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>CESSION DE PARTS SOCIALES</w:t>
      </w:r>
    </w:p>
    <w:p>
      <w:r>
        <w:rPr>
          <w:sz w:val="22"/>
        </w:rPr>
        <w:t/>
      </w:r>
    </w:p>
    <w:p>
      <w:r>
        <w:rPr>
          <w:sz w:val="22"/>
        </w:rPr>
        <w:t>Atlas Domiciliation</w:t>
      </w:r>
    </w:p>
    <w:p>
      <w:r>
        <w:rPr>
          <w:sz w:val="22"/>
        </w:rPr>
        <w:t>SARL</w:t>
      </w:r>
    </w:p>
    <w:p>
      <w:r>
        <w:rPr>
          <w:sz w:val="22"/>
        </w:rPr>
        <w:t>Capital social : 100000.00 DH</w:t>
      </w:r>
    </w:p>
    <w:p>
      <w:r>
        <w:rPr>
          <w:sz w:val="22"/>
        </w:rPr>
        <w:t>Siege social : 123 Boulevard Hassan II</w:t>
      </w:r>
    </w:p>
    <w:p>
      <w:r>
        <w:rPr>
          <w:sz w:val="22"/>
        </w:rPr>
        <w:t>Casablanca</w:t>
      </w:r>
    </w:p>
    <w:p>
      <w:r>
        <w:rPr>
          <w:sz w:val="22"/>
        </w:rPr>
        <w:t>RC n° RC12345 - IF n° IF778899 - ICE n° 001122334455667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2026-06-12,</w:t>
      </w:r>
    </w:p>
    <w:p>
      <w:r>
        <w:rPr>
          <w:sz w:val="22"/>
        </w:rPr>
        <w:t>Youssef El Idrissi a cede a Salma Bennani</w:t>
      </w:r>
    </w:p>
    <w:p>
      <w:r>
        <w:rPr>
          <w:sz w:val="22"/>
        </w:rPr>
        <w:t>10 parts sociales de la societe sus-designee,</w:t>
      </w:r>
    </w:p>
    <w:p>
      <w:r>
        <w:rPr>
          <w:sz w:val="22"/>
        </w:rPr>
        <w:t>pour un montant de 10000 DH.</w:t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