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rPr>
          <w:b/>
          <w:sz w:val="28"/>
        </w:rPr>
      </w:pPr>
      <w:r>
        <w:rPr>
          <w:b/>
          <w:sz w:val="28"/>
        </w:rPr>
        <w:t>ANNONCE LEGALE - CESSION DE PARTS SOCIALES</w:t>
      </w:r>
    </w:p>
    <w:p>
      <w:r>
        <w:br/>
      </w:r>
    </w:p>
    <w:p>
      <w:r>
        <w:rPr>
          <w:sz w:val="22"/>
        </w:rPr>
        <w:t>ANNONCE LEGALE</w:t>
      </w:r>
    </w:p>
    <w:p>
      <w:r>
        <w:rPr>
          <w:sz w:val="22"/>
        </w:rPr>
        <w:t/>
      </w:r>
    </w:p>
    <w:p>
      <w:r>
        <w:rPr>
          <w:sz w:val="22"/>
        </w:rPr>
        <w:t/>
      </w:r>
    </w:p>
    <w:p>
      <w:r>
        <w:rPr>
          <w:sz w:val="22"/>
        </w:rPr>
        <w:t/>
      </w:r>
    </w:p>
    <w:p>
      <w:r>
        <w:rPr>
          <w:sz w:val="22"/>
        </w:rPr>
        <w:t>ALMASA</w:t>
      </w:r>
    </w:p>
    <w:p>
      <w:r>
        <w:rPr>
          <w:sz w:val="22"/>
        </w:rPr>
        <w:t>SARL AU</w:t>
      </w:r>
    </w:p>
    <w:p>
      <w:r>
        <w:rPr>
          <w:sz w:val="22"/>
        </w:rPr>
        <w:t>Capital social : 100000.00 DHS</w:t>
      </w:r>
    </w:p>
    <w:p>
      <w:r>
        <w:rPr>
          <w:sz w:val="22"/>
        </w:rPr>
        <w:t>Siege social : 56 Boulevard de la Corniche</w:t>
      </w:r>
    </w:p>
    <w:p>
      <w:r>
        <w:rPr>
          <w:sz w:val="22"/>
        </w:rPr>
        <w:t>Casablanca</w:t>
      </w:r>
    </w:p>
    <w:p>
      <w:r>
        <w:rPr>
          <w:sz w:val="22"/>
        </w:rPr>
        <w:t>RC n° 504456 - IF n° 50287607 - ICE n° 002832639000047</w:t>
      </w:r>
    </w:p>
    <w:p>
      <w:r>
        <w:rPr>
          <w:sz w:val="22"/>
        </w:rPr>
        <w:t/>
      </w:r>
    </w:p>
    <w:p>
      <w:r>
        <w:rPr>
          <w:sz w:val="22"/>
        </w:rPr>
        <w:t>Aux termes d'un acte en date du 15/06/2026, Mehdi BENALI a cede a Nouveau Cessionnaire 500 parts sociales de la societe sus-designee, pour un montant de 50000 DHS.</w:t>
      </w:r>
    </w:p>
    <w:p>
      <w:r>
        <w:rPr>
          <w:sz w:val="22"/>
        </w:rPr>
        <w:t>Le capital social est divise en 1000 parts de 100.00 DHS chacune.</w:t>
      </w:r>
    </w:p>
    <w:p>
      <w:r>
        <w:rPr>
          <w:sz w:val="22"/>
        </w:rPr>
        <w:t/>
      </w:r>
    </w:p>
    <w:p>
      <w:r>
        <w:rPr>
          <w:sz w:val="22"/>
        </w:rPr>
        <w:t/>
      </w:r>
    </w:p>
    <w:p>
      <w:r>
        <w:rPr>
          <w:sz w:val="22"/>
        </w:rPr>
        <w:t/>
      </w:r>
    </w:p>
    <w:p>
      <w:r>
        <w:rPr>
          <w:sz w:val="22"/>
        </w:rPr>
        <w:t>Depot legal au Greffe du Tribunal de Casablanca.</w:t>
      </w:r>
    </w:p>
    <w:p>
      <w:r>
        <w:rPr>
          <w:sz w:val="22"/>
        </w:rPr>
        <w:t/>
      </w:r>
    </w:p>
    <w:p>
      <w:r>
        <w:rPr>
          <w:sz w:val="22"/>
        </w:rPr>
        <w:t>Pour avis,</w:t>
      </w:r>
    </w:p>
    <w:p>
      <w:r>
        <w:rPr>
          <w:sz w:val="22"/>
        </w:rPr>
        <w:t>Le gerant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Arial" w:hAnsi="Arial"/>
    </w:rPr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</Relationships>
</file>