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Mlle Mehdi BENALI, gerant de la societe ALMASA,
SARL AU,
immatriculee au RC sous le n° 504456,
dont le siege social est sis 56 Boulevard de la Corniche Casablanca,</w:t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15/06/2026 :</w:t>
      </w:r>
    </w:p>
    <w:p>
      <w:r>
        <w:rPr>
          <w:sz w:val="22"/>
        </w:rPr>
        <w:t/>
      </w:r>
    </w:p>
    <w:p>
      <w:r>
        <w:rPr>
          <w:sz w:val="22"/>
        </w:rPr>
        <w:t>- Ancien associe cedant : Mehdi BENALI</w:t>
      </w:r>
    </w:p>
    <w:p>
      <w:r>
        <w:rPr>
          <w:sz w:val="22"/>
        </w:rPr>
        <w:t>- Nouveau associe cessionnaire : Nouveau Cessionnaire</w:t>
      </w:r>
    </w:p>
    <w:p>
      <w:r>
        <w:rPr>
          <w:sz w:val="22"/>
        </w:rPr>
        <w:t>- Nombre de parts cedees : 500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DHS.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Mehdi BENALI ne detient plus de parts</w:t>
      </w:r>
    </w:p>
    <w:p>
      <w:r>
        <w:rPr>
          <w:sz w:val="22"/>
        </w:rPr>
        <w:t>- Nouveau Cessionnaire detient desormais 500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15/06/2026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