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TickerNest — Deploy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End-to-end vertical slice on entirely free tiers. ~30 min from zero.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Supabase (Postgres + Auth + Storage)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tl w:val="0"/>
        </w:rPr>
        <w:t xml:space="preserve">Create a project at </w:t>
      </w:r>
      <w:hyperlink r:id="rId6">
        <w:r w:rsidDel="00000000" w:rsidR="00000000" w:rsidRPr="00000000">
          <w:rPr>
            <w:color w:val="1a73e8"/>
            <w:u w:val="single"/>
            <w:rtl w:val="0"/>
          </w:rPr>
          <w:t xml:space="preserve">https://supabase.com</w:t>
        </w:r>
      </w:hyperlink>
      <w:r w:rsidDel="00000000" w:rsidR="00000000" w:rsidRPr="00000000">
        <w:rPr>
          <w:rtl w:val="0"/>
        </w:rPr>
        <w:t xml:space="preserve"> (Free tier, region: ap-south-1).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Project Settings → Database → Connection 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the </w:t>
      </w:r>
      <w:r w:rsidDel="00000000" w:rsidR="00000000" w:rsidRPr="00000000">
        <w:rPr>
          <w:b w:val="1"/>
          <w:bCs w:val="1"/>
          <w:rtl w:val="0"/>
        </w:rPr>
        <w:t xml:space="preserve">pooler</w:t>
      </w:r>
      <w:r w:rsidDel="00000000" w:rsidR="00000000" w:rsidRPr="00000000">
        <w:rPr>
          <w:rtl w:val="0"/>
        </w:rPr>
        <w:t xml:space="preserve"> URL (port 6543) for the API; the direct URL (5432) is fine locally.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Project Settings →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copy JWT secret → set as SUPABASE_JWT_SECRET on Fly. Copy anon public key → set as VITE_SUPABASE_ANON_KEY on Vercel.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Apply schema:</w:t>
      </w:r>
    </w:p>
    <w:tbl>
      <w:tblPr>
        <w:tblStyle w:val="Table1"/>
        <w:tblW w:w="16000.0" w:type="dxa"/>
        <w:jc w:val="left"/>
        <w:tblInd w:w="480.0" w:type="dxa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000000" w:space="0" w:sz="0" w:val="nil"/>
              <w:right w:color="e3e3e3" w:space="0" w:sz="6" w:val="single"/>
            </w:tcBorders>
            <w:shd w:fill="e8eaed" w:val="clear"/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  <w:rtl w:val="0"/>
              </w:rPr>
              <w:t xml:space="preserve">Bash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cd TickerNest/api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DATABASE_URL=&lt;direct-url&gt; npx ts-node src/scripts/migrate.ts</w:t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tl w:val="0"/>
        </w:rPr>
        <w:t xml:space="preserve">(Or let the Fly release_command do it on first deploy.)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Authentication → Providers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enable Email and Google.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Upstash (Redis)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tl w:val="0"/>
        </w:rPr>
        <w:t xml:space="preserve">Create a Free Redis at </w:t>
      </w:r>
      <w:hyperlink r:id="rId7">
        <w:r w:rsidDel="00000000" w:rsidR="00000000" w:rsidRPr="00000000">
          <w:rPr>
            <w:color w:val="1a73e8"/>
            <w:u w:val="single"/>
            <w:rtl w:val="0"/>
          </w:rPr>
          <w:t xml:space="preserve">https://upstash.com</w:t>
        </w:r>
      </w:hyperlink>
      <w:r w:rsidDel="00000000" w:rsidR="00000000" w:rsidRPr="00000000">
        <w:rPr>
          <w:rtl w:val="0"/>
        </w:rPr>
        <w:t xml:space="preserve"> (region matching Fly: bom).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Copy the redis:// URL → set as REDIS_URL on Fly.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Fly.io (API)</w:t>
      </w:r>
    </w:p>
    <w:tbl>
      <w:tblPr>
        <w:tblStyle w:val="Table2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000000" w:space="0" w:sz="0" w:val="nil"/>
              <w:right w:color="e3e3e3" w:space="0" w:sz="6" w:val="single"/>
            </w:tcBorders>
            <w:shd w:fill="e8eaed" w:val="clear"/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  <w:rtl w:val="0"/>
              </w:rPr>
              <w:t xml:space="preserve">Bash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cd TickerNest/api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fly launch --no-deploy --copy-config --name tickernest-api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fly secrets set \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DATABASE_URL=&lt;supabase-pooler-url&gt; \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REDIS_URL=&lt;upstash-url&gt; \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SUPABASE_JWT_SECRET=&lt;jwt-secret&gt; \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  WEB_ORIGIN=https://tickernest.app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fly deploy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fly status   # check the machine is healthy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fly logs     # watch the listener attach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The release_command runs dist/scripts/migrate.js before traffic, so every deploy reapplies any new SQL migrations forward-only.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rPr/>
      </w:pPr>
      <w:r w:rsidDel="00000000" w:rsidR="00000000" w:rsidRPr="00000000">
        <w:rPr>
          <w:rtl w:val="0"/>
        </w:rPr>
        <w:t xml:space="preserve">Health check: https://tickernest-api.fly.dev/healthz returns { ok: true, db: true }.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4. Vercel (Web)</w:t>
      </w:r>
    </w:p>
    <w:tbl>
      <w:tblPr>
        <w:tblStyle w:val="Table3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000000" w:space="0" w:sz="0" w:val="nil"/>
              <w:right w:color="e3e3e3" w:space="0" w:sz="6" w:val="single"/>
            </w:tcBorders>
            <w:shd w:fill="e8eaed" w:val="clear"/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  <w:rtl w:val="0"/>
              </w:rPr>
              <w:t xml:space="preserve">Bash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cd TickerNest/web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vercel link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vercel env add VITE_API_URL production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# https://tickernest-api.fly.dev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vercel env add VITE_SUPABASE_URL production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vercel env add VITE_SUPABASE_ANON_KEY production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vercel deploy --prod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CI (GitHub Actions)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Both api/.github/workflows/ci.yml and web/.github/workflows/ci.yml run typecheck + tests on every PR and main commit. The backend workflow additionally deploys to Fly when main is pushed — set FLY_API_TOKEN repository secret first:</w:t>
      </w:r>
    </w:p>
    <w:tbl>
      <w:tblPr>
        <w:tblStyle w:val="Table4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000000" w:space="0" w:sz="0" w:val="nil"/>
              <w:right w:color="e3e3e3" w:space="0" w:sz="6" w:val="single"/>
            </w:tcBorders>
            <w:shd w:fill="e8eaed" w:val="clear"/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  <w:rtl w:val="0"/>
              </w:rPr>
              <w:t xml:space="preserve">Bash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fly auth token   # copy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gh secret set FLY_API_TOKEN --body "&lt;token&gt;"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Smoke test the vertical slice</w:t>
      </w:r>
    </w:p>
    <w:tbl>
      <w:tblPr>
        <w:tblStyle w:val="Table5"/>
        <w:tblW w:w="16000.0" w:type="dxa"/>
        <w:jc w:val="left"/>
        <w:tblBorders>
          <w:top w:color="e3e3e3" w:space="0" w:sz="6" w:val="single"/>
          <w:left w:color="e3e3e3" w:space="0" w:sz="6" w:val="single"/>
          <w:bottom w:color="e3e3e3" w:space="0" w:sz="6" w:val="single"/>
          <w:right w:color="e3e3e3" w:space="0" w:sz="6" w:val="single"/>
          <w:insideH w:color="e3e3e3" w:space="0" w:sz="6" w:val="single"/>
          <w:insideV w:color="e3e3e3" w:space="0" w:sz="6" w:val="single"/>
        </w:tblBorders>
        <w:tblLayout w:type="fixed"/>
        <w:tblLook w:val="0600"/>
      </w:tblPr>
      <w:tblGrid>
        <w:gridCol w:w="16000"/>
        <w:tblGridChange w:id="0">
          <w:tblGrid>
            <w:gridCol w:w="1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000000" w:space="0" w:sz="0" w:val="nil"/>
              <w:right w:color="e3e3e3" w:space="0" w:sz="6" w:val="single"/>
            </w:tcBorders>
            <w:shd w:fill="e8eaed" w:val="clear"/>
            <w:tcMar>
              <w:top w:w="60.0" w:type="dxa"/>
              <w:left w:w="180.0" w:type="dxa"/>
              <w:bottom w:w="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5f6368"/>
                <w:sz w:val="16"/>
                <w:szCs w:val="16"/>
                <w:shd w:fill="auto" w:val="clear"/>
                <w:rtl w:val="0"/>
              </w:rPr>
              <w:t xml:space="preserve">Bash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6" w:val="single"/>
              <w:left w:color="e3e3e3" w:space="0" w:sz="6" w:val="single"/>
              <w:bottom w:color="e3e3e3" w:space="0" w:sz="6" w:val="single"/>
              <w:right w:color="e3e3e3" w:space="0" w:sz="6" w:val="single"/>
            </w:tcBorders>
            <w:shd w:fill="f8f9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# 1. sign in via the web app, copy the JWT from sessionStorage 'tn:jwt'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TOK=...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curl -H "Authorization: Bearer $TOK" https://tickernest-api.fly.dev/healthz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curl -H "Authorization: Bearer $TOK" https://tickernest-api.fly.dev/brokers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curl -H "Authorization: Bearer $TOK" https://tickernest-api.fly.dev/portfolio/consolidated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# 2. upload your existing My-Portfolio.xlsx via /import/excel page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shd w:fill="auto" w:val="clear"/>
                <w:rtl w:val="0"/>
              </w:rPr>
              <w:t xml:space="preserve"># 3. /portfolio should populate — check the per-broker columns match Excel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7. Free-tier limits to watch</w:t>
      </w:r>
    </w:p>
    <w:tbl>
      <w:tblPr>
        <w:tblStyle w:val="Table6"/>
        <w:tblW w:w="1600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5333.333333333334"/>
        <w:gridCol w:w="5333.333333333334"/>
        <w:gridCol w:w="5333.333333333334"/>
        <w:tblGridChange w:id="0">
          <w:tblGrid>
            <w:gridCol w:w="5333.333333333334"/>
            <w:gridCol w:w="5333.333333333334"/>
            <w:gridCol w:w="5333.3333333333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Resource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Free limit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What hits it first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Supabase Postgres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500 MB / 50k MAU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ticker_meta + holding_audit growth — both bounded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Supabase Storage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 GB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CSV/XLSX uploads. Add a lifecycle: keep last 5 imports per (user, broker).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Upstash Redis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10k cmd/day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Quote cache. With 1 user, 1 batch poll every 5s × 12h = ~9k. Borderline; consider raising TTL when market closed.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Fly.io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 shared-cpu-1x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One API instance + one for staging. WS fan-out caps at ~5k clients.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100 GB bandwidth/mo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Static SPA — should never hit.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Yahoo (yahoo-finance2)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informal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Watch HTTP 429s. The QuoteProvider seam lets you swap to Finnhub / Twelve Data.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What's not yet in the slice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480" w:hanging="360"/>
      </w:pPr>
      <w:r w:rsidDel="00000000" w:rsidR="00000000" w:rsidRPr="00000000">
        <w:rPr>
          <w:rtl w:val="0"/>
        </w:rPr>
        <w:t xml:space="preserve">The Android :app module needs Android Studio + SDK to build — see android/README (TODO).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strike w:val="1"/>
          <w:rtl w:val="0"/>
        </w:rPr>
        <w:t xml:space="preserve">A scheduled quote-poller cron + ticker-meta daily refresh job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 — api/src/quote/quote.poller.ts (BullMQ, 5 s market / 60 s closed) and api/src/quote/ticker-meta.enricher.ts (BullMQ cron, daily 03:00 IST). Both start automatically when REDIS_URL is set.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Personal vault encryption uses Supabase Vault for TPIN/PAN; the _enc columns on broker are populated by the application server using crypto.encryptPii() — service code for that not yet exposed.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80" w:hanging="360"/>
      </w:pPr>
      <w:r w:rsidDel="00000000" w:rsidR="00000000" w:rsidRPr="00000000">
        <w:rPr>
          <w:rtl w:val="0"/>
        </w:rPr>
        <w:t xml:space="preserve">FX (/fx), mutual funds (/mf), US investing (/us), gold, crypto, manual assets, SIP planner — modelled in DDL, no controllers yet.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48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400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2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80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abase.com" TargetMode="External"/><Relationship Id="rId7" Type="http://schemas.openxmlformats.org/officeDocument/2006/relationships/hyperlink" Target="https://upstash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