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26DA" w14:textId="77777777" w:rsidR="00211BEF" w:rsidRDefault="00000000">
      <w:pPr>
        <w:jc w:val="center"/>
        <w:rPr>
          <w:rFonts w:hint="eastAsia"/>
        </w:rPr>
      </w:pPr>
      <w:r>
        <w:rPr>
          <w:b/>
          <w:color w:val="1F4E79"/>
          <w:sz w:val="28"/>
        </w:rPr>
        <w:t>SOP LIBRARY</w:t>
      </w:r>
    </w:p>
    <w:p w14:paraId="5F2353C8" w14:textId="77777777" w:rsidR="00211BEF" w:rsidRDefault="00000000">
      <w:pPr>
        <w:jc w:val="center"/>
        <w:rPr>
          <w:rFonts w:hint="eastAsia"/>
        </w:rPr>
      </w:pPr>
      <w:r>
        <w:rPr>
          <w:b/>
          <w:color w:val="595959"/>
          <w:sz w:val="20"/>
        </w:rPr>
        <w:t>ISO-BASED OPERATIONAL DOCUMENT</w:t>
      </w:r>
    </w:p>
    <w:p w14:paraId="695210A5" w14:textId="77777777" w:rsidR="00211BEF" w:rsidRDefault="00000000">
      <w:pPr>
        <w:jc w:val="center"/>
        <w:rPr>
          <w:rFonts w:hint="eastAsia"/>
        </w:rPr>
      </w:pPr>
      <w:r>
        <w:rPr>
          <w:b/>
          <w:color w:val="1F4E79"/>
          <w:sz w:val="46"/>
        </w:rPr>
        <w:t>Inventory Management</w:t>
      </w:r>
    </w:p>
    <w:p w14:paraId="0C5586DA" w14:textId="77777777" w:rsidR="00211BEF" w:rsidRDefault="00000000">
      <w:pPr>
        <w:rPr>
          <w:rFonts w:hint="eastAsia"/>
        </w:rPr>
      </w:pPr>
      <w:r>
        <w:t>Control receipt, inspection, recording, put-away and availability of inventory.</w:t>
      </w:r>
    </w:p>
    <w:p w14:paraId="482304CE" w14:textId="77777777" w:rsidR="00211BEF" w:rsidRDefault="00000000">
      <w:pPr>
        <w:pStyle w:val="Heading1"/>
      </w:pPr>
      <w:r>
        <w:t>Document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1BEF" w14:paraId="4839F5AC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27C21BD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6F270D66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211BEF" w14:paraId="19D53143" w14:textId="77777777">
        <w:trPr>
          <w:jc w:val="center"/>
        </w:trPr>
        <w:tc>
          <w:tcPr>
            <w:tcW w:w="5112" w:type="dxa"/>
            <w:vAlign w:val="center"/>
          </w:tcPr>
          <w:p w14:paraId="72929C60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Name of the document</w:t>
            </w:r>
          </w:p>
        </w:tc>
        <w:tc>
          <w:tcPr>
            <w:tcW w:w="5112" w:type="dxa"/>
            <w:vAlign w:val="center"/>
          </w:tcPr>
          <w:p w14:paraId="7D86075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SOP Library (ISO based) for Company ABC</w:t>
            </w:r>
          </w:p>
        </w:tc>
      </w:tr>
      <w:tr w:rsidR="00211BEF" w14:paraId="1AE76CEA" w14:textId="77777777">
        <w:trPr>
          <w:jc w:val="center"/>
        </w:trPr>
        <w:tc>
          <w:tcPr>
            <w:tcW w:w="5112" w:type="dxa"/>
            <w:vAlign w:val="center"/>
          </w:tcPr>
          <w:p w14:paraId="22CF8CEA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 document</w:t>
            </w:r>
          </w:p>
        </w:tc>
        <w:tc>
          <w:tcPr>
            <w:tcW w:w="5112" w:type="dxa"/>
            <w:vAlign w:val="center"/>
          </w:tcPr>
          <w:p w14:paraId="0F5DC1F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Management</w:t>
            </w:r>
          </w:p>
        </w:tc>
      </w:tr>
      <w:tr w:rsidR="00211BEF" w14:paraId="57AE45DF" w14:textId="77777777">
        <w:trPr>
          <w:jc w:val="center"/>
        </w:trPr>
        <w:tc>
          <w:tcPr>
            <w:tcW w:w="5112" w:type="dxa"/>
            <w:vAlign w:val="center"/>
          </w:tcPr>
          <w:p w14:paraId="3B49FF5C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Document ID</w:t>
            </w:r>
          </w:p>
        </w:tc>
        <w:tc>
          <w:tcPr>
            <w:tcW w:w="5112" w:type="dxa"/>
            <w:vAlign w:val="center"/>
          </w:tcPr>
          <w:p w14:paraId="20D648A9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INV-SOP-001</w:t>
            </w:r>
          </w:p>
        </w:tc>
      </w:tr>
      <w:tr w:rsidR="00211BEF" w14:paraId="2B838C35" w14:textId="77777777">
        <w:trPr>
          <w:jc w:val="center"/>
        </w:trPr>
        <w:tc>
          <w:tcPr>
            <w:tcW w:w="5112" w:type="dxa"/>
            <w:vAlign w:val="center"/>
          </w:tcPr>
          <w:p w14:paraId="53BB6AF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</w:t>
            </w:r>
          </w:p>
        </w:tc>
        <w:tc>
          <w:tcPr>
            <w:tcW w:w="5112" w:type="dxa"/>
            <w:vAlign w:val="center"/>
          </w:tcPr>
          <w:p w14:paraId="5803F965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xxx</w:t>
            </w:r>
          </w:p>
        </w:tc>
      </w:tr>
      <w:tr w:rsidR="00211BEF" w14:paraId="69A83B84" w14:textId="77777777">
        <w:trPr>
          <w:jc w:val="center"/>
        </w:trPr>
        <w:tc>
          <w:tcPr>
            <w:tcW w:w="5112" w:type="dxa"/>
            <w:vAlign w:val="center"/>
          </w:tcPr>
          <w:p w14:paraId="70A69209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Departments</w:t>
            </w:r>
          </w:p>
        </w:tc>
        <w:tc>
          <w:tcPr>
            <w:tcW w:w="5112" w:type="dxa"/>
            <w:vAlign w:val="center"/>
          </w:tcPr>
          <w:p w14:paraId="413D59B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HR, Logistics, and Inventory</w:t>
            </w:r>
          </w:p>
        </w:tc>
      </w:tr>
      <w:tr w:rsidR="00211BEF" w14:paraId="3FB725CB" w14:textId="77777777">
        <w:trPr>
          <w:jc w:val="center"/>
        </w:trPr>
        <w:tc>
          <w:tcPr>
            <w:tcW w:w="5112" w:type="dxa"/>
            <w:vAlign w:val="center"/>
          </w:tcPr>
          <w:p w14:paraId="760015F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Processes included</w:t>
            </w:r>
          </w:p>
        </w:tc>
        <w:tc>
          <w:tcPr>
            <w:tcW w:w="5112" w:type="dxa"/>
            <w:vAlign w:val="center"/>
          </w:tcPr>
          <w:p w14:paraId="7C57647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Employee Onboarding, Asset Issue &amp; Return, Inventory Management</w:t>
            </w:r>
          </w:p>
        </w:tc>
      </w:tr>
    </w:tbl>
    <w:p w14:paraId="7031A580" w14:textId="77777777" w:rsidR="00211BEF" w:rsidRDefault="00211BEF">
      <w:pPr>
        <w:rPr>
          <w:rFonts w:hint="eastAsia"/>
        </w:rPr>
      </w:pPr>
    </w:p>
    <w:p w14:paraId="3BA707A7" w14:textId="77777777" w:rsidR="00211BEF" w:rsidRDefault="00000000">
      <w:pPr>
        <w:pStyle w:val="Heading1"/>
      </w:pPr>
      <w:r>
        <w:t>1. Scope</w:t>
      </w:r>
    </w:p>
    <w:p w14:paraId="11DD57BB" w14:textId="77777777" w:rsidR="00211BEF" w:rsidRDefault="00000000">
      <w:pPr>
        <w:rPr>
          <w:rFonts w:hint="eastAsia"/>
        </w:rPr>
      </w:pPr>
      <w:r>
        <w:t>Applies from physical delivery at the designated receiving point through approved put-away and release of stock as available. Process trigger: Physical delivery arrives at the designated receiving point.</w:t>
      </w:r>
    </w:p>
    <w:p w14:paraId="737B4E0A" w14:textId="77777777" w:rsidR="00211BEF" w:rsidRDefault="00000000">
      <w:pPr>
        <w:pStyle w:val="Heading1"/>
      </w:pPr>
      <w:r>
        <w:t>2. Key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11BEF" w14:paraId="57BF2849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5C6DBCCF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Term / abbreviation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78F12FAE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211BEF" w14:paraId="56BDA0BD" w14:textId="77777777">
        <w:trPr>
          <w:jc w:val="center"/>
        </w:trPr>
        <w:tc>
          <w:tcPr>
            <w:tcW w:w="5112" w:type="dxa"/>
            <w:vAlign w:val="center"/>
          </w:tcPr>
          <w:p w14:paraId="5B795EF2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HRIS</w:t>
            </w:r>
          </w:p>
        </w:tc>
        <w:tc>
          <w:tcPr>
            <w:tcW w:w="5112" w:type="dxa"/>
            <w:vAlign w:val="center"/>
          </w:tcPr>
          <w:p w14:paraId="5A3C4F5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Human Resources Information System</w:t>
            </w:r>
          </w:p>
        </w:tc>
      </w:tr>
      <w:tr w:rsidR="00211BEF" w14:paraId="7ECCAC74" w14:textId="77777777">
        <w:trPr>
          <w:jc w:val="center"/>
        </w:trPr>
        <w:tc>
          <w:tcPr>
            <w:tcW w:w="5112" w:type="dxa"/>
            <w:vAlign w:val="center"/>
          </w:tcPr>
          <w:p w14:paraId="43CC597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ITSM</w:t>
            </w:r>
          </w:p>
        </w:tc>
        <w:tc>
          <w:tcPr>
            <w:tcW w:w="5112" w:type="dxa"/>
            <w:vAlign w:val="center"/>
          </w:tcPr>
          <w:p w14:paraId="1190E5CD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IT Service Management system</w:t>
            </w:r>
          </w:p>
        </w:tc>
      </w:tr>
      <w:tr w:rsidR="00211BEF" w14:paraId="15CADE31" w14:textId="77777777">
        <w:trPr>
          <w:jc w:val="center"/>
        </w:trPr>
        <w:tc>
          <w:tcPr>
            <w:tcW w:w="5112" w:type="dxa"/>
            <w:vAlign w:val="center"/>
          </w:tcPr>
          <w:p w14:paraId="0D00ED2F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SOP</w:t>
            </w:r>
          </w:p>
        </w:tc>
        <w:tc>
          <w:tcPr>
            <w:tcW w:w="5112" w:type="dxa"/>
            <w:vAlign w:val="center"/>
          </w:tcPr>
          <w:p w14:paraId="7797CE1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Standard Operating Procedure</w:t>
            </w:r>
          </w:p>
        </w:tc>
      </w:tr>
      <w:tr w:rsidR="00211BEF" w14:paraId="07FB0352" w14:textId="77777777">
        <w:trPr>
          <w:jc w:val="center"/>
        </w:trPr>
        <w:tc>
          <w:tcPr>
            <w:tcW w:w="5112" w:type="dxa"/>
            <w:vAlign w:val="center"/>
          </w:tcPr>
          <w:p w14:paraId="22BAC55C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</w:t>
            </w:r>
          </w:p>
        </w:tc>
        <w:tc>
          <w:tcPr>
            <w:tcW w:w="5112" w:type="dxa"/>
            <w:vAlign w:val="center"/>
          </w:tcPr>
          <w:p w14:paraId="72321FC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Control Point</w:t>
            </w:r>
          </w:p>
        </w:tc>
      </w:tr>
      <w:tr w:rsidR="00211BEF" w14:paraId="5CF8AC8D" w14:textId="77777777">
        <w:trPr>
          <w:jc w:val="center"/>
        </w:trPr>
        <w:tc>
          <w:tcPr>
            <w:tcW w:w="5112" w:type="dxa"/>
            <w:vAlign w:val="center"/>
          </w:tcPr>
          <w:p w14:paraId="43BB2067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GRN</w:t>
            </w:r>
          </w:p>
        </w:tc>
        <w:tc>
          <w:tcPr>
            <w:tcW w:w="5112" w:type="dxa"/>
            <w:vAlign w:val="center"/>
          </w:tcPr>
          <w:p w14:paraId="7CD6F16C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Goods Receipt Note</w:t>
            </w:r>
          </w:p>
        </w:tc>
      </w:tr>
    </w:tbl>
    <w:p w14:paraId="4B0081DA" w14:textId="77777777" w:rsidR="00211BEF" w:rsidRDefault="00211BEF">
      <w:pPr>
        <w:rPr>
          <w:rFonts w:hint="eastAsia"/>
        </w:rPr>
      </w:pPr>
    </w:p>
    <w:p w14:paraId="6D825FDC" w14:textId="77777777" w:rsidR="00211BEF" w:rsidRDefault="00000000">
      <w:pPr>
        <w:pStyle w:val="Heading1"/>
      </w:pPr>
      <w:r>
        <w:t>3. Process Details</w:t>
      </w:r>
    </w:p>
    <w:p w14:paraId="3DA468B1" w14:textId="77777777" w:rsidR="00211BEF" w:rsidRDefault="00000000">
      <w:pPr>
        <w:rPr>
          <w:rFonts w:hint="eastAsia"/>
        </w:rPr>
      </w:pPr>
      <w:r>
        <w:t>The following table is the controlled written representation of the process, retained from the supplied source and formatted to match the SOP Library style.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11BEF" w14:paraId="3471BC1A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67512C2F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3018F7C5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48E5FB3C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Activity / provision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39E40F41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 / record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D29FE03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 / verification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4F02AB48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Exception / decision</w:t>
            </w:r>
          </w:p>
        </w:tc>
      </w:tr>
      <w:tr w:rsidR="00211BEF" w14:paraId="1F4FB867" w14:textId="77777777">
        <w:trPr>
          <w:jc w:val="center"/>
        </w:trPr>
        <w:tc>
          <w:tcPr>
            <w:tcW w:w="1704" w:type="dxa"/>
            <w:vAlign w:val="center"/>
          </w:tcPr>
          <w:p w14:paraId="0A4A0E3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INV-RCV-01</w:t>
            </w:r>
          </w:p>
        </w:tc>
        <w:tc>
          <w:tcPr>
            <w:tcW w:w="1704" w:type="dxa"/>
            <w:vAlign w:val="center"/>
          </w:tcPr>
          <w:p w14:paraId="560FDC2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 / Inventory</w:t>
            </w:r>
          </w:p>
        </w:tc>
        <w:tc>
          <w:tcPr>
            <w:tcW w:w="1704" w:type="dxa"/>
            <w:vAlign w:val="center"/>
          </w:tcPr>
          <w:p w14:paraId="397D6FED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Receive delivery against purchase order</w:t>
            </w:r>
          </w:p>
        </w:tc>
        <w:tc>
          <w:tcPr>
            <w:tcW w:w="1704" w:type="dxa"/>
            <w:vAlign w:val="center"/>
          </w:tcPr>
          <w:p w14:paraId="1C3BB3F0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 / GRN</w:t>
            </w:r>
          </w:p>
        </w:tc>
        <w:tc>
          <w:tcPr>
            <w:tcW w:w="1704" w:type="dxa"/>
            <w:vAlign w:val="center"/>
          </w:tcPr>
          <w:p w14:paraId="3972B3B0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 and delivery note matched</w:t>
            </w:r>
          </w:p>
        </w:tc>
        <w:tc>
          <w:tcPr>
            <w:tcW w:w="1704" w:type="dxa"/>
            <w:vAlign w:val="center"/>
          </w:tcPr>
          <w:p w14:paraId="006434F1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Mismatch → discrepancy</w:t>
            </w:r>
          </w:p>
        </w:tc>
      </w:tr>
      <w:tr w:rsidR="00211BEF" w14:paraId="254DA36E" w14:textId="77777777">
        <w:trPr>
          <w:jc w:val="center"/>
        </w:trPr>
        <w:tc>
          <w:tcPr>
            <w:tcW w:w="1704" w:type="dxa"/>
            <w:vAlign w:val="center"/>
          </w:tcPr>
          <w:p w14:paraId="5061F965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INV-RCV-02</w:t>
            </w:r>
          </w:p>
        </w:tc>
        <w:tc>
          <w:tcPr>
            <w:tcW w:w="1704" w:type="dxa"/>
            <w:vAlign w:val="center"/>
          </w:tcPr>
          <w:p w14:paraId="59A985D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</w:t>
            </w:r>
          </w:p>
        </w:tc>
        <w:tc>
          <w:tcPr>
            <w:tcW w:w="1704" w:type="dxa"/>
            <w:vAlign w:val="center"/>
          </w:tcPr>
          <w:p w14:paraId="57803D08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Inspect quantity and condition</w:t>
            </w:r>
          </w:p>
        </w:tc>
        <w:tc>
          <w:tcPr>
            <w:tcW w:w="1704" w:type="dxa"/>
            <w:vAlign w:val="center"/>
          </w:tcPr>
          <w:p w14:paraId="6DB2310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Receiving checklist</w:t>
            </w:r>
          </w:p>
        </w:tc>
        <w:tc>
          <w:tcPr>
            <w:tcW w:w="1704" w:type="dxa"/>
            <w:vAlign w:val="center"/>
          </w:tcPr>
          <w:p w14:paraId="680F9A34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Count and condition recorded</w:t>
            </w:r>
          </w:p>
        </w:tc>
        <w:tc>
          <w:tcPr>
            <w:tcW w:w="1704" w:type="dxa"/>
            <w:vAlign w:val="center"/>
          </w:tcPr>
          <w:p w14:paraId="399BB3CD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Damage/shortage → supplier exception</w:t>
            </w:r>
          </w:p>
        </w:tc>
      </w:tr>
      <w:tr w:rsidR="00211BEF" w14:paraId="68E1A196" w14:textId="77777777">
        <w:trPr>
          <w:jc w:val="center"/>
        </w:trPr>
        <w:tc>
          <w:tcPr>
            <w:tcW w:w="1704" w:type="dxa"/>
            <w:vAlign w:val="center"/>
          </w:tcPr>
          <w:p w14:paraId="2E837247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INV-RCV-03</w:t>
            </w:r>
          </w:p>
        </w:tc>
        <w:tc>
          <w:tcPr>
            <w:tcW w:w="1704" w:type="dxa"/>
            <w:vAlign w:val="center"/>
          </w:tcPr>
          <w:p w14:paraId="03C3D3E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0AA6058A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receipt and assign stock status</w:t>
            </w:r>
          </w:p>
        </w:tc>
        <w:tc>
          <w:tcPr>
            <w:tcW w:w="1704" w:type="dxa"/>
            <w:vAlign w:val="center"/>
          </w:tcPr>
          <w:p w14:paraId="1E2F3BD4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 / Inventory Register</w:t>
            </w:r>
          </w:p>
        </w:tc>
        <w:tc>
          <w:tcPr>
            <w:tcW w:w="1704" w:type="dxa"/>
            <w:vAlign w:val="center"/>
          </w:tcPr>
          <w:p w14:paraId="1516EC71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Receipt approved</w:t>
            </w:r>
          </w:p>
        </w:tc>
        <w:tc>
          <w:tcPr>
            <w:tcW w:w="1704" w:type="dxa"/>
            <w:vAlign w:val="center"/>
          </w:tcPr>
          <w:p w14:paraId="2B7955E9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System variance → investigate</w:t>
            </w:r>
          </w:p>
        </w:tc>
      </w:tr>
      <w:tr w:rsidR="00211BEF" w14:paraId="7154E4A6" w14:textId="77777777">
        <w:trPr>
          <w:jc w:val="center"/>
        </w:trPr>
        <w:tc>
          <w:tcPr>
            <w:tcW w:w="1704" w:type="dxa"/>
            <w:vAlign w:val="center"/>
          </w:tcPr>
          <w:p w14:paraId="3300DE72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INV-RCV-04</w:t>
            </w:r>
          </w:p>
        </w:tc>
        <w:tc>
          <w:tcPr>
            <w:tcW w:w="1704" w:type="dxa"/>
            <w:vAlign w:val="center"/>
          </w:tcPr>
          <w:p w14:paraId="436284E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</w:t>
            </w:r>
          </w:p>
        </w:tc>
        <w:tc>
          <w:tcPr>
            <w:tcW w:w="1704" w:type="dxa"/>
            <w:vAlign w:val="center"/>
          </w:tcPr>
          <w:p w14:paraId="35920C7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Label, locate and update bin/location</w:t>
            </w:r>
          </w:p>
        </w:tc>
        <w:tc>
          <w:tcPr>
            <w:tcW w:w="1704" w:type="dxa"/>
            <w:vAlign w:val="center"/>
          </w:tcPr>
          <w:p w14:paraId="3EF58DBF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Register</w:t>
            </w:r>
          </w:p>
        </w:tc>
        <w:tc>
          <w:tcPr>
            <w:tcW w:w="1704" w:type="dxa"/>
            <w:vAlign w:val="center"/>
          </w:tcPr>
          <w:p w14:paraId="6D4BA1AA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Location recorded</w:t>
            </w:r>
          </w:p>
        </w:tc>
        <w:tc>
          <w:tcPr>
            <w:tcW w:w="1704" w:type="dxa"/>
            <w:vAlign w:val="center"/>
          </w:tcPr>
          <w:p w14:paraId="0985E954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bin → temporary location</w:t>
            </w:r>
          </w:p>
        </w:tc>
      </w:tr>
      <w:tr w:rsidR="00211BEF" w14:paraId="1234F2DB" w14:textId="77777777">
        <w:trPr>
          <w:jc w:val="center"/>
        </w:trPr>
        <w:tc>
          <w:tcPr>
            <w:tcW w:w="1704" w:type="dxa"/>
            <w:vAlign w:val="center"/>
          </w:tcPr>
          <w:p w14:paraId="60D4A9CA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INV-RCV-05</w:t>
            </w:r>
          </w:p>
        </w:tc>
        <w:tc>
          <w:tcPr>
            <w:tcW w:w="1704" w:type="dxa"/>
            <w:vAlign w:val="center"/>
          </w:tcPr>
          <w:p w14:paraId="5982A364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03C31A95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Release stock as available</w:t>
            </w:r>
          </w:p>
        </w:tc>
        <w:tc>
          <w:tcPr>
            <w:tcW w:w="1704" w:type="dxa"/>
            <w:vAlign w:val="center"/>
          </w:tcPr>
          <w:p w14:paraId="6EDF8524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ERP</w:t>
            </w:r>
          </w:p>
        </w:tc>
        <w:tc>
          <w:tcPr>
            <w:tcW w:w="1704" w:type="dxa"/>
            <w:vAlign w:val="center"/>
          </w:tcPr>
          <w:p w14:paraId="1003AD11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 changed to Available</w:t>
            </w:r>
          </w:p>
        </w:tc>
        <w:tc>
          <w:tcPr>
            <w:tcW w:w="1704" w:type="dxa"/>
            <w:vAlign w:val="center"/>
          </w:tcPr>
          <w:p w14:paraId="781329B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Quality hold → block issue</w:t>
            </w:r>
          </w:p>
        </w:tc>
      </w:tr>
    </w:tbl>
    <w:p w14:paraId="14558238" w14:textId="77777777" w:rsidR="00211BEF" w:rsidRDefault="00211BEF">
      <w:pPr>
        <w:rPr>
          <w:rFonts w:hint="eastAsia"/>
        </w:rPr>
      </w:pPr>
    </w:p>
    <w:p w14:paraId="6F7D45D7" w14:textId="54292D36" w:rsidR="00C0181D" w:rsidRDefault="00C0181D">
      <w:pPr>
        <w:pStyle w:val="Heading1"/>
      </w:pPr>
      <w:r>
        <w:rPr>
          <w:noProof/>
        </w:rPr>
        <w:lastRenderedPageBreak/>
        <w:drawing>
          <wp:inline distT="0" distB="0" distL="0" distR="0" wp14:anchorId="4AB8614F" wp14:editId="2D7EC2C3">
            <wp:extent cx="6492240" cy="2761615"/>
            <wp:effectExtent l="0" t="0" r="3810" b="635"/>
            <wp:docPr id="152100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0388" name="Picture 15210003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411B" w14:textId="2EA7526B" w:rsidR="00C0181D" w:rsidRDefault="00C0181D">
      <w:pPr>
        <w:pStyle w:val="Heading1"/>
      </w:pPr>
      <w:r>
        <w:t>4. Reference</w:t>
      </w:r>
    </w:p>
    <w:p w14:paraId="11C5DA34" w14:textId="77777777" w:rsidR="00C0181D" w:rsidRDefault="00C0181D" w:rsidP="00C018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0181D" w14:paraId="69E7792E" w14:textId="77777777" w:rsidTr="00407475">
        <w:tc>
          <w:tcPr>
            <w:tcW w:w="3408" w:type="dxa"/>
            <w:shd w:val="clear" w:color="auto" w:fill="D9E2F3"/>
          </w:tcPr>
          <w:p w14:paraId="052F2CB3" w14:textId="77777777" w:rsidR="00C0181D" w:rsidRDefault="00C0181D" w:rsidP="00407475">
            <w:r>
              <w:rPr>
                <w:b/>
              </w:rPr>
              <w:t>Reference</w:t>
            </w:r>
          </w:p>
        </w:tc>
        <w:tc>
          <w:tcPr>
            <w:tcW w:w="3408" w:type="dxa"/>
            <w:shd w:val="clear" w:color="auto" w:fill="D9E2F3"/>
          </w:tcPr>
          <w:p w14:paraId="7DD27D1B" w14:textId="77777777" w:rsidR="00C0181D" w:rsidRDefault="00C0181D" w:rsidP="00407475">
            <w:r>
              <w:rPr>
                <w:b/>
              </w:rPr>
              <w:t>Linked process</w:t>
            </w:r>
          </w:p>
        </w:tc>
        <w:tc>
          <w:tcPr>
            <w:tcW w:w="3408" w:type="dxa"/>
            <w:shd w:val="clear" w:color="auto" w:fill="D9E2F3"/>
          </w:tcPr>
          <w:p w14:paraId="0F1669DA" w14:textId="77777777" w:rsidR="00C0181D" w:rsidRDefault="00C0181D" w:rsidP="00407475">
            <w:r>
              <w:rPr>
                <w:b/>
              </w:rPr>
              <w:t>Relationship</w:t>
            </w:r>
          </w:p>
        </w:tc>
      </w:tr>
      <w:tr w:rsidR="00C0181D" w14:paraId="07DE1A56" w14:textId="77777777" w:rsidTr="00407475">
        <w:tc>
          <w:tcPr>
            <w:tcW w:w="3408" w:type="dxa"/>
          </w:tcPr>
          <w:p w14:paraId="7020C142" w14:textId="77777777" w:rsidR="00C0181D" w:rsidRDefault="00C0181D" w:rsidP="00407475">
            <w:r>
              <w:t>INV-SOP-002</w:t>
            </w:r>
          </w:p>
        </w:tc>
        <w:tc>
          <w:tcPr>
            <w:tcW w:w="3408" w:type="dxa"/>
          </w:tcPr>
          <w:p w14:paraId="33A3023B" w14:textId="77777777" w:rsidR="00C0181D" w:rsidRDefault="00C0181D" w:rsidP="00407475">
            <w:r>
              <w:t>Asset Issue &amp; Return</w:t>
            </w:r>
          </w:p>
        </w:tc>
        <w:tc>
          <w:tcPr>
            <w:tcW w:w="3408" w:type="dxa"/>
          </w:tcPr>
          <w:p w14:paraId="0F9951A7" w14:textId="77777777" w:rsidR="00C0181D" w:rsidRDefault="00C0181D" w:rsidP="00407475">
            <w:r>
              <w:t>Available stock may be consumed by approved asset issues.</w:t>
            </w:r>
          </w:p>
        </w:tc>
      </w:tr>
    </w:tbl>
    <w:p w14:paraId="2F715CD6" w14:textId="17A1C228" w:rsidR="00211BEF" w:rsidRDefault="00C0181D">
      <w:pPr>
        <w:pStyle w:val="Heading1"/>
      </w:pPr>
      <w:r>
        <w:t>5</w:t>
      </w:r>
      <w:r w:rsidR="00000000">
        <w:t>. Annexures</w:t>
      </w:r>
    </w:p>
    <w:p w14:paraId="2B0343F4" w14:textId="77777777" w:rsidR="00211BEF" w:rsidRDefault="00000000">
      <w:pPr>
        <w:pStyle w:val="Heading2"/>
      </w:pPr>
      <w:r>
        <w:t>Annexure A — Swimlane process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11BEF" w14:paraId="454B152F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3752A2AF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 / lane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837F281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INV-RCV-01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55F4463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INV-RCV-02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02CF57D2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INV-RCV-03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6768BC33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INV-RCV-04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3808D11D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INV-RCV-05</w:t>
            </w:r>
          </w:p>
        </w:tc>
      </w:tr>
      <w:tr w:rsidR="00211BEF" w14:paraId="6E15711C" w14:textId="77777777">
        <w:trPr>
          <w:jc w:val="center"/>
        </w:trPr>
        <w:tc>
          <w:tcPr>
            <w:tcW w:w="1704" w:type="dxa"/>
            <w:vAlign w:val="center"/>
          </w:tcPr>
          <w:p w14:paraId="6C788922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 / Inventory</w:t>
            </w:r>
          </w:p>
        </w:tc>
        <w:tc>
          <w:tcPr>
            <w:tcW w:w="1704" w:type="dxa"/>
            <w:vAlign w:val="center"/>
          </w:tcPr>
          <w:p w14:paraId="6731CE1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Receive delivery against purchase order</w:t>
            </w:r>
          </w:p>
        </w:tc>
        <w:tc>
          <w:tcPr>
            <w:tcW w:w="1704" w:type="dxa"/>
            <w:vAlign w:val="center"/>
          </w:tcPr>
          <w:p w14:paraId="7CBD3CF8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02D901C4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5A255F7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66CD53D1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211BEF" w14:paraId="446D4840" w14:textId="77777777">
        <w:trPr>
          <w:jc w:val="center"/>
        </w:trPr>
        <w:tc>
          <w:tcPr>
            <w:tcW w:w="1704" w:type="dxa"/>
            <w:vAlign w:val="center"/>
          </w:tcPr>
          <w:p w14:paraId="47A1267F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</w:t>
            </w:r>
          </w:p>
        </w:tc>
        <w:tc>
          <w:tcPr>
            <w:tcW w:w="1704" w:type="dxa"/>
            <w:vAlign w:val="center"/>
          </w:tcPr>
          <w:p w14:paraId="0C4EC290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448ABB6B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Inspect quantity and condition</w:t>
            </w:r>
          </w:p>
        </w:tc>
        <w:tc>
          <w:tcPr>
            <w:tcW w:w="1704" w:type="dxa"/>
            <w:vAlign w:val="center"/>
          </w:tcPr>
          <w:p w14:paraId="1944DF0D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022DADC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Label, locate and update bin/location</w:t>
            </w:r>
          </w:p>
        </w:tc>
        <w:tc>
          <w:tcPr>
            <w:tcW w:w="1704" w:type="dxa"/>
            <w:vAlign w:val="center"/>
          </w:tcPr>
          <w:p w14:paraId="2D703350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211BEF" w14:paraId="06936300" w14:textId="77777777">
        <w:trPr>
          <w:jc w:val="center"/>
        </w:trPr>
        <w:tc>
          <w:tcPr>
            <w:tcW w:w="1704" w:type="dxa"/>
            <w:vAlign w:val="center"/>
          </w:tcPr>
          <w:p w14:paraId="2F7994F8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6654C023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5C5BFAF2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4FB6F5E6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receipt and assign stock status</w:t>
            </w:r>
          </w:p>
        </w:tc>
        <w:tc>
          <w:tcPr>
            <w:tcW w:w="1704" w:type="dxa"/>
            <w:vAlign w:val="center"/>
          </w:tcPr>
          <w:p w14:paraId="3904462E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704" w:type="dxa"/>
            <w:vAlign w:val="center"/>
          </w:tcPr>
          <w:p w14:paraId="74053371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Release stock as available</w:t>
            </w:r>
          </w:p>
        </w:tc>
      </w:tr>
    </w:tbl>
    <w:p w14:paraId="5F49AEAC" w14:textId="77777777" w:rsidR="00211BEF" w:rsidRDefault="00211BEF">
      <w:pPr>
        <w:rPr>
          <w:rFonts w:hint="eastAsia"/>
        </w:rPr>
      </w:pPr>
    </w:p>
    <w:p w14:paraId="28BED4C0" w14:textId="77777777" w:rsidR="00211BEF" w:rsidRDefault="00000000">
      <w:pPr>
        <w:rPr>
          <w:rFonts w:hint="eastAsia"/>
        </w:rPr>
      </w:pPr>
      <w:r>
        <w:t>Flow direction: left → right. Decision and exception branches are documented in the source process and can be rendered as decision diamonds in the final visual.</w:t>
      </w:r>
    </w:p>
    <w:p w14:paraId="3BF4A28A" w14:textId="77777777" w:rsidR="00211BEF" w:rsidRDefault="00000000">
      <w:pPr>
        <w:pStyle w:val="Heading2"/>
      </w:pPr>
      <w:r>
        <w:t>Annexure B — Cross-process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11BEF" w14:paraId="0A73D6F6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330C6B57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7E7EAEF6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Linked process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D0B02B6" w14:textId="77777777" w:rsidR="00211BE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Relationship</w:t>
            </w:r>
          </w:p>
        </w:tc>
      </w:tr>
      <w:tr w:rsidR="00211BEF" w14:paraId="6D992BF4" w14:textId="77777777">
        <w:trPr>
          <w:jc w:val="center"/>
        </w:trPr>
        <w:tc>
          <w:tcPr>
            <w:tcW w:w="3408" w:type="dxa"/>
            <w:vAlign w:val="center"/>
          </w:tcPr>
          <w:p w14:paraId="190A62DA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INV-SOP-002</w:t>
            </w:r>
          </w:p>
        </w:tc>
        <w:tc>
          <w:tcPr>
            <w:tcW w:w="3408" w:type="dxa"/>
            <w:vAlign w:val="center"/>
          </w:tcPr>
          <w:p w14:paraId="3E7F039C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Asset Issue &amp; Return</w:t>
            </w:r>
          </w:p>
        </w:tc>
        <w:tc>
          <w:tcPr>
            <w:tcW w:w="3408" w:type="dxa"/>
            <w:vAlign w:val="center"/>
          </w:tcPr>
          <w:p w14:paraId="29BA5D47" w14:textId="77777777" w:rsidR="00211BE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Available stock may be consumed by approved asset issues.</w:t>
            </w:r>
          </w:p>
        </w:tc>
      </w:tr>
    </w:tbl>
    <w:p w14:paraId="28383491" w14:textId="77777777" w:rsidR="00211BEF" w:rsidRDefault="00211BEF">
      <w:pPr>
        <w:rPr>
          <w:rFonts w:hint="eastAsia"/>
        </w:rPr>
      </w:pPr>
    </w:p>
    <w:p w14:paraId="0F455B25" w14:textId="77777777" w:rsidR="00211BEF" w:rsidRDefault="00000000">
      <w:pPr>
        <w:pStyle w:val="Heading2"/>
      </w:pPr>
      <w:r>
        <w:t>Annexure C — Document control note</w:t>
      </w:r>
    </w:p>
    <w:p w14:paraId="72C66451" w14:textId="77777777" w:rsidR="00211BEF" w:rsidRDefault="00000000">
      <w:pPr>
        <w:rPr>
          <w:rFonts w:hint="eastAsia"/>
        </w:rPr>
      </w:pPr>
      <w:r>
        <w:t>Version 0.1 — Demonstration. Status: Draft / Illustrative. Effective date, review date and approval are to be confirmed.</w:t>
      </w:r>
    </w:p>
    <w:sectPr w:rsidR="00211BEF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2FA7" w14:textId="77777777" w:rsidR="00086E45" w:rsidRDefault="00086E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DFABB1" w14:textId="77777777" w:rsidR="00086E45" w:rsidRDefault="00086E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9310" w14:textId="77777777" w:rsidR="00211BEF" w:rsidRDefault="00000000">
    <w:pPr>
      <w:pStyle w:val="Footer"/>
      <w:jc w:val="right"/>
      <w:rPr>
        <w:rFonts w:hint="eastAsia"/>
      </w:rPr>
    </w:pPr>
    <w:r>
      <w:rPr>
        <w:color w:val="646464"/>
        <w:sz w:val="16"/>
      </w:rPr>
      <w:t>Company ABC  |  SOP Library (ISO based)  |  Version 0.1  | 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5C45D" w14:textId="77777777" w:rsidR="00086E45" w:rsidRDefault="00086E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B45DAA" w14:textId="77777777" w:rsidR="00086E45" w:rsidRDefault="00086E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531120">
    <w:abstractNumId w:val="8"/>
  </w:num>
  <w:num w:numId="2" w16cid:durableId="697438862">
    <w:abstractNumId w:val="6"/>
  </w:num>
  <w:num w:numId="3" w16cid:durableId="616135555">
    <w:abstractNumId w:val="5"/>
  </w:num>
  <w:num w:numId="4" w16cid:durableId="2030137302">
    <w:abstractNumId w:val="4"/>
  </w:num>
  <w:num w:numId="5" w16cid:durableId="89468470">
    <w:abstractNumId w:val="7"/>
  </w:num>
  <w:num w:numId="6" w16cid:durableId="1603419897">
    <w:abstractNumId w:val="3"/>
  </w:num>
  <w:num w:numId="7" w16cid:durableId="1199313131">
    <w:abstractNumId w:val="2"/>
  </w:num>
  <w:num w:numId="8" w16cid:durableId="1557930033">
    <w:abstractNumId w:val="1"/>
  </w:num>
  <w:num w:numId="9" w16cid:durableId="33800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E45"/>
    <w:rsid w:val="0015074B"/>
    <w:rsid w:val="00211BEF"/>
    <w:rsid w:val="0029639D"/>
    <w:rsid w:val="00326F90"/>
    <w:rsid w:val="00890E9C"/>
    <w:rsid w:val="00AA1D8D"/>
    <w:rsid w:val="00B47730"/>
    <w:rsid w:val="00C018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3F810"/>
  <w14:defaultImageDpi w14:val="300"/>
  <w15:docId w15:val="{304A94C0-5FCB-4F41-B2DB-BB123C6C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Bhattacharya</cp:lastModifiedBy>
  <cp:revision>2</cp:revision>
  <dcterms:created xsi:type="dcterms:W3CDTF">2013-12-23T23:15:00Z</dcterms:created>
  <dcterms:modified xsi:type="dcterms:W3CDTF">2026-09-18T11:16:00Z</dcterms:modified>
  <cp:category/>
</cp:coreProperties>
</file>