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34AC9" w14:textId="77777777" w:rsidR="00EB05FD" w:rsidRPr="00EB05FD" w:rsidRDefault="00EB05FD" w:rsidP="00EB05FD">
      <w:pPr>
        <w:rPr>
          <w:b/>
          <w:bCs/>
        </w:rPr>
      </w:pPr>
      <w:r w:rsidRPr="00EB05FD">
        <w:rPr>
          <w:b/>
          <w:bCs/>
        </w:rPr>
        <w:t>Research Proposal: Investigating Nosophobia (Medical Student Syndrome) Among Medical Students</w:t>
      </w:r>
    </w:p>
    <w:p w14:paraId="54D907E4" w14:textId="77777777" w:rsidR="00EB05FD" w:rsidRPr="00EB05FD" w:rsidRDefault="00EB05FD" w:rsidP="00EB05FD">
      <w:pPr>
        <w:rPr>
          <w:b/>
          <w:bCs/>
        </w:rPr>
      </w:pPr>
      <w:r w:rsidRPr="00EB05FD">
        <w:rPr>
          <w:b/>
          <w:bCs/>
        </w:rPr>
        <w:t>1. Background Statement</w:t>
      </w:r>
    </w:p>
    <w:p w14:paraId="25108DDF" w14:textId="77777777" w:rsidR="00EB05FD" w:rsidRDefault="00EB05FD" w:rsidP="00EB05FD">
      <w:r w:rsidRPr="00EB05FD">
        <w:t>Nosophobia, commonly referred to as Medical Student Syndrome, is a psychological condition where individuals, particularly medical students, develop excessive anxiety about having serious illnesses. This phenomenon arises due to increased exposure to medical knowledge, leading students to misinterpret normal bodily sensations as symptoms of severe diseases. Studies indicate that prolonged health anxiety can negatively impact students' mental well-being, academic performance, and overall quality of life. Despite growing awareness of mental health in medical education, limited research has been conducted on the prevalence and severity of nosophobia among medical students. Understanding the factors contributing to this condition is essential for developing interventions that improve students' psychological resilience and academic experiences.</w:t>
      </w:r>
    </w:p>
    <w:p w14:paraId="05ECE1EE" w14:textId="77777777" w:rsidR="00B87F2A" w:rsidRDefault="00B87F2A" w:rsidP="00B87F2A">
      <w:pPr>
        <w:pStyle w:val="Heading2"/>
      </w:pPr>
      <w:r>
        <w:t>Definition and Characteristics</w:t>
      </w:r>
    </w:p>
    <w:p w14:paraId="6BA41E02" w14:textId="77777777" w:rsidR="00B87F2A" w:rsidRDefault="00B87F2A" w:rsidP="00B87F2A">
      <w:pPr>
        <w:pStyle w:val="ListParagraph"/>
        <w:numPr>
          <w:ilvl w:val="0"/>
          <w:numId w:val="12"/>
        </w:numPr>
        <w:spacing w:after="0" w:line="240" w:lineRule="auto"/>
        <w:contextualSpacing w:val="0"/>
      </w:pPr>
      <w:r>
        <w:t>Nosophobia is characterized by an irrational and persistent fear of contracting a disease, even when there is no medical evidence to support such fears (Abbood et al., 2024).</w:t>
      </w:r>
    </w:p>
    <w:p w14:paraId="1220158F" w14:textId="77777777" w:rsidR="00B87F2A" w:rsidRDefault="00B87F2A" w:rsidP="00B87F2A">
      <w:pPr>
        <w:pStyle w:val="ListParagraph"/>
        <w:numPr>
          <w:ilvl w:val="0"/>
          <w:numId w:val="12"/>
        </w:numPr>
        <w:spacing w:after="0" w:line="240" w:lineRule="auto"/>
        <w:contextualSpacing w:val="0"/>
      </w:pPr>
      <w:r>
        <w:t>This fear can lead to excessive health-related behaviors, such as frequent medical consultations and health checks, despite reassurances from healthcare providers (Abbood et al., 2024).</w:t>
      </w:r>
    </w:p>
    <w:p w14:paraId="73E7D8E7" w14:textId="77777777" w:rsidR="00B87F2A" w:rsidRDefault="00B87F2A" w:rsidP="00B87F2A">
      <w:pPr>
        <w:pStyle w:val="Heading2"/>
      </w:pPr>
      <w:r>
        <w:t>Psychological and Social Implications</w:t>
      </w:r>
    </w:p>
    <w:p w14:paraId="2078FA79" w14:textId="77777777" w:rsidR="00B87F2A" w:rsidRDefault="00B87F2A" w:rsidP="00B87F2A">
      <w:pPr>
        <w:pStyle w:val="ListParagraph"/>
        <w:numPr>
          <w:ilvl w:val="0"/>
          <w:numId w:val="13"/>
        </w:numPr>
        <w:spacing w:after="0" w:line="240" w:lineRule="auto"/>
        <w:contextualSpacing w:val="0"/>
      </w:pPr>
      <w:r>
        <w:t>Nosophobia can result in significant psychological distress, including anxiety and stress, which can affect an individual's quality of life (Abbood et al., 2024).</w:t>
      </w:r>
    </w:p>
    <w:p w14:paraId="5C2DC4CE" w14:textId="77777777" w:rsidR="00B87F2A" w:rsidRDefault="00B87F2A" w:rsidP="00B87F2A">
      <w:pPr>
        <w:pStyle w:val="ListParagraph"/>
        <w:numPr>
          <w:ilvl w:val="0"/>
          <w:numId w:val="13"/>
        </w:numPr>
        <w:spacing w:after="0" w:line="240" w:lineRule="auto"/>
        <w:contextualSpacing w:val="0"/>
      </w:pPr>
      <w:r>
        <w:t>During pandemics, such as COVID-19, nosophobia can become more prevalent due to increased media coverage and public health messaging, leading to heightened fear and anxiety about illness (Abbood et al., 2024).</w:t>
      </w:r>
    </w:p>
    <w:p w14:paraId="62E3EC4C" w14:textId="77777777" w:rsidR="00B87F2A" w:rsidRDefault="00B87F2A" w:rsidP="00B87F2A">
      <w:pPr>
        <w:pStyle w:val="Heading2"/>
      </w:pPr>
      <w:r>
        <w:t>Comparison with Nomophobia</w:t>
      </w:r>
    </w:p>
    <w:p w14:paraId="5CED1B2A" w14:textId="77777777" w:rsidR="00B87F2A" w:rsidRDefault="00B87F2A" w:rsidP="00B87F2A">
      <w:pPr>
        <w:pStyle w:val="ListParagraph"/>
        <w:numPr>
          <w:ilvl w:val="0"/>
          <w:numId w:val="14"/>
        </w:numPr>
        <w:spacing w:after="0" w:line="240" w:lineRule="auto"/>
        <w:contextualSpacing w:val="0"/>
      </w:pPr>
      <w:r>
        <w:t>While nosophobia is the fear of illness, nomophobia is the fear of being without a mobile phone. Both conditions can lead to anxiety and stress, impacting mental health and daily functioning (- et al., 2024)  (Brajković et al., 2024).</w:t>
      </w:r>
    </w:p>
    <w:p w14:paraId="0F380841" w14:textId="77777777" w:rsidR="00B87F2A" w:rsidRDefault="00B87F2A" w:rsidP="00B87F2A">
      <w:pPr>
        <w:pStyle w:val="ListParagraph"/>
        <w:numPr>
          <w:ilvl w:val="0"/>
          <w:numId w:val="14"/>
        </w:numPr>
        <w:spacing w:after="0" w:line="240" w:lineRule="auto"/>
        <w:contextualSpacing w:val="0"/>
      </w:pPr>
      <w:r>
        <w:t>Nomophobia is associated with the digital age, where individuals experience anxiety when disconnected from their smartphones, whereas nosophobia is more related to health concerns (Rajguru et al., 2024)  (Nadar et al., 2023).</w:t>
      </w:r>
    </w:p>
    <w:p w14:paraId="73A171F6" w14:textId="77777777" w:rsidR="00B87F2A" w:rsidRDefault="00B87F2A" w:rsidP="00B87F2A">
      <w:pPr>
        <w:pStyle w:val="Heading2"/>
      </w:pPr>
      <w:r>
        <w:t>Prevalence and Demographics</w:t>
      </w:r>
    </w:p>
    <w:p w14:paraId="139DEE18" w14:textId="77777777" w:rsidR="00B87F2A" w:rsidRDefault="00B87F2A" w:rsidP="00B87F2A">
      <w:pPr>
        <w:pStyle w:val="ListParagraph"/>
        <w:numPr>
          <w:ilvl w:val="0"/>
          <w:numId w:val="15"/>
        </w:numPr>
        <w:spacing w:after="0" w:line="240" w:lineRule="auto"/>
        <w:contextualSpacing w:val="0"/>
      </w:pPr>
      <w:r>
        <w:t>Nosophobia can affect individuals of all ages, but its prevalence may increase during health crises, such as pandemics (Abbood et al., 2024).</w:t>
      </w:r>
    </w:p>
    <w:p w14:paraId="2CC3CEC9" w14:textId="77777777" w:rsidR="00B87F2A" w:rsidRDefault="00B87F2A" w:rsidP="00B87F2A">
      <w:pPr>
        <w:pStyle w:val="ListParagraph"/>
        <w:numPr>
          <w:ilvl w:val="0"/>
          <w:numId w:val="15"/>
        </w:numPr>
        <w:spacing w:after="0" w:line="240" w:lineRule="auto"/>
        <w:contextualSpacing w:val="0"/>
      </w:pPr>
      <w:r>
        <w:t>Nomophobia, on the other hand, is more prevalent among younger populations, particularly students and young adults, due to their high engagement with digital technology (Mohani et al., 2024)  (</w:t>
      </w:r>
      <w:proofErr w:type="spellStart"/>
      <w:r>
        <w:t>Jahrami</w:t>
      </w:r>
      <w:proofErr w:type="spellEnd"/>
      <w:r>
        <w:t xml:space="preserve"> et al., 2022).</w:t>
      </w:r>
    </w:p>
    <w:p w14:paraId="6EE0B41B" w14:textId="77777777" w:rsidR="00B87F2A" w:rsidRDefault="00B87F2A" w:rsidP="00B87F2A">
      <w:pPr>
        <w:pStyle w:val="Heading2"/>
      </w:pPr>
      <w:r>
        <w:t>Implications for Mental Health</w:t>
      </w:r>
    </w:p>
    <w:p w14:paraId="3D6A6DC3" w14:textId="77777777" w:rsidR="00B87F2A" w:rsidRDefault="00B87F2A" w:rsidP="00B87F2A">
      <w:pPr>
        <w:pStyle w:val="ListParagraph"/>
        <w:numPr>
          <w:ilvl w:val="0"/>
          <w:numId w:val="16"/>
        </w:numPr>
        <w:spacing w:after="0" w:line="240" w:lineRule="auto"/>
        <w:contextualSpacing w:val="0"/>
      </w:pPr>
      <w:r>
        <w:t>Both nosophobia and nomophobia can lead to mental health issues, such as anxiety and depression, highlighting the need for effective interventions and support systems (Brajković et al., 2024)  (Abbood et al., 2024).</w:t>
      </w:r>
    </w:p>
    <w:p w14:paraId="3701B8B8" w14:textId="77777777" w:rsidR="00B87F2A" w:rsidRDefault="00B87F2A" w:rsidP="00B87F2A">
      <w:pPr>
        <w:pStyle w:val="ListParagraph"/>
        <w:numPr>
          <w:ilvl w:val="0"/>
          <w:numId w:val="16"/>
        </w:numPr>
        <w:spacing w:after="0" w:line="240" w:lineRule="auto"/>
        <w:contextualSpacing w:val="0"/>
      </w:pPr>
      <w:r>
        <w:lastRenderedPageBreak/>
        <w:t>Addressing these fears through cognitive-behavioral therapy and mindfulness practices can help individuals manage their anxiety and improve their overall well-being (- et al., 2024)  (Rajguru et al., 2024).</w:t>
      </w:r>
    </w:p>
    <w:p w14:paraId="58182D61" w14:textId="77777777" w:rsidR="00B87F2A" w:rsidRDefault="00B87F2A" w:rsidP="00B87F2A">
      <w:r>
        <w:t>While nosophobia and nomophobia are distinct conditions, they share commonalities in their impact on mental health and daily life. Both conditions highlight the importance of understanding and addressing irrational fears to improve individuals' quality of life. In the context of nosophobia, particularly during pandemics, it is crucial to provide accurate information and support to alleviate fears and prevent unnecessary anxiety.</w:t>
      </w:r>
    </w:p>
    <w:p w14:paraId="3291C778" w14:textId="77777777" w:rsidR="00B87F2A" w:rsidRDefault="00B87F2A" w:rsidP="00B87F2A">
      <w:pPr>
        <w:pStyle w:val="Heading2"/>
      </w:pPr>
      <w:r>
        <w:t>Machine Learning in Phobia Treatment</w:t>
      </w:r>
    </w:p>
    <w:p w14:paraId="1D9E0948" w14:textId="77777777" w:rsidR="00B87F2A" w:rsidRDefault="00B87F2A" w:rsidP="00B87F2A">
      <w:pPr>
        <w:pStyle w:val="ListParagraph"/>
        <w:numPr>
          <w:ilvl w:val="0"/>
          <w:numId w:val="17"/>
        </w:numPr>
        <w:spacing w:after="0" w:line="240" w:lineRule="auto"/>
        <w:contextualSpacing w:val="0"/>
      </w:pPr>
      <w:r>
        <w:rPr>
          <w:b/>
          <w:bCs/>
        </w:rPr>
        <w:t>Virtual Reality and Emotion Recognition</w:t>
      </w:r>
      <w:r>
        <w:t>: Machine learning algorithms have been integrated with virtual reality to create adaptive therapy environments for phobias. These systems use physiological signals to recognize emotions and adjust exposure scenarios accordingly, providing a personalized therapy experience. This approach has been tested in treating acrophobia, showing potential for broader applications, including nosophobia (Balan et al., 2021).</w:t>
      </w:r>
    </w:p>
    <w:p w14:paraId="52D6DBF5" w14:textId="77777777" w:rsidR="00B87F2A" w:rsidRDefault="00B87F2A" w:rsidP="00B87F2A">
      <w:pPr>
        <w:pStyle w:val="ListParagraph"/>
        <w:numPr>
          <w:ilvl w:val="0"/>
          <w:numId w:val="17"/>
        </w:numPr>
        <w:spacing w:after="0" w:line="240" w:lineRule="auto"/>
        <w:contextualSpacing w:val="0"/>
      </w:pPr>
      <w:r>
        <w:rPr>
          <w:b/>
          <w:bCs/>
        </w:rPr>
        <w:t>Fear Level Classification</w:t>
      </w:r>
      <w:r>
        <w:t>: Various machine learning models, such as Random Forest and deep neural networks, have been used to classify fear levels based on physiological data like EEG. These models achieve high accuracy in distinguishing different fear intensities, which could be adapted to assess and manage nosophobia by identifying fear triggers and responses (Balan et al., 2019).</w:t>
      </w:r>
    </w:p>
    <w:p w14:paraId="17C126D0" w14:textId="77777777" w:rsidR="00B87F2A" w:rsidRDefault="00B87F2A" w:rsidP="00B87F2A">
      <w:pPr>
        <w:pStyle w:val="Heading2"/>
      </w:pPr>
      <w:r>
        <w:t>Diagnostic and Predictive Tools</w:t>
      </w:r>
    </w:p>
    <w:p w14:paraId="67FAC71C" w14:textId="77777777" w:rsidR="00B87F2A" w:rsidRDefault="00B87F2A" w:rsidP="00B87F2A">
      <w:pPr>
        <w:pStyle w:val="ListParagraph"/>
        <w:numPr>
          <w:ilvl w:val="0"/>
          <w:numId w:val="18"/>
        </w:numPr>
        <w:spacing w:after="0" w:line="240" w:lineRule="auto"/>
        <w:contextualSpacing w:val="0"/>
      </w:pPr>
      <w:r>
        <w:rPr>
          <w:b/>
          <w:bCs/>
        </w:rPr>
        <w:t>Neuroimaging and Phobia Subtypes</w:t>
      </w:r>
      <w:r>
        <w:t>: Machine learning applied to structural MRI data has been effective in classifying specific phobia subtypes, suggesting that similar techniques could be used to identify nosophobia. This approach highlights the potential of using brain imaging data to develop diagnostic markers for phobias (Lueken et al., 2015).</w:t>
      </w:r>
    </w:p>
    <w:p w14:paraId="1AB57D4D" w14:textId="77777777" w:rsidR="00B87F2A" w:rsidRDefault="00B87F2A" w:rsidP="00B87F2A">
      <w:pPr>
        <w:pStyle w:val="ListParagraph"/>
        <w:numPr>
          <w:ilvl w:val="0"/>
          <w:numId w:val="18"/>
        </w:numPr>
        <w:spacing w:after="0" w:line="240" w:lineRule="auto"/>
        <w:contextualSpacing w:val="0"/>
      </w:pPr>
      <w:r>
        <w:rPr>
          <w:b/>
          <w:bCs/>
        </w:rPr>
        <w:t>Digital Phenotyping for Anxiety</w:t>
      </w:r>
      <w:r>
        <w:t>: Digital phenotyping, combined with machine learning, has been used to predict panic symptoms by analyzing data from wearable devices and smartphone applications. This method could be adapted to monitor and predict nosophobia symptoms, providing proactive and personalized interventions (Jang et al., 2024)  (Jang et al., 2024).</w:t>
      </w:r>
    </w:p>
    <w:p w14:paraId="3F94BDAD" w14:textId="77777777" w:rsidR="00B87F2A" w:rsidRDefault="00B87F2A" w:rsidP="00B87F2A">
      <w:pPr>
        <w:pStyle w:val="Heading2"/>
      </w:pPr>
      <w:r>
        <w:t>Broader Implications and Challenges</w:t>
      </w:r>
    </w:p>
    <w:p w14:paraId="483D735C" w14:textId="77777777" w:rsidR="00B87F2A" w:rsidRDefault="00B87F2A" w:rsidP="00B87F2A">
      <w:pPr>
        <w:pStyle w:val="ListParagraph"/>
        <w:numPr>
          <w:ilvl w:val="0"/>
          <w:numId w:val="19"/>
        </w:numPr>
        <w:spacing w:after="0" w:line="240" w:lineRule="auto"/>
        <w:contextualSpacing w:val="0"/>
      </w:pPr>
      <w:r>
        <w:rPr>
          <w:b/>
          <w:bCs/>
        </w:rPr>
        <w:t>AI-Phobia and Public Perception</w:t>
      </w:r>
      <w:r>
        <w:t>: The fear of artificial intelligence, or AI-phobia, illustrates how media and societal perceptions can influence public sentiment. This phenomenon underscores the importance of addressing fear and anxiety through informed education and policy, which is relevant to managing nosophobia by reducing misinformation and promoting understanding (Samuel et al., 2024)  (Samuel et al., 2024).</w:t>
      </w:r>
    </w:p>
    <w:p w14:paraId="787F5E45" w14:textId="77777777" w:rsidR="00B87F2A" w:rsidRDefault="00B87F2A" w:rsidP="00B87F2A">
      <w:pPr>
        <w:pStyle w:val="ListParagraph"/>
        <w:numPr>
          <w:ilvl w:val="0"/>
          <w:numId w:val="19"/>
        </w:numPr>
        <w:spacing w:after="0" w:line="240" w:lineRule="auto"/>
        <w:contextualSpacing w:val="0"/>
      </w:pPr>
      <w:r>
        <w:rPr>
          <w:b/>
          <w:bCs/>
        </w:rPr>
        <w:t>Objective Biomarkers for Anxiety</w:t>
      </w:r>
      <w:r>
        <w:t>: Machine learning models trained on physiological data, such as skin conductance and heart rate, have shown high accuracy in identifying stress and anxiety states. These biomarkers could be used to objectively assess nosophobia, providing a non-intrusive method for monitoring and intervention (Ramakrishnan et al., 2019)  (Ramakrishnan et al., 2019).</w:t>
      </w:r>
    </w:p>
    <w:p w14:paraId="495072B4" w14:textId="77777777" w:rsidR="00B87F2A" w:rsidRDefault="00B87F2A" w:rsidP="00B87F2A">
      <w:r>
        <w:t>While machine learning offers innovative solutions for managing phobias, including nosophobia, challenges remain in ensuring these models are generalizable and applicable across diverse populations. The integration of machine learning with traditional therapeutic approaches could enhance the effectiveness of treatments, but ethical considerations and the need for robust validation must be addressed to ensure these technologies are beneficial and accessible to all.</w:t>
      </w:r>
    </w:p>
    <w:p w14:paraId="074BE716" w14:textId="77777777" w:rsidR="00B87F2A" w:rsidRPr="00EB05FD" w:rsidRDefault="00B87F2A" w:rsidP="00EB05FD"/>
    <w:p w14:paraId="071F67E7" w14:textId="77777777" w:rsidR="00EB05FD" w:rsidRPr="00EB05FD" w:rsidRDefault="00EB05FD" w:rsidP="00EB05FD">
      <w:pPr>
        <w:rPr>
          <w:b/>
          <w:bCs/>
        </w:rPr>
      </w:pPr>
      <w:r w:rsidRPr="00EB05FD">
        <w:rPr>
          <w:b/>
          <w:bCs/>
        </w:rPr>
        <w:lastRenderedPageBreak/>
        <w:t>2. Research Objectives</w:t>
      </w:r>
    </w:p>
    <w:p w14:paraId="5AE1ABC2" w14:textId="77777777" w:rsidR="00EB05FD" w:rsidRPr="00EB05FD" w:rsidRDefault="00EB05FD" w:rsidP="00EB05FD">
      <w:r w:rsidRPr="00EB05FD">
        <w:t>The primary objectives of this research are:</w:t>
      </w:r>
    </w:p>
    <w:p w14:paraId="1E871D13" w14:textId="77777777" w:rsidR="00EB05FD" w:rsidRPr="00EB05FD" w:rsidRDefault="00EB05FD" w:rsidP="00EB05FD">
      <w:pPr>
        <w:numPr>
          <w:ilvl w:val="0"/>
          <w:numId w:val="1"/>
        </w:numPr>
      </w:pPr>
      <w:r w:rsidRPr="00EB05FD">
        <w:t>To determine the prevalence of nosophobia among medical students.</w:t>
      </w:r>
    </w:p>
    <w:p w14:paraId="40733573" w14:textId="77777777" w:rsidR="00EB05FD" w:rsidRPr="00EB05FD" w:rsidRDefault="00EB05FD" w:rsidP="00EB05FD">
      <w:pPr>
        <w:numPr>
          <w:ilvl w:val="0"/>
          <w:numId w:val="1"/>
        </w:numPr>
      </w:pPr>
      <w:r w:rsidRPr="00EB05FD">
        <w:t>To examine the relationship between health-related anxiety and academic performance.</w:t>
      </w:r>
    </w:p>
    <w:p w14:paraId="1ED64490" w14:textId="77777777" w:rsidR="00EB05FD" w:rsidRPr="00EB05FD" w:rsidRDefault="00EB05FD" w:rsidP="00EB05FD">
      <w:pPr>
        <w:numPr>
          <w:ilvl w:val="0"/>
          <w:numId w:val="1"/>
        </w:numPr>
      </w:pPr>
      <w:r w:rsidRPr="00EB05FD">
        <w:t>To identify key factors contributing to nosophobia, such as year of study, awareness of symptoms, and exposure to medical knowledge.</w:t>
      </w:r>
    </w:p>
    <w:p w14:paraId="1D10FC3E" w14:textId="77777777" w:rsidR="00EB05FD" w:rsidRPr="00EB05FD" w:rsidRDefault="00EB05FD" w:rsidP="00EB05FD">
      <w:pPr>
        <w:numPr>
          <w:ilvl w:val="0"/>
          <w:numId w:val="1"/>
        </w:numPr>
      </w:pPr>
      <w:r w:rsidRPr="00EB05FD">
        <w:t>To assess the psychological and physiological impacts of nosophobia on students.</w:t>
      </w:r>
    </w:p>
    <w:p w14:paraId="2FA98548" w14:textId="77777777" w:rsidR="00EB05FD" w:rsidRPr="00EB05FD" w:rsidRDefault="00EB05FD" w:rsidP="00EB05FD">
      <w:pPr>
        <w:numPr>
          <w:ilvl w:val="0"/>
          <w:numId w:val="1"/>
        </w:numPr>
      </w:pPr>
      <w:r w:rsidRPr="00EB05FD">
        <w:t>To propose potential intervention strategies to mitigate the effects of health-related anxiety.</w:t>
      </w:r>
    </w:p>
    <w:p w14:paraId="156ADBD3" w14:textId="77777777" w:rsidR="00EB05FD" w:rsidRPr="00EB05FD" w:rsidRDefault="00EB05FD" w:rsidP="00EB05FD">
      <w:pPr>
        <w:rPr>
          <w:b/>
          <w:bCs/>
        </w:rPr>
      </w:pPr>
      <w:r w:rsidRPr="00EB05FD">
        <w:rPr>
          <w:b/>
          <w:bCs/>
        </w:rPr>
        <w:t>3. Research Questions</w:t>
      </w:r>
    </w:p>
    <w:p w14:paraId="3F7FD7C3" w14:textId="77777777" w:rsidR="00EB05FD" w:rsidRPr="00EB05FD" w:rsidRDefault="00EB05FD" w:rsidP="00EB05FD">
      <w:pPr>
        <w:numPr>
          <w:ilvl w:val="0"/>
          <w:numId w:val="2"/>
        </w:numPr>
      </w:pPr>
      <w:r w:rsidRPr="00EB05FD">
        <w:t>What is the prevalence rate of nosophobia among medical students?</w:t>
      </w:r>
    </w:p>
    <w:p w14:paraId="268530D4" w14:textId="77777777" w:rsidR="00EB05FD" w:rsidRPr="00EB05FD" w:rsidRDefault="00EB05FD" w:rsidP="00EB05FD">
      <w:pPr>
        <w:numPr>
          <w:ilvl w:val="0"/>
          <w:numId w:val="2"/>
        </w:numPr>
      </w:pPr>
      <w:r w:rsidRPr="00EB05FD">
        <w:t>How does nosophobia affect students’ academic performance and mental health?</w:t>
      </w:r>
    </w:p>
    <w:p w14:paraId="5EAEF873" w14:textId="77777777" w:rsidR="00EB05FD" w:rsidRPr="00EB05FD" w:rsidRDefault="00EB05FD" w:rsidP="00EB05FD">
      <w:pPr>
        <w:numPr>
          <w:ilvl w:val="0"/>
          <w:numId w:val="2"/>
        </w:numPr>
      </w:pPr>
      <w:r w:rsidRPr="00EB05FD">
        <w:t>What are the major triggers and risk factors associated with nosophobia?</w:t>
      </w:r>
    </w:p>
    <w:p w14:paraId="797E3FE5" w14:textId="77777777" w:rsidR="00EB05FD" w:rsidRPr="00EB05FD" w:rsidRDefault="00EB05FD" w:rsidP="00EB05FD">
      <w:pPr>
        <w:numPr>
          <w:ilvl w:val="0"/>
          <w:numId w:val="2"/>
        </w:numPr>
      </w:pPr>
      <w:r w:rsidRPr="00EB05FD">
        <w:t>Are there significant differences in nosophobia prevalence across different years of medical study?</w:t>
      </w:r>
    </w:p>
    <w:p w14:paraId="7B663883" w14:textId="77777777" w:rsidR="00EB05FD" w:rsidRPr="00EB05FD" w:rsidRDefault="00EB05FD" w:rsidP="00EB05FD">
      <w:pPr>
        <w:numPr>
          <w:ilvl w:val="0"/>
          <w:numId w:val="2"/>
        </w:numPr>
      </w:pPr>
      <w:r w:rsidRPr="00EB05FD">
        <w:t>What coping mechanisms do students use to manage health-related anxiety?</w:t>
      </w:r>
    </w:p>
    <w:p w14:paraId="1B92F167" w14:textId="77777777" w:rsidR="00EB05FD" w:rsidRPr="00EB05FD" w:rsidRDefault="00EB05FD" w:rsidP="00EB05FD">
      <w:pPr>
        <w:rPr>
          <w:b/>
          <w:bCs/>
        </w:rPr>
      </w:pPr>
      <w:r w:rsidRPr="00EB05FD">
        <w:rPr>
          <w:b/>
          <w:bCs/>
        </w:rPr>
        <w:t>4. Research Methodology</w:t>
      </w:r>
    </w:p>
    <w:p w14:paraId="2FF09EA0" w14:textId="77777777" w:rsidR="001C566E" w:rsidRDefault="001C566E" w:rsidP="00EB05FD">
      <w:r w:rsidRPr="001C566E">
        <w:t>This study will adopt a mixed-methods research design, combining quantitative and qualitative approaches to gain a comprehensive understanding of the psychological impact of health-related misinformation.</w:t>
      </w:r>
    </w:p>
    <w:p w14:paraId="6A8CCFE1" w14:textId="77777777" w:rsidR="001C566E" w:rsidRPr="001C566E" w:rsidRDefault="001C566E" w:rsidP="001C566E">
      <w:r w:rsidRPr="001C566E">
        <w:t>4.1 Data Collection Method</w:t>
      </w:r>
    </w:p>
    <w:p w14:paraId="370FE8EB" w14:textId="77777777" w:rsidR="001C566E" w:rsidRPr="001C566E" w:rsidRDefault="001C566E" w:rsidP="001C566E">
      <w:pPr>
        <w:numPr>
          <w:ilvl w:val="0"/>
          <w:numId w:val="8"/>
        </w:numPr>
      </w:pPr>
      <w:r w:rsidRPr="001C566E">
        <w:t>Quantitative Data: A survey will be conducted to assess participants' exposure to health-related misinformation, their anxiety levels, and their beliefs about specific health topics. The survey will include Likert scale questions to measure the severity of anxiety and categorical responses to evaluate participants' susceptibility to misinformation.</w:t>
      </w:r>
    </w:p>
    <w:p w14:paraId="786754B6" w14:textId="77777777" w:rsidR="001C566E" w:rsidRPr="001C566E" w:rsidRDefault="001C566E" w:rsidP="001C566E">
      <w:pPr>
        <w:numPr>
          <w:ilvl w:val="0"/>
          <w:numId w:val="8"/>
        </w:numPr>
      </w:pPr>
      <w:r w:rsidRPr="001C566E">
        <w:t>Qualitative Data: In-depth interviews will be conducted with a subset of participants to explore their personal experiences with health-related misinformation and its psychological impact.</w:t>
      </w:r>
    </w:p>
    <w:p w14:paraId="2F29C60D" w14:textId="77777777" w:rsidR="001C566E" w:rsidRPr="001C566E" w:rsidRDefault="001C566E" w:rsidP="001C566E">
      <w:r w:rsidRPr="001C566E">
        <w:t>4.2 Data Analysis Techniques</w:t>
      </w:r>
    </w:p>
    <w:p w14:paraId="709FA4FB" w14:textId="77777777" w:rsidR="001C566E" w:rsidRPr="001C566E" w:rsidRDefault="001C566E" w:rsidP="001C566E">
      <w:pPr>
        <w:numPr>
          <w:ilvl w:val="0"/>
          <w:numId w:val="9"/>
        </w:numPr>
      </w:pPr>
      <w:r w:rsidRPr="001C566E">
        <w:t>Descriptive Statistics: To summarize the prevalence of misinformation-induced anxiety and demographic data.</w:t>
      </w:r>
    </w:p>
    <w:p w14:paraId="37891D3B" w14:textId="77777777" w:rsidR="001C566E" w:rsidRPr="001C566E" w:rsidRDefault="001C566E" w:rsidP="001C566E">
      <w:pPr>
        <w:numPr>
          <w:ilvl w:val="0"/>
          <w:numId w:val="9"/>
        </w:numPr>
      </w:pPr>
      <w:r w:rsidRPr="001C566E">
        <w:t>Correlation Analysis: To examine the relationship between exposure to misinformation and anxiety levels.</w:t>
      </w:r>
    </w:p>
    <w:p w14:paraId="22333794" w14:textId="77777777" w:rsidR="001C566E" w:rsidRPr="001C566E" w:rsidRDefault="001C566E" w:rsidP="001C566E">
      <w:pPr>
        <w:numPr>
          <w:ilvl w:val="0"/>
          <w:numId w:val="9"/>
        </w:numPr>
      </w:pPr>
      <w:r w:rsidRPr="001C566E">
        <w:t>Thematic Analysis: To identify common themes and patterns in participants' experiences with health-related misinformation.</w:t>
      </w:r>
    </w:p>
    <w:p w14:paraId="21E7E5C2" w14:textId="77777777" w:rsidR="001C566E" w:rsidRPr="001C566E" w:rsidRDefault="001C566E" w:rsidP="001C566E">
      <w:pPr>
        <w:numPr>
          <w:ilvl w:val="0"/>
          <w:numId w:val="9"/>
        </w:numPr>
      </w:pPr>
      <w:r w:rsidRPr="001C566E">
        <w:t>Machine Learning Models:</w:t>
      </w:r>
    </w:p>
    <w:p w14:paraId="586617C5" w14:textId="77777777" w:rsidR="001C566E" w:rsidRPr="001C566E" w:rsidRDefault="001C566E" w:rsidP="001C566E">
      <w:pPr>
        <w:numPr>
          <w:ilvl w:val="1"/>
          <w:numId w:val="9"/>
        </w:numPr>
      </w:pPr>
      <w:r w:rsidRPr="001C566E">
        <w:lastRenderedPageBreak/>
        <w:t>Supervised Learning Techniques:</w:t>
      </w:r>
    </w:p>
    <w:p w14:paraId="5FAAC7AB" w14:textId="77777777" w:rsidR="001C566E" w:rsidRPr="001C566E" w:rsidRDefault="001C566E" w:rsidP="001C566E">
      <w:pPr>
        <w:numPr>
          <w:ilvl w:val="2"/>
          <w:numId w:val="9"/>
        </w:numPr>
      </w:pPr>
      <w:r w:rsidRPr="001C566E">
        <w:t>Logistic Regression: To classify individuals at risk of developing severe anxiety due to misinformation. This model will help answer the research question: </w:t>
      </w:r>
      <w:r w:rsidRPr="001C566E">
        <w:rPr>
          <w:i/>
          <w:iCs/>
        </w:rPr>
        <w:t>What demographic or psychological factors increase susceptibility to believing health-related misinformation?</w:t>
      </w:r>
      <w:r w:rsidRPr="001C566E">
        <w:t> By analyzing survey responses, the model will identify key predictors (e.g., age, education level, media literacy) that correlate with higher anxiety levels caused by misinformation.</w:t>
      </w:r>
    </w:p>
    <w:p w14:paraId="35BAC290" w14:textId="77777777" w:rsidR="001C566E" w:rsidRPr="001C566E" w:rsidRDefault="001C566E" w:rsidP="001C566E">
      <w:pPr>
        <w:numPr>
          <w:ilvl w:val="2"/>
          <w:numId w:val="9"/>
        </w:numPr>
      </w:pPr>
      <w:r w:rsidRPr="001C566E">
        <w:t>Decision Trees: To create a decision-making framework that identifies the most significant factors contributing to misinformation-induced anxiety. This will address the research question: </w:t>
      </w:r>
      <w:r w:rsidRPr="001C566E">
        <w:rPr>
          <w:i/>
          <w:iCs/>
        </w:rPr>
        <w:t>What role does media literacy play in mitigating the effects of health-related misinformation?</w:t>
      </w:r>
      <w:r w:rsidRPr="001C566E">
        <w:t> The decision tree will visually represent how different levels of media literacy influence the likelihood of developing anxiety.</w:t>
      </w:r>
    </w:p>
    <w:p w14:paraId="58C6E72D" w14:textId="77777777" w:rsidR="001C566E" w:rsidRPr="001C566E" w:rsidRDefault="001C566E" w:rsidP="001C566E">
      <w:pPr>
        <w:numPr>
          <w:ilvl w:val="1"/>
          <w:numId w:val="9"/>
        </w:numPr>
      </w:pPr>
      <w:r w:rsidRPr="001C566E">
        <w:t>Unsupervised Learning Techniques:</w:t>
      </w:r>
    </w:p>
    <w:p w14:paraId="619F9385" w14:textId="77777777" w:rsidR="001C566E" w:rsidRPr="001C566E" w:rsidRDefault="001C566E" w:rsidP="001C566E">
      <w:pPr>
        <w:numPr>
          <w:ilvl w:val="2"/>
          <w:numId w:val="9"/>
        </w:numPr>
      </w:pPr>
      <w:r w:rsidRPr="001C566E">
        <w:t>K-means Clustering: To group participants based on their anxiety profiles and exposure to misinformation. This will help answer the research question: </w:t>
      </w:r>
      <w:r w:rsidRPr="001C566E">
        <w:rPr>
          <w:i/>
          <w:iCs/>
        </w:rPr>
        <w:t>How does exposure to fabricated health information influence individuals' perceptions of their own health?</w:t>
      </w:r>
      <w:r w:rsidRPr="001C566E">
        <w:t> By clustering participants, the study will identify distinct groups with varying levels of anxiety and susceptibility to misinformation, providing insights into how different types of misinformation affect individuals differently.</w:t>
      </w:r>
    </w:p>
    <w:p w14:paraId="41EB3DEB" w14:textId="77777777" w:rsidR="001C566E" w:rsidRPr="001C566E" w:rsidRDefault="001C566E" w:rsidP="001C566E">
      <w:r w:rsidRPr="001C566E">
        <w:t>4.3 Ethical Considerations</w:t>
      </w:r>
    </w:p>
    <w:p w14:paraId="78B329B9" w14:textId="77777777" w:rsidR="001C566E" w:rsidRPr="001C566E" w:rsidRDefault="001C566E" w:rsidP="001C566E">
      <w:pPr>
        <w:numPr>
          <w:ilvl w:val="0"/>
          <w:numId w:val="10"/>
        </w:numPr>
      </w:pPr>
      <w:r w:rsidRPr="001C566E">
        <w:t>Participants’ data will be anonymized to ensure privacy and confidentiality.</w:t>
      </w:r>
    </w:p>
    <w:p w14:paraId="0C5497BF" w14:textId="77777777" w:rsidR="001C566E" w:rsidRPr="001C566E" w:rsidRDefault="001C566E" w:rsidP="001C566E">
      <w:pPr>
        <w:numPr>
          <w:ilvl w:val="0"/>
          <w:numId w:val="10"/>
        </w:numPr>
      </w:pPr>
      <w:r w:rsidRPr="001C566E">
        <w:t>Informed consent will be obtained from all participants before data collection.</w:t>
      </w:r>
    </w:p>
    <w:p w14:paraId="244E1F7A" w14:textId="77777777" w:rsidR="001C566E" w:rsidRDefault="001C566E" w:rsidP="001C566E">
      <w:pPr>
        <w:numPr>
          <w:ilvl w:val="0"/>
          <w:numId w:val="10"/>
        </w:numPr>
      </w:pPr>
      <w:r w:rsidRPr="001C566E">
        <w:t>The study will comply with ethical guidelines for psychological research, ensuring that participants are not exposed to harmful or distressing content.</w:t>
      </w:r>
    </w:p>
    <w:p w14:paraId="548AE727" w14:textId="328BF382" w:rsidR="00296838" w:rsidRPr="00296838" w:rsidRDefault="00296838" w:rsidP="00296838">
      <w:pPr>
        <w:rPr>
          <w:b/>
          <w:bCs/>
        </w:rPr>
      </w:pPr>
      <w:r>
        <w:rPr>
          <w:b/>
          <w:bCs/>
        </w:rPr>
        <w:t xml:space="preserve">4.4 </w:t>
      </w:r>
      <w:r w:rsidRPr="00296838">
        <w:rPr>
          <w:b/>
          <w:bCs/>
        </w:rPr>
        <w:t>Tools and Libraries:</w:t>
      </w:r>
    </w:p>
    <w:p w14:paraId="6FD2B2E2" w14:textId="77777777" w:rsidR="00296838" w:rsidRPr="00296838" w:rsidRDefault="00296838" w:rsidP="00296838">
      <w:pPr>
        <w:numPr>
          <w:ilvl w:val="0"/>
          <w:numId w:val="11"/>
        </w:numPr>
      </w:pPr>
      <w:r w:rsidRPr="00296838">
        <w:rPr>
          <w:b/>
          <w:bCs/>
        </w:rPr>
        <w:t>Python Libraries</w:t>
      </w:r>
      <w:r w:rsidRPr="00296838">
        <w:t>: Scikit-learn, Pandas, NumPy, Matplotlib, Seaborn, SHAP.</w:t>
      </w:r>
    </w:p>
    <w:p w14:paraId="012581A4" w14:textId="77777777" w:rsidR="00296838" w:rsidRPr="00296838" w:rsidRDefault="00296838" w:rsidP="00296838">
      <w:pPr>
        <w:numPr>
          <w:ilvl w:val="0"/>
          <w:numId w:val="11"/>
        </w:numPr>
      </w:pPr>
      <w:r w:rsidRPr="00296838">
        <w:rPr>
          <w:b/>
          <w:bCs/>
        </w:rPr>
        <w:t>Algorithms</w:t>
      </w:r>
      <w:r w:rsidRPr="00296838">
        <w:t>: Logistic Regression, Decision Trees, Random Forest, Gradient Boosting, K-means Clustering.</w:t>
      </w:r>
    </w:p>
    <w:p w14:paraId="2534AAE3" w14:textId="77777777" w:rsidR="00296838" w:rsidRPr="001C566E" w:rsidRDefault="00296838" w:rsidP="00296838"/>
    <w:p w14:paraId="600F67C3" w14:textId="77777777" w:rsidR="00EB05FD" w:rsidRPr="00EB05FD" w:rsidRDefault="00EB05FD" w:rsidP="00EB05FD">
      <w:pPr>
        <w:rPr>
          <w:b/>
          <w:bCs/>
        </w:rPr>
      </w:pPr>
      <w:r w:rsidRPr="00EB05FD">
        <w:rPr>
          <w:b/>
          <w:bCs/>
        </w:rPr>
        <w:t>5. Importance of the Study</w:t>
      </w:r>
    </w:p>
    <w:p w14:paraId="4A0C7FED" w14:textId="77777777" w:rsidR="00EB05FD" w:rsidRPr="00EB05FD" w:rsidRDefault="00EB05FD" w:rsidP="00EB05FD">
      <w:pPr>
        <w:numPr>
          <w:ilvl w:val="0"/>
          <w:numId w:val="6"/>
        </w:numPr>
      </w:pPr>
      <w:r w:rsidRPr="00EB05FD">
        <w:rPr>
          <w:b/>
          <w:bCs/>
        </w:rPr>
        <w:t>Mental Health Awareness:</w:t>
      </w:r>
      <w:r w:rsidRPr="00EB05FD">
        <w:t xml:space="preserve"> This research will contribute to understanding health-related anxiety among medical students and help create awareness in medical institutions.</w:t>
      </w:r>
    </w:p>
    <w:p w14:paraId="5C948A00" w14:textId="77777777" w:rsidR="00EB05FD" w:rsidRPr="00EB05FD" w:rsidRDefault="00EB05FD" w:rsidP="00EB05FD">
      <w:pPr>
        <w:numPr>
          <w:ilvl w:val="0"/>
          <w:numId w:val="6"/>
        </w:numPr>
      </w:pPr>
      <w:r w:rsidRPr="00EB05FD">
        <w:rPr>
          <w:b/>
          <w:bCs/>
        </w:rPr>
        <w:t>Academic Performance:</w:t>
      </w:r>
      <w:r w:rsidRPr="00EB05FD">
        <w:t xml:space="preserve"> Identifying the impact of nosophobia on students’ academic success will help universities develop supportive interventions.</w:t>
      </w:r>
    </w:p>
    <w:p w14:paraId="497F1936" w14:textId="77777777" w:rsidR="00EB05FD" w:rsidRPr="00EB05FD" w:rsidRDefault="00EB05FD" w:rsidP="00EB05FD">
      <w:pPr>
        <w:numPr>
          <w:ilvl w:val="0"/>
          <w:numId w:val="6"/>
        </w:numPr>
      </w:pPr>
      <w:r w:rsidRPr="00EB05FD">
        <w:rPr>
          <w:b/>
          <w:bCs/>
        </w:rPr>
        <w:t>Policy Development:</w:t>
      </w:r>
      <w:r w:rsidRPr="00EB05FD">
        <w:t xml:space="preserve"> The findings will provide insights for educational policymakers to incorporate mental health programs in medical training.</w:t>
      </w:r>
    </w:p>
    <w:p w14:paraId="2BF70615" w14:textId="77777777" w:rsidR="00EB05FD" w:rsidRPr="00EB05FD" w:rsidRDefault="00EB05FD" w:rsidP="00EB05FD">
      <w:pPr>
        <w:numPr>
          <w:ilvl w:val="0"/>
          <w:numId w:val="6"/>
        </w:numPr>
      </w:pPr>
      <w:r w:rsidRPr="00EB05FD">
        <w:rPr>
          <w:b/>
          <w:bCs/>
        </w:rPr>
        <w:lastRenderedPageBreak/>
        <w:t>Future Research:</w:t>
      </w:r>
      <w:r w:rsidRPr="00EB05FD">
        <w:t xml:space="preserve"> This study will serve as a foundation for further investigations into stress management and mental health strategies for healthcare professionals.</w:t>
      </w:r>
    </w:p>
    <w:p w14:paraId="3EB128D3" w14:textId="77777777" w:rsidR="00EB05FD" w:rsidRPr="00EB05FD" w:rsidRDefault="00EB05FD" w:rsidP="00EB05FD">
      <w:pPr>
        <w:rPr>
          <w:b/>
          <w:bCs/>
        </w:rPr>
      </w:pPr>
      <w:r w:rsidRPr="00EB05FD">
        <w:rPr>
          <w:b/>
          <w:bCs/>
        </w:rPr>
        <w:t>6. Expected Outcomes</w:t>
      </w:r>
    </w:p>
    <w:p w14:paraId="2D77EE49" w14:textId="77777777" w:rsidR="00EB05FD" w:rsidRPr="00EB05FD" w:rsidRDefault="00EB05FD" w:rsidP="00EB05FD">
      <w:pPr>
        <w:numPr>
          <w:ilvl w:val="0"/>
          <w:numId w:val="7"/>
        </w:numPr>
      </w:pPr>
      <w:r w:rsidRPr="00EB05FD">
        <w:t>A clear understanding of the prevalence and severity of nosophobia among medical students.</w:t>
      </w:r>
    </w:p>
    <w:p w14:paraId="6CFD32DE" w14:textId="77777777" w:rsidR="00EB05FD" w:rsidRPr="00EB05FD" w:rsidRDefault="00EB05FD" w:rsidP="00EB05FD">
      <w:pPr>
        <w:numPr>
          <w:ilvl w:val="0"/>
          <w:numId w:val="7"/>
        </w:numPr>
      </w:pPr>
      <w:r w:rsidRPr="00EB05FD">
        <w:t>Identification of major factors influencing health-related anxiety.</w:t>
      </w:r>
    </w:p>
    <w:p w14:paraId="4895725F" w14:textId="77777777" w:rsidR="00EB05FD" w:rsidRPr="00EB05FD" w:rsidRDefault="00EB05FD" w:rsidP="00EB05FD">
      <w:pPr>
        <w:numPr>
          <w:ilvl w:val="0"/>
          <w:numId w:val="7"/>
        </w:numPr>
      </w:pPr>
      <w:r w:rsidRPr="00EB05FD">
        <w:t>Development of recommendations for mental health interventions in medical education.</w:t>
      </w:r>
    </w:p>
    <w:p w14:paraId="28518CF1" w14:textId="77777777" w:rsidR="00EB05FD" w:rsidRPr="00EB05FD" w:rsidRDefault="00EB05FD" w:rsidP="00EB05FD">
      <w:pPr>
        <w:numPr>
          <w:ilvl w:val="0"/>
          <w:numId w:val="7"/>
        </w:numPr>
      </w:pPr>
      <w:r w:rsidRPr="00EB05FD">
        <w:t>A predictive model to identify students at risk of developing severe nosophobia.</w:t>
      </w:r>
    </w:p>
    <w:p w14:paraId="5B98B8A4" w14:textId="77777777" w:rsidR="00EB05FD" w:rsidRPr="00EB05FD" w:rsidRDefault="00EB05FD" w:rsidP="00EB05FD">
      <w:r w:rsidRPr="00EB05FD">
        <w:t>This research will contribute significantly to the field of medical education and mental health by providing data-driven insights into the psychological challenges faced by medical students.</w:t>
      </w:r>
    </w:p>
    <w:p w14:paraId="2FE9B920" w14:textId="77777777" w:rsidR="006F2B5C" w:rsidRDefault="006F2B5C"/>
    <w:p w14:paraId="3EC3723D" w14:textId="77777777" w:rsidR="00774ACD" w:rsidRDefault="00774ACD" w:rsidP="00774ACD">
      <w:pPr>
        <w:pStyle w:val="Heading1"/>
      </w:pPr>
      <w:r>
        <w:rPr>
          <w:b/>
          <w:bCs/>
        </w:rPr>
        <w:t>References</w:t>
      </w:r>
    </w:p>
    <w:p w14:paraId="6B027196" w14:textId="77777777" w:rsidR="00774ACD" w:rsidRDefault="00774ACD" w:rsidP="00774ACD">
      <w:r>
        <w:t xml:space="preserve"> </w:t>
      </w:r>
    </w:p>
    <w:p w14:paraId="57CC891E" w14:textId="77777777" w:rsidR="00774ACD" w:rsidRDefault="00774ACD" w:rsidP="00774ACD">
      <w:r>
        <w:t xml:space="preserve">Sirri, L., Ricci </w:t>
      </w:r>
      <w:proofErr w:type="spellStart"/>
      <w:r>
        <w:t>Garotti</w:t>
      </w:r>
      <w:proofErr w:type="spellEnd"/>
      <w:r>
        <w:t xml:space="preserve">, M. G., Grandi, S., &amp; </w:t>
      </w:r>
      <w:proofErr w:type="spellStart"/>
      <w:r>
        <w:t>Tossani</w:t>
      </w:r>
      <w:proofErr w:type="spellEnd"/>
      <w:r>
        <w:t xml:space="preserve">, E. (2015). Adolescents’ hypochondriacal fears and beliefs: Relationship with demographic features, psychological distress, well-being and health-related </w:t>
      </w:r>
      <w:proofErr w:type="spellStart"/>
      <w:r>
        <w:t>behaviors.</w:t>
      </w:r>
      <w:r>
        <w:rPr>
          <w:i/>
          <w:iCs/>
        </w:rPr>
        <w:t>Journal</w:t>
      </w:r>
      <w:proofErr w:type="spellEnd"/>
      <w:r>
        <w:rPr>
          <w:i/>
          <w:iCs/>
        </w:rPr>
        <w:t xml:space="preserve"> of Psychosomatic Research</w:t>
      </w:r>
      <w:r>
        <w:t>. https://doi.org/10.1016/J.JPSYCHORES.2015.07.002</w:t>
      </w:r>
    </w:p>
    <w:p w14:paraId="5CB52707" w14:textId="77777777" w:rsidR="00774ACD" w:rsidRDefault="00774ACD" w:rsidP="00774ACD">
      <w:r>
        <w:t xml:space="preserve"> </w:t>
      </w:r>
    </w:p>
    <w:p w14:paraId="2CA71D4C" w14:textId="77777777" w:rsidR="00774ACD" w:rsidRDefault="00774ACD" w:rsidP="00774ACD">
      <w:r>
        <w:t xml:space="preserve">Abbood, M. S., </w:t>
      </w:r>
      <w:proofErr w:type="spellStart"/>
      <w:r>
        <w:t>Khudhair</w:t>
      </w:r>
      <w:proofErr w:type="spellEnd"/>
      <w:r>
        <w:t xml:space="preserve">, H. F., &amp; Hammadi, S. A. (2024). Nosophobia of Corona, Oropharyngeal Symptoms in Covid </w:t>
      </w:r>
      <w:proofErr w:type="spellStart"/>
      <w:r>
        <w:t>Era.</w:t>
      </w:r>
      <w:r>
        <w:rPr>
          <w:i/>
          <w:iCs/>
        </w:rPr>
        <w:t>SAS</w:t>
      </w:r>
      <w:proofErr w:type="spellEnd"/>
      <w:r>
        <w:rPr>
          <w:i/>
          <w:iCs/>
        </w:rPr>
        <w:t xml:space="preserve"> Journal of Medicine</w:t>
      </w:r>
      <w:r>
        <w:t>. https://doi.org/10.36347/sasjm.2024.v10i02.006</w:t>
      </w:r>
    </w:p>
    <w:p w14:paraId="221BB9B6" w14:textId="77777777" w:rsidR="00774ACD" w:rsidRDefault="00774ACD" w:rsidP="00774ACD">
      <w:r>
        <w:t xml:space="preserve"> </w:t>
      </w:r>
    </w:p>
    <w:p w14:paraId="1CB05170" w14:textId="77777777" w:rsidR="00774ACD" w:rsidRDefault="00774ACD" w:rsidP="00774ACD">
      <w:r>
        <w:t xml:space="preserve">-, Mrs. M. J., -, Ms. P. S., -, Mr. D. S., &amp; -, Ms. D. U. (2024). Appraise the Upshot Nurses Led Intervention of Nomophobia among Scholar in Selected College of Indore </w:t>
      </w:r>
      <w:proofErr w:type="spellStart"/>
      <w:r>
        <w:t>City.</w:t>
      </w:r>
      <w:r>
        <w:rPr>
          <w:i/>
          <w:iCs/>
        </w:rPr>
        <w:t>International</w:t>
      </w:r>
      <w:proofErr w:type="spellEnd"/>
      <w:r>
        <w:rPr>
          <w:i/>
          <w:iCs/>
        </w:rPr>
        <w:t xml:space="preserve"> Journal For Multidisciplinary Research</w:t>
      </w:r>
      <w:r>
        <w:t>. https://doi.org/10.36948/ijfmr.2024.v06i05.27996</w:t>
      </w:r>
    </w:p>
    <w:p w14:paraId="3330F2C1" w14:textId="77777777" w:rsidR="00774ACD" w:rsidRDefault="00774ACD" w:rsidP="00774ACD">
      <w:r>
        <w:t xml:space="preserve"> </w:t>
      </w:r>
    </w:p>
    <w:p w14:paraId="77DDB15F" w14:textId="77777777" w:rsidR="00774ACD" w:rsidRDefault="00774ACD" w:rsidP="00774ACD">
      <w:r>
        <w:t xml:space="preserve">Brajković, L., </w:t>
      </w:r>
      <w:proofErr w:type="spellStart"/>
      <w:r>
        <w:t>Šantl</w:t>
      </w:r>
      <w:proofErr w:type="spellEnd"/>
      <w:r>
        <w:t xml:space="preserve">, L., &amp; </w:t>
      </w:r>
      <w:proofErr w:type="spellStart"/>
      <w:r>
        <w:t>Kopilaš</w:t>
      </w:r>
      <w:proofErr w:type="spellEnd"/>
      <w:r>
        <w:t>, V. (2024).</w:t>
      </w:r>
      <w:r>
        <w:rPr>
          <w:i/>
          <w:iCs/>
        </w:rPr>
        <w:t>Nomophobia as a modern age phobia: challenge to the digital era</w:t>
      </w:r>
      <w:r>
        <w:t>. https://doi.org/10.61365/forum.2024.025</w:t>
      </w:r>
    </w:p>
    <w:p w14:paraId="0EEA92DC" w14:textId="77777777" w:rsidR="00774ACD" w:rsidRDefault="00774ACD" w:rsidP="00774ACD">
      <w:r>
        <w:t xml:space="preserve"> </w:t>
      </w:r>
    </w:p>
    <w:p w14:paraId="5810B373" w14:textId="77777777" w:rsidR="00774ACD" w:rsidRDefault="00774ACD" w:rsidP="00774ACD">
      <w:r>
        <w:t xml:space="preserve">Rajguru, A. J., Mishra, A. K., Bhargava, R., Sarkar, S., &amp; Balhara, Y. P. S. (2024). Exploring risk factors and determinants: A scoping review of factors associated with </w:t>
      </w:r>
      <w:proofErr w:type="spellStart"/>
      <w:r>
        <w:t>nomophobia.</w:t>
      </w:r>
      <w:r>
        <w:rPr>
          <w:i/>
          <w:iCs/>
        </w:rPr>
        <w:t>Indian</w:t>
      </w:r>
      <w:proofErr w:type="spellEnd"/>
      <w:r>
        <w:rPr>
          <w:i/>
          <w:iCs/>
        </w:rPr>
        <w:t xml:space="preserve"> Journal of Psychiatry</w:t>
      </w:r>
      <w:r>
        <w:t>. https://doi.org/10.4103/indianjpsychiatry.indianjpsychiatry_244_24</w:t>
      </w:r>
    </w:p>
    <w:p w14:paraId="13C11F18" w14:textId="77777777" w:rsidR="00774ACD" w:rsidRDefault="00774ACD" w:rsidP="00774ACD">
      <w:r>
        <w:t xml:space="preserve"> </w:t>
      </w:r>
    </w:p>
    <w:p w14:paraId="72D286CD" w14:textId="77777777" w:rsidR="00774ACD" w:rsidRDefault="00774ACD" w:rsidP="00774ACD">
      <w:r>
        <w:t xml:space="preserve">Nadar, M. Sh., Fekih-Romdhane, F., Helmy, M., Hattab, S., Alhaj, O. A., Alrasheed, M., Trabelsi, K., </w:t>
      </w:r>
      <w:proofErr w:type="spellStart"/>
      <w:r>
        <w:t>Jahrami</w:t>
      </w:r>
      <w:proofErr w:type="spellEnd"/>
      <w:r>
        <w:t xml:space="preserve">, H., &amp; Saad, H. B. (2023). Impact of Nomophobia on Musculoskeletal Problems in the Upper Extremity among Adults: Implications for Occupational </w:t>
      </w:r>
      <w:proofErr w:type="spellStart"/>
      <w:r>
        <w:t>Therapy.</w:t>
      </w:r>
      <w:r>
        <w:rPr>
          <w:i/>
          <w:iCs/>
        </w:rPr>
        <w:t>Occupational</w:t>
      </w:r>
      <w:proofErr w:type="spellEnd"/>
      <w:r>
        <w:rPr>
          <w:i/>
          <w:iCs/>
        </w:rPr>
        <w:t xml:space="preserve"> Therapy in Health Care</w:t>
      </w:r>
      <w:r>
        <w:t>. https://doi.org/10.1080/07380577.2023.2243629</w:t>
      </w:r>
    </w:p>
    <w:p w14:paraId="118A5153" w14:textId="77777777" w:rsidR="00774ACD" w:rsidRDefault="00774ACD" w:rsidP="00774ACD">
      <w:r>
        <w:lastRenderedPageBreak/>
        <w:t xml:space="preserve"> </w:t>
      </w:r>
    </w:p>
    <w:p w14:paraId="025E9188" w14:textId="77777777" w:rsidR="00774ACD" w:rsidRDefault="00774ACD" w:rsidP="00774ACD">
      <w:r>
        <w:t xml:space="preserve">Mohani, M. R., </w:t>
      </w:r>
      <w:proofErr w:type="spellStart"/>
      <w:r>
        <w:t>Phansopkar</w:t>
      </w:r>
      <w:proofErr w:type="spellEnd"/>
      <w:r>
        <w:t xml:space="preserve">, P., Seth, N. H., &amp; </w:t>
      </w:r>
      <w:proofErr w:type="spellStart"/>
      <w:r>
        <w:t>Fokmare</w:t>
      </w:r>
      <w:proofErr w:type="spellEnd"/>
      <w:r>
        <w:t xml:space="preserve">, P. S. (2024). The Prevalence of Nomophobia in Medical Undergraduate Students of Central </w:t>
      </w:r>
      <w:proofErr w:type="spellStart"/>
      <w:r>
        <w:t>India.</w:t>
      </w:r>
      <w:r>
        <w:rPr>
          <w:i/>
          <w:iCs/>
        </w:rPr>
        <w:t>Cureus</w:t>
      </w:r>
      <w:proofErr w:type="spellEnd"/>
      <w:r>
        <w:t>. https://doi.org/10.7759/cureus.57056</w:t>
      </w:r>
    </w:p>
    <w:p w14:paraId="0101C09D" w14:textId="77777777" w:rsidR="00774ACD" w:rsidRDefault="00774ACD" w:rsidP="00774ACD">
      <w:r>
        <w:t xml:space="preserve"> </w:t>
      </w:r>
    </w:p>
    <w:p w14:paraId="3B46EEFA" w14:textId="77777777" w:rsidR="00774ACD" w:rsidRDefault="00774ACD" w:rsidP="00774ACD">
      <w:proofErr w:type="spellStart"/>
      <w:r>
        <w:t>Jahrami</w:t>
      </w:r>
      <w:proofErr w:type="spellEnd"/>
      <w:r>
        <w:t xml:space="preserve">, H., Trabelsi, K., </w:t>
      </w:r>
      <w:proofErr w:type="spellStart"/>
      <w:r>
        <w:t>Boukhris</w:t>
      </w:r>
      <w:proofErr w:type="spellEnd"/>
      <w:r>
        <w:t xml:space="preserve">, O., Hussain, J. H., </w:t>
      </w:r>
      <w:proofErr w:type="spellStart"/>
      <w:r>
        <w:t>Alenezi</w:t>
      </w:r>
      <w:proofErr w:type="spellEnd"/>
      <w:r>
        <w:t xml:space="preserve">, A. F., </w:t>
      </w:r>
      <w:proofErr w:type="spellStart"/>
      <w:r>
        <w:t>Humood</w:t>
      </w:r>
      <w:proofErr w:type="spellEnd"/>
      <w:r>
        <w:t>, A., Saif, Z., Pandi-Perumal, S. R., &amp; Seeman, M. V. (2022). The Prevalence of Mild, Moderate, and Severe Nomophobia Symptoms: A Systematic Review, Meta-Analysis, and Meta-</w:t>
      </w:r>
      <w:proofErr w:type="spellStart"/>
      <w:r>
        <w:t>Regression.</w:t>
      </w:r>
      <w:r>
        <w:rPr>
          <w:i/>
          <w:iCs/>
        </w:rPr>
        <w:t>Behavioral</w:t>
      </w:r>
      <w:proofErr w:type="spellEnd"/>
      <w:r>
        <w:rPr>
          <w:i/>
          <w:iCs/>
        </w:rPr>
        <w:t xml:space="preserve"> Sciences</w:t>
      </w:r>
      <w:r>
        <w:t>. https://doi.org/10.3390/bs13010035</w:t>
      </w:r>
    </w:p>
    <w:p w14:paraId="2B4AB02D" w14:textId="77777777" w:rsidR="00774ACD" w:rsidRDefault="00774ACD" w:rsidP="00774ACD">
      <w:r>
        <w:t xml:space="preserve"> </w:t>
      </w:r>
    </w:p>
    <w:p w14:paraId="6B558064" w14:textId="77777777" w:rsidR="00774ACD" w:rsidRDefault="00774ACD" w:rsidP="00774ACD">
      <w:r>
        <w:t xml:space="preserve">Balan, O., Moldoveanu, A., &amp; </w:t>
      </w:r>
      <w:proofErr w:type="spellStart"/>
      <w:r>
        <w:t>Leordeanu</w:t>
      </w:r>
      <w:proofErr w:type="spellEnd"/>
      <w:r>
        <w:t>, M. (2021).</w:t>
      </w:r>
      <w:r>
        <w:rPr>
          <w:i/>
          <w:iCs/>
        </w:rPr>
        <w:t>A Machine Learning Approach to Automatic Phobia Therapy with Virtual Reality</w:t>
      </w:r>
      <w:r>
        <w:t>. https://doi.org/10.1007/978-3-030-54564-2_27</w:t>
      </w:r>
    </w:p>
    <w:p w14:paraId="4A2B788F" w14:textId="77777777" w:rsidR="00774ACD" w:rsidRDefault="00774ACD" w:rsidP="00774ACD">
      <w:r>
        <w:t xml:space="preserve"> </w:t>
      </w:r>
    </w:p>
    <w:p w14:paraId="00BCE616" w14:textId="77777777" w:rsidR="00774ACD" w:rsidRDefault="00774ACD" w:rsidP="00774ACD">
      <w:r>
        <w:t xml:space="preserve">Balan, O., Moise, G., Moldoveanu, A., </w:t>
      </w:r>
      <w:proofErr w:type="spellStart"/>
      <w:r>
        <w:t>Leordeanu</w:t>
      </w:r>
      <w:proofErr w:type="spellEnd"/>
      <w:r>
        <w:t xml:space="preserve">, M., &amp; Moldoveanu, F. (2019). Fear Level Classification Based on Emotional Dimensions and Machine Learning </w:t>
      </w:r>
      <w:proofErr w:type="spellStart"/>
      <w:r>
        <w:t>Techniques.</w:t>
      </w:r>
      <w:r>
        <w:rPr>
          <w:i/>
          <w:iCs/>
        </w:rPr>
        <w:t>Sensors</w:t>
      </w:r>
      <w:proofErr w:type="spellEnd"/>
      <w:r>
        <w:t>. https://doi.org/10.3390/S19071738</w:t>
      </w:r>
    </w:p>
    <w:p w14:paraId="69D38F30" w14:textId="77777777" w:rsidR="00774ACD" w:rsidRDefault="00774ACD" w:rsidP="00774ACD">
      <w:r>
        <w:t xml:space="preserve"> </w:t>
      </w:r>
    </w:p>
    <w:p w14:paraId="7429234A" w14:textId="77777777" w:rsidR="00774ACD" w:rsidRDefault="00774ACD" w:rsidP="00774ACD">
      <w:r>
        <w:t xml:space="preserve">Lueken, U., Hilbert, K., Wittchen, H.-U., Reif, A., &amp; Hahn, T. (2015). Diagnostic classification of specific phobia subtypes using structural MRI data: a machine-learning </w:t>
      </w:r>
      <w:proofErr w:type="spellStart"/>
      <w:r>
        <w:t>approach.</w:t>
      </w:r>
      <w:r>
        <w:rPr>
          <w:i/>
          <w:iCs/>
        </w:rPr>
        <w:t>Journal</w:t>
      </w:r>
      <w:proofErr w:type="spellEnd"/>
      <w:r>
        <w:rPr>
          <w:i/>
          <w:iCs/>
        </w:rPr>
        <w:t xml:space="preserve"> of Neural Transmission</w:t>
      </w:r>
      <w:r>
        <w:t>. https://doi.org/10.1007/S00702-014-1272-5</w:t>
      </w:r>
    </w:p>
    <w:p w14:paraId="693BC70A" w14:textId="77777777" w:rsidR="00774ACD" w:rsidRDefault="00774ACD" w:rsidP="00774ACD">
      <w:r>
        <w:t xml:space="preserve"> </w:t>
      </w:r>
    </w:p>
    <w:p w14:paraId="354FBFE6" w14:textId="77777777" w:rsidR="00774ACD" w:rsidRDefault="00774ACD" w:rsidP="00774ACD">
      <w:r>
        <w:t xml:space="preserve">Jang, S., Sun, T. hui, Shin, S. J., Lee, H., Shin, Y., Yeom, J. W., Park, Y. R., &amp; Cho, C. (2024). A digital phenotyping dataset for impending panic symptoms: a prospective longitudinal </w:t>
      </w:r>
      <w:proofErr w:type="spellStart"/>
      <w:r>
        <w:t>study.</w:t>
      </w:r>
      <w:r>
        <w:rPr>
          <w:i/>
          <w:iCs/>
        </w:rPr>
        <w:t>Scientific</w:t>
      </w:r>
      <w:proofErr w:type="spellEnd"/>
      <w:r>
        <w:rPr>
          <w:i/>
          <w:iCs/>
        </w:rPr>
        <w:t xml:space="preserve"> Data</w:t>
      </w:r>
      <w:r>
        <w:t>. https://doi.org/10.1038/s41597-024-04147-6</w:t>
      </w:r>
    </w:p>
    <w:p w14:paraId="4F81984C" w14:textId="77777777" w:rsidR="00774ACD" w:rsidRDefault="00774ACD" w:rsidP="00774ACD">
      <w:r>
        <w:t xml:space="preserve"> </w:t>
      </w:r>
    </w:p>
    <w:p w14:paraId="39BC68DC" w14:textId="77777777" w:rsidR="00774ACD" w:rsidRDefault="00774ACD" w:rsidP="00774ACD">
      <w:r>
        <w:t>Jang, S., Sun, T., Lee, H.-J., Shin, Y., Yeom, J.-S., Park, Y. R., &amp; Cho, C. (2024).</w:t>
      </w:r>
      <w:r>
        <w:rPr>
          <w:i/>
          <w:iCs/>
        </w:rPr>
        <w:t>Machine Learning Prediction of Impending Panic Symptoms Using Digital Phenotypes: From Over 2-Year Prospective Longitudinal Data</w:t>
      </w:r>
      <w:r>
        <w:t>. https://doi.org/10.2139/ssrn.4848512</w:t>
      </w:r>
    </w:p>
    <w:p w14:paraId="0C0FA42E" w14:textId="77777777" w:rsidR="00774ACD" w:rsidRDefault="00774ACD" w:rsidP="00774ACD">
      <w:r>
        <w:t xml:space="preserve"> </w:t>
      </w:r>
    </w:p>
    <w:p w14:paraId="4F1A2D89" w14:textId="77777777" w:rsidR="00774ACD" w:rsidRDefault="00774ACD" w:rsidP="00774ACD">
      <w:r>
        <w:t>Samuel, J., Khanna, T., &amp; Sundar, S. (2024a).</w:t>
      </w:r>
      <w:r>
        <w:rPr>
          <w:i/>
          <w:iCs/>
        </w:rPr>
        <w:t xml:space="preserve">Fear of Artificial Intelligence? NLP, ML and LLMs Based Discovery of AI-Phobia and Fear Sentiment Propagation by AI </w:t>
      </w:r>
      <w:proofErr w:type="spellStart"/>
      <w:r>
        <w:rPr>
          <w:i/>
          <w:iCs/>
        </w:rPr>
        <w:t>News.</w:t>
      </w:r>
      <w:r>
        <w:t>https</w:t>
      </w:r>
      <w:proofErr w:type="spellEnd"/>
      <w:r>
        <w:t>://doi.org/10.20944/preprints202403.0704.v1</w:t>
      </w:r>
    </w:p>
    <w:p w14:paraId="3A51BCC8" w14:textId="77777777" w:rsidR="00774ACD" w:rsidRDefault="00774ACD" w:rsidP="00774ACD">
      <w:r>
        <w:t xml:space="preserve"> </w:t>
      </w:r>
    </w:p>
    <w:p w14:paraId="6CC42097" w14:textId="77777777" w:rsidR="00774ACD" w:rsidRDefault="00774ACD" w:rsidP="00774ACD">
      <w:r>
        <w:t>Samuel, J., Khanna, T., &amp; Sundar, S. (2024b).</w:t>
      </w:r>
      <w:r>
        <w:rPr>
          <w:i/>
          <w:iCs/>
        </w:rPr>
        <w:t>Fear of Artificial Intelligence? NLP, ML and LLMs based discovery of AI-phobia and fear sentiment propagation by AI news</w:t>
      </w:r>
      <w:r>
        <w:t>. https://doi.org/10.31234/osf.io/j6fnm</w:t>
      </w:r>
    </w:p>
    <w:p w14:paraId="3B233C30" w14:textId="77777777" w:rsidR="00774ACD" w:rsidRDefault="00774ACD" w:rsidP="00774ACD">
      <w:r>
        <w:t xml:space="preserve"> </w:t>
      </w:r>
    </w:p>
    <w:p w14:paraId="51C8D6AD" w14:textId="77777777" w:rsidR="00774ACD" w:rsidRDefault="00774ACD" w:rsidP="00774ACD">
      <w:r>
        <w:lastRenderedPageBreak/>
        <w:t xml:space="preserve">Ramakrishnan, A., Pardes, A., Lynch, W. B., Molaro, C., &amp; Platt, M. L. (2019b). A machine learning approach to identifying </w:t>
      </w:r>
      <w:proofErr w:type="spellStart"/>
      <w:r>
        <w:t>objectivebiomarkers</w:t>
      </w:r>
      <w:proofErr w:type="spellEnd"/>
      <w:r>
        <w:t xml:space="preserve"> of anxiety and </w:t>
      </w:r>
      <w:proofErr w:type="spellStart"/>
      <w:r>
        <w:t>stress.</w:t>
      </w:r>
      <w:r>
        <w:rPr>
          <w:i/>
          <w:iCs/>
        </w:rPr>
        <w:t>bioRxiv</w:t>
      </w:r>
      <w:proofErr w:type="spellEnd"/>
      <w:r>
        <w:t>. https://doi.org/10.1101/745315</w:t>
      </w:r>
    </w:p>
    <w:p w14:paraId="20E09180" w14:textId="77777777" w:rsidR="00774ACD" w:rsidRDefault="00774ACD" w:rsidP="00774ACD">
      <w:r>
        <w:t xml:space="preserve"> </w:t>
      </w:r>
    </w:p>
    <w:p w14:paraId="623AAF7E" w14:textId="77777777" w:rsidR="00774ACD" w:rsidRDefault="00774ACD" w:rsidP="00774ACD">
      <w:r>
        <w:t xml:space="preserve">Ramakrishnan, A., Pardes, A., Lynch, W. B., Molaro, C., &amp; Platt, M. L. (2019a). A machine learning approach to identifying objective biomarkers of anxiety and </w:t>
      </w:r>
      <w:proofErr w:type="spellStart"/>
      <w:r>
        <w:t>stress.</w:t>
      </w:r>
      <w:r>
        <w:rPr>
          <w:i/>
          <w:iCs/>
        </w:rPr>
        <w:t>bioRxiv</w:t>
      </w:r>
      <w:proofErr w:type="spellEnd"/>
      <w:r>
        <w:t>. https://doi.org/10.1101/745315</w:t>
      </w:r>
    </w:p>
    <w:p w14:paraId="1D41C31B" w14:textId="77777777" w:rsidR="00774ACD" w:rsidRDefault="00774ACD"/>
    <w:sectPr w:rsidR="00774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16E"/>
    <w:multiLevelType w:val="hybridMultilevel"/>
    <w:tmpl w:val="CDCA543A"/>
    <w:lvl w:ilvl="0" w:tplc="8F0AE0FE">
      <w:start w:val="1"/>
      <w:numFmt w:val="bullet"/>
      <w:lvlText w:val="●"/>
      <w:lvlJc w:val="left"/>
      <w:pPr>
        <w:ind w:left="720" w:hanging="259"/>
      </w:pPr>
    </w:lvl>
    <w:lvl w:ilvl="1" w:tplc="ED8A8CAA">
      <w:start w:val="1"/>
      <w:numFmt w:val="bullet"/>
      <w:lvlText w:val="○"/>
      <w:lvlJc w:val="left"/>
      <w:pPr>
        <w:ind w:left="1440" w:hanging="259"/>
      </w:pPr>
    </w:lvl>
    <w:lvl w:ilvl="2" w:tplc="BF409C70">
      <w:start w:val="1"/>
      <w:numFmt w:val="bullet"/>
      <w:lvlText w:val="■"/>
      <w:lvlJc w:val="left"/>
      <w:pPr>
        <w:ind w:left="2160" w:hanging="259"/>
      </w:pPr>
    </w:lvl>
    <w:lvl w:ilvl="3" w:tplc="2452AF68">
      <w:start w:val="1"/>
      <w:numFmt w:val="bullet"/>
      <w:lvlText w:val="●"/>
      <w:lvlJc w:val="left"/>
      <w:pPr>
        <w:ind w:left="2880" w:hanging="259"/>
      </w:pPr>
    </w:lvl>
    <w:lvl w:ilvl="4" w:tplc="B7EC5DCC">
      <w:start w:val="1"/>
      <w:numFmt w:val="bullet"/>
      <w:lvlText w:val="○"/>
      <w:lvlJc w:val="left"/>
      <w:pPr>
        <w:ind w:left="3600" w:hanging="259"/>
      </w:pPr>
    </w:lvl>
    <w:lvl w:ilvl="5" w:tplc="EACE6A60">
      <w:start w:val="1"/>
      <w:numFmt w:val="bullet"/>
      <w:lvlText w:val="■"/>
      <w:lvlJc w:val="left"/>
      <w:pPr>
        <w:ind w:left="4320" w:hanging="259"/>
      </w:pPr>
    </w:lvl>
    <w:lvl w:ilvl="6" w:tplc="7C8689AE">
      <w:start w:val="1"/>
      <w:numFmt w:val="bullet"/>
      <w:lvlText w:val="●"/>
      <w:lvlJc w:val="left"/>
      <w:pPr>
        <w:ind w:left="5040" w:hanging="259"/>
      </w:pPr>
    </w:lvl>
    <w:lvl w:ilvl="7" w:tplc="434418E0">
      <w:start w:val="1"/>
      <w:numFmt w:val="bullet"/>
      <w:lvlText w:val="○"/>
      <w:lvlJc w:val="left"/>
      <w:pPr>
        <w:ind w:left="5760" w:hanging="259"/>
      </w:pPr>
    </w:lvl>
    <w:lvl w:ilvl="8" w:tplc="A7340580">
      <w:start w:val="1"/>
      <w:numFmt w:val="bullet"/>
      <w:lvlText w:val="■"/>
      <w:lvlJc w:val="left"/>
      <w:pPr>
        <w:ind w:left="6480" w:hanging="259"/>
      </w:pPr>
    </w:lvl>
  </w:abstractNum>
  <w:abstractNum w:abstractNumId="1" w15:restartNumberingAfterBreak="0">
    <w:nsid w:val="10D85186"/>
    <w:multiLevelType w:val="multilevel"/>
    <w:tmpl w:val="9DC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06AC"/>
    <w:multiLevelType w:val="hybridMultilevel"/>
    <w:tmpl w:val="6E2E695A"/>
    <w:lvl w:ilvl="0" w:tplc="38129B20">
      <w:start w:val="1"/>
      <w:numFmt w:val="bullet"/>
      <w:lvlText w:val="●"/>
      <w:lvlJc w:val="left"/>
      <w:pPr>
        <w:ind w:left="720" w:hanging="259"/>
      </w:pPr>
    </w:lvl>
    <w:lvl w:ilvl="1" w:tplc="9E5CD00C">
      <w:start w:val="1"/>
      <w:numFmt w:val="bullet"/>
      <w:lvlText w:val="○"/>
      <w:lvlJc w:val="left"/>
      <w:pPr>
        <w:ind w:left="1440" w:hanging="259"/>
      </w:pPr>
    </w:lvl>
    <w:lvl w:ilvl="2" w:tplc="0F34A2D4">
      <w:start w:val="1"/>
      <w:numFmt w:val="bullet"/>
      <w:lvlText w:val="■"/>
      <w:lvlJc w:val="left"/>
      <w:pPr>
        <w:ind w:left="2160" w:hanging="259"/>
      </w:pPr>
    </w:lvl>
    <w:lvl w:ilvl="3" w:tplc="1F4C3144">
      <w:start w:val="1"/>
      <w:numFmt w:val="bullet"/>
      <w:lvlText w:val="●"/>
      <w:lvlJc w:val="left"/>
      <w:pPr>
        <w:ind w:left="2880" w:hanging="259"/>
      </w:pPr>
    </w:lvl>
    <w:lvl w:ilvl="4" w:tplc="5AF2550E">
      <w:start w:val="1"/>
      <w:numFmt w:val="bullet"/>
      <w:lvlText w:val="○"/>
      <w:lvlJc w:val="left"/>
      <w:pPr>
        <w:ind w:left="3600" w:hanging="259"/>
      </w:pPr>
    </w:lvl>
    <w:lvl w:ilvl="5" w:tplc="961299D8">
      <w:start w:val="1"/>
      <w:numFmt w:val="bullet"/>
      <w:lvlText w:val="■"/>
      <w:lvlJc w:val="left"/>
      <w:pPr>
        <w:ind w:left="4320" w:hanging="259"/>
      </w:pPr>
    </w:lvl>
    <w:lvl w:ilvl="6" w:tplc="9384A2E6">
      <w:start w:val="1"/>
      <w:numFmt w:val="bullet"/>
      <w:lvlText w:val="●"/>
      <w:lvlJc w:val="left"/>
      <w:pPr>
        <w:ind w:left="5040" w:hanging="259"/>
      </w:pPr>
    </w:lvl>
    <w:lvl w:ilvl="7" w:tplc="F110B022">
      <w:start w:val="1"/>
      <w:numFmt w:val="bullet"/>
      <w:lvlText w:val="○"/>
      <w:lvlJc w:val="left"/>
      <w:pPr>
        <w:ind w:left="5760" w:hanging="259"/>
      </w:pPr>
    </w:lvl>
    <w:lvl w:ilvl="8" w:tplc="B6AC97C4">
      <w:start w:val="1"/>
      <w:numFmt w:val="bullet"/>
      <w:lvlText w:val="■"/>
      <w:lvlJc w:val="left"/>
      <w:pPr>
        <w:ind w:left="6480" w:hanging="259"/>
      </w:pPr>
    </w:lvl>
  </w:abstractNum>
  <w:abstractNum w:abstractNumId="3" w15:restartNumberingAfterBreak="0">
    <w:nsid w:val="1DB856E4"/>
    <w:multiLevelType w:val="multilevel"/>
    <w:tmpl w:val="3BDC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C07B1"/>
    <w:multiLevelType w:val="multilevel"/>
    <w:tmpl w:val="76EC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5279C"/>
    <w:multiLevelType w:val="multilevel"/>
    <w:tmpl w:val="7BE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F5BD3"/>
    <w:multiLevelType w:val="hybridMultilevel"/>
    <w:tmpl w:val="D52229BC"/>
    <w:lvl w:ilvl="0" w:tplc="60FE73BA">
      <w:start w:val="1"/>
      <w:numFmt w:val="bullet"/>
      <w:lvlText w:val="●"/>
      <w:lvlJc w:val="left"/>
      <w:pPr>
        <w:ind w:left="720" w:hanging="259"/>
      </w:pPr>
    </w:lvl>
    <w:lvl w:ilvl="1" w:tplc="471457C8">
      <w:start w:val="1"/>
      <w:numFmt w:val="bullet"/>
      <w:lvlText w:val="○"/>
      <w:lvlJc w:val="left"/>
      <w:pPr>
        <w:ind w:left="1440" w:hanging="259"/>
      </w:pPr>
    </w:lvl>
    <w:lvl w:ilvl="2" w:tplc="26FACFA0">
      <w:start w:val="1"/>
      <w:numFmt w:val="bullet"/>
      <w:lvlText w:val="■"/>
      <w:lvlJc w:val="left"/>
      <w:pPr>
        <w:ind w:left="2160" w:hanging="259"/>
      </w:pPr>
    </w:lvl>
    <w:lvl w:ilvl="3" w:tplc="D6C601A4">
      <w:start w:val="1"/>
      <w:numFmt w:val="bullet"/>
      <w:lvlText w:val="●"/>
      <w:lvlJc w:val="left"/>
      <w:pPr>
        <w:ind w:left="2880" w:hanging="259"/>
      </w:pPr>
    </w:lvl>
    <w:lvl w:ilvl="4" w:tplc="2C263C7A">
      <w:start w:val="1"/>
      <w:numFmt w:val="bullet"/>
      <w:lvlText w:val="○"/>
      <w:lvlJc w:val="left"/>
      <w:pPr>
        <w:ind w:left="3600" w:hanging="259"/>
      </w:pPr>
    </w:lvl>
    <w:lvl w:ilvl="5" w:tplc="A4749788">
      <w:start w:val="1"/>
      <w:numFmt w:val="bullet"/>
      <w:lvlText w:val="■"/>
      <w:lvlJc w:val="left"/>
      <w:pPr>
        <w:ind w:left="4320" w:hanging="259"/>
      </w:pPr>
    </w:lvl>
    <w:lvl w:ilvl="6" w:tplc="A3BC1412">
      <w:start w:val="1"/>
      <w:numFmt w:val="bullet"/>
      <w:lvlText w:val="●"/>
      <w:lvlJc w:val="left"/>
      <w:pPr>
        <w:ind w:left="5040" w:hanging="259"/>
      </w:pPr>
    </w:lvl>
    <w:lvl w:ilvl="7" w:tplc="77F45560">
      <w:start w:val="1"/>
      <w:numFmt w:val="bullet"/>
      <w:lvlText w:val="○"/>
      <w:lvlJc w:val="left"/>
      <w:pPr>
        <w:ind w:left="5760" w:hanging="259"/>
      </w:pPr>
    </w:lvl>
    <w:lvl w:ilvl="8" w:tplc="A13886B2">
      <w:start w:val="1"/>
      <w:numFmt w:val="bullet"/>
      <w:lvlText w:val="■"/>
      <w:lvlJc w:val="left"/>
      <w:pPr>
        <w:ind w:left="6480" w:hanging="259"/>
      </w:pPr>
    </w:lvl>
  </w:abstractNum>
  <w:abstractNum w:abstractNumId="7" w15:restartNumberingAfterBreak="0">
    <w:nsid w:val="358E4D02"/>
    <w:multiLevelType w:val="multilevel"/>
    <w:tmpl w:val="13D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C5FBD"/>
    <w:multiLevelType w:val="multilevel"/>
    <w:tmpl w:val="25E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453DE"/>
    <w:multiLevelType w:val="hybridMultilevel"/>
    <w:tmpl w:val="8A9867F6"/>
    <w:lvl w:ilvl="0" w:tplc="E090A548">
      <w:start w:val="1"/>
      <w:numFmt w:val="bullet"/>
      <w:lvlText w:val="●"/>
      <w:lvlJc w:val="left"/>
      <w:pPr>
        <w:ind w:left="720" w:hanging="259"/>
      </w:pPr>
    </w:lvl>
    <w:lvl w:ilvl="1" w:tplc="5ADE66FA">
      <w:start w:val="1"/>
      <w:numFmt w:val="bullet"/>
      <w:lvlText w:val="○"/>
      <w:lvlJc w:val="left"/>
      <w:pPr>
        <w:ind w:left="1440" w:hanging="259"/>
      </w:pPr>
    </w:lvl>
    <w:lvl w:ilvl="2" w:tplc="0B587ED0">
      <w:start w:val="1"/>
      <w:numFmt w:val="bullet"/>
      <w:lvlText w:val="■"/>
      <w:lvlJc w:val="left"/>
      <w:pPr>
        <w:ind w:left="2160" w:hanging="259"/>
      </w:pPr>
    </w:lvl>
    <w:lvl w:ilvl="3" w:tplc="7EF608FE">
      <w:start w:val="1"/>
      <w:numFmt w:val="bullet"/>
      <w:lvlText w:val="●"/>
      <w:lvlJc w:val="left"/>
      <w:pPr>
        <w:ind w:left="2880" w:hanging="259"/>
      </w:pPr>
    </w:lvl>
    <w:lvl w:ilvl="4" w:tplc="566E0B78">
      <w:start w:val="1"/>
      <w:numFmt w:val="bullet"/>
      <w:lvlText w:val="○"/>
      <w:lvlJc w:val="left"/>
      <w:pPr>
        <w:ind w:left="3600" w:hanging="259"/>
      </w:pPr>
    </w:lvl>
    <w:lvl w:ilvl="5" w:tplc="6F78D406">
      <w:start w:val="1"/>
      <w:numFmt w:val="bullet"/>
      <w:lvlText w:val="■"/>
      <w:lvlJc w:val="left"/>
      <w:pPr>
        <w:ind w:left="4320" w:hanging="259"/>
      </w:pPr>
    </w:lvl>
    <w:lvl w:ilvl="6" w:tplc="7CCADFBA">
      <w:start w:val="1"/>
      <w:numFmt w:val="bullet"/>
      <w:lvlText w:val="●"/>
      <w:lvlJc w:val="left"/>
      <w:pPr>
        <w:ind w:left="5040" w:hanging="259"/>
      </w:pPr>
    </w:lvl>
    <w:lvl w:ilvl="7" w:tplc="94BC6610">
      <w:start w:val="1"/>
      <w:numFmt w:val="bullet"/>
      <w:lvlText w:val="○"/>
      <w:lvlJc w:val="left"/>
      <w:pPr>
        <w:ind w:left="5760" w:hanging="259"/>
      </w:pPr>
    </w:lvl>
    <w:lvl w:ilvl="8" w:tplc="D9E24144">
      <w:start w:val="1"/>
      <w:numFmt w:val="bullet"/>
      <w:lvlText w:val="■"/>
      <w:lvlJc w:val="left"/>
      <w:pPr>
        <w:ind w:left="6480" w:hanging="259"/>
      </w:pPr>
    </w:lvl>
  </w:abstractNum>
  <w:abstractNum w:abstractNumId="10" w15:restartNumberingAfterBreak="0">
    <w:nsid w:val="48861145"/>
    <w:multiLevelType w:val="hybridMultilevel"/>
    <w:tmpl w:val="56848186"/>
    <w:lvl w:ilvl="0" w:tplc="76ECADD6">
      <w:start w:val="1"/>
      <w:numFmt w:val="bullet"/>
      <w:lvlText w:val="●"/>
      <w:lvlJc w:val="left"/>
      <w:pPr>
        <w:ind w:left="720" w:hanging="259"/>
      </w:pPr>
    </w:lvl>
    <w:lvl w:ilvl="1" w:tplc="71D0D9DC">
      <w:start w:val="1"/>
      <w:numFmt w:val="bullet"/>
      <w:lvlText w:val="○"/>
      <w:lvlJc w:val="left"/>
      <w:pPr>
        <w:ind w:left="1440" w:hanging="259"/>
      </w:pPr>
    </w:lvl>
    <w:lvl w:ilvl="2" w:tplc="451232D2">
      <w:start w:val="1"/>
      <w:numFmt w:val="bullet"/>
      <w:lvlText w:val="■"/>
      <w:lvlJc w:val="left"/>
      <w:pPr>
        <w:ind w:left="2160" w:hanging="259"/>
      </w:pPr>
    </w:lvl>
    <w:lvl w:ilvl="3" w:tplc="F620F044">
      <w:start w:val="1"/>
      <w:numFmt w:val="bullet"/>
      <w:lvlText w:val="●"/>
      <w:lvlJc w:val="left"/>
      <w:pPr>
        <w:ind w:left="2880" w:hanging="259"/>
      </w:pPr>
    </w:lvl>
    <w:lvl w:ilvl="4" w:tplc="FE387200">
      <w:start w:val="1"/>
      <w:numFmt w:val="bullet"/>
      <w:lvlText w:val="○"/>
      <w:lvlJc w:val="left"/>
      <w:pPr>
        <w:ind w:left="3600" w:hanging="259"/>
      </w:pPr>
    </w:lvl>
    <w:lvl w:ilvl="5" w:tplc="F3A0C14A">
      <w:start w:val="1"/>
      <w:numFmt w:val="bullet"/>
      <w:lvlText w:val="■"/>
      <w:lvlJc w:val="left"/>
      <w:pPr>
        <w:ind w:left="4320" w:hanging="259"/>
      </w:pPr>
    </w:lvl>
    <w:lvl w:ilvl="6" w:tplc="BCE42E5C">
      <w:start w:val="1"/>
      <w:numFmt w:val="bullet"/>
      <w:lvlText w:val="●"/>
      <w:lvlJc w:val="left"/>
      <w:pPr>
        <w:ind w:left="5040" w:hanging="259"/>
      </w:pPr>
    </w:lvl>
    <w:lvl w:ilvl="7" w:tplc="FD8C911C">
      <w:start w:val="1"/>
      <w:numFmt w:val="bullet"/>
      <w:lvlText w:val="○"/>
      <w:lvlJc w:val="left"/>
      <w:pPr>
        <w:ind w:left="5760" w:hanging="259"/>
      </w:pPr>
    </w:lvl>
    <w:lvl w:ilvl="8" w:tplc="73C26C3A">
      <w:start w:val="1"/>
      <w:numFmt w:val="bullet"/>
      <w:lvlText w:val="■"/>
      <w:lvlJc w:val="left"/>
      <w:pPr>
        <w:ind w:left="6480" w:hanging="259"/>
      </w:pPr>
    </w:lvl>
  </w:abstractNum>
  <w:abstractNum w:abstractNumId="11" w15:restartNumberingAfterBreak="0">
    <w:nsid w:val="4F1B0012"/>
    <w:multiLevelType w:val="multilevel"/>
    <w:tmpl w:val="D8CA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F43E0"/>
    <w:multiLevelType w:val="multilevel"/>
    <w:tmpl w:val="4996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12770"/>
    <w:multiLevelType w:val="hybridMultilevel"/>
    <w:tmpl w:val="748C7F82"/>
    <w:lvl w:ilvl="0" w:tplc="FF82AA52">
      <w:start w:val="1"/>
      <w:numFmt w:val="bullet"/>
      <w:lvlText w:val="●"/>
      <w:lvlJc w:val="left"/>
      <w:pPr>
        <w:ind w:left="720" w:hanging="259"/>
      </w:pPr>
    </w:lvl>
    <w:lvl w:ilvl="1" w:tplc="8CDC4EC6">
      <w:start w:val="1"/>
      <w:numFmt w:val="bullet"/>
      <w:lvlText w:val="○"/>
      <w:lvlJc w:val="left"/>
      <w:pPr>
        <w:ind w:left="1440" w:hanging="259"/>
      </w:pPr>
    </w:lvl>
    <w:lvl w:ilvl="2" w:tplc="7E3C6548">
      <w:start w:val="1"/>
      <w:numFmt w:val="bullet"/>
      <w:lvlText w:val="■"/>
      <w:lvlJc w:val="left"/>
      <w:pPr>
        <w:ind w:left="2160" w:hanging="259"/>
      </w:pPr>
    </w:lvl>
    <w:lvl w:ilvl="3" w:tplc="E35E3A8A">
      <w:start w:val="1"/>
      <w:numFmt w:val="bullet"/>
      <w:lvlText w:val="●"/>
      <w:lvlJc w:val="left"/>
      <w:pPr>
        <w:ind w:left="2880" w:hanging="259"/>
      </w:pPr>
    </w:lvl>
    <w:lvl w:ilvl="4" w:tplc="149274BA">
      <w:start w:val="1"/>
      <w:numFmt w:val="bullet"/>
      <w:lvlText w:val="○"/>
      <w:lvlJc w:val="left"/>
      <w:pPr>
        <w:ind w:left="3600" w:hanging="259"/>
      </w:pPr>
    </w:lvl>
    <w:lvl w:ilvl="5" w:tplc="5FD4DD9C">
      <w:start w:val="1"/>
      <w:numFmt w:val="bullet"/>
      <w:lvlText w:val="■"/>
      <w:lvlJc w:val="left"/>
      <w:pPr>
        <w:ind w:left="4320" w:hanging="259"/>
      </w:pPr>
    </w:lvl>
    <w:lvl w:ilvl="6" w:tplc="28EC68AA">
      <w:start w:val="1"/>
      <w:numFmt w:val="bullet"/>
      <w:lvlText w:val="●"/>
      <w:lvlJc w:val="left"/>
      <w:pPr>
        <w:ind w:left="5040" w:hanging="259"/>
      </w:pPr>
    </w:lvl>
    <w:lvl w:ilvl="7" w:tplc="E28A600C">
      <w:start w:val="1"/>
      <w:numFmt w:val="bullet"/>
      <w:lvlText w:val="○"/>
      <w:lvlJc w:val="left"/>
      <w:pPr>
        <w:ind w:left="5760" w:hanging="259"/>
      </w:pPr>
    </w:lvl>
    <w:lvl w:ilvl="8" w:tplc="34A87188">
      <w:start w:val="1"/>
      <w:numFmt w:val="bullet"/>
      <w:lvlText w:val="■"/>
      <w:lvlJc w:val="left"/>
      <w:pPr>
        <w:ind w:left="6480" w:hanging="259"/>
      </w:pPr>
    </w:lvl>
  </w:abstractNum>
  <w:abstractNum w:abstractNumId="14" w15:restartNumberingAfterBreak="0">
    <w:nsid w:val="5FDA7211"/>
    <w:multiLevelType w:val="multilevel"/>
    <w:tmpl w:val="7E5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454FC"/>
    <w:multiLevelType w:val="multilevel"/>
    <w:tmpl w:val="36F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91813"/>
    <w:multiLevelType w:val="hybridMultilevel"/>
    <w:tmpl w:val="A38CCF92"/>
    <w:lvl w:ilvl="0" w:tplc="A5D8D434">
      <w:start w:val="1"/>
      <w:numFmt w:val="bullet"/>
      <w:lvlText w:val="●"/>
      <w:lvlJc w:val="left"/>
      <w:pPr>
        <w:ind w:left="720" w:hanging="259"/>
      </w:pPr>
    </w:lvl>
    <w:lvl w:ilvl="1" w:tplc="470A9C4A">
      <w:start w:val="1"/>
      <w:numFmt w:val="bullet"/>
      <w:lvlText w:val="○"/>
      <w:lvlJc w:val="left"/>
      <w:pPr>
        <w:ind w:left="1440" w:hanging="259"/>
      </w:pPr>
    </w:lvl>
    <w:lvl w:ilvl="2" w:tplc="403804A2">
      <w:start w:val="1"/>
      <w:numFmt w:val="bullet"/>
      <w:lvlText w:val="■"/>
      <w:lvlJc w:val="left"/>
      <w:pPr>
        <w:ind w:left="2160" w:hanging="259"/>
      </w:pPr>
    </w:lvl>
    <w:lvl w:ilvl="3" w:tplc="07163C4A">
      <w:start w:val="1"/>
      <w:numFmt w:val="bullet"/>
      <w:lvlText w:val="●"/>
      <w:lvlJc w:val="left"/>
      <w:pPr>
        <w:ind w:left="2880" w:hanging="259"/>
      </w:pPr>
    </w:lvl>
    <w:lvl w:ilvl="4" w:tplc="56D82E80">
      <w:start w:val="1"/>
      <w:numFmt w:val="bullet"/>
      <w:lvlText w:val="○"/>
      <w:lvlJc w:val="left"/>
      <w:pPr>
        <w:ind w:left="3600" w:hanging="259"/>
      </w:pPr>
    </w:lvl>
    <w:lvl w:ilvl="5" w:tplc="71403F2C">
      <w:start w:val="1"/>
      <w:numFmt w:val="bullet"/>
      <w:lvlText w:val="■"/>
      <w:lvlJc w:val="left"/>
      <w:pPr>
        <w:ind w:left="4320" w:hanging="259"/>
      </w:pPr>
    </w:lvl>
    <w:lvl w:ilvl="6" w:tplc="E26E29B4">
      <w:start w:val="1"/>
      <w:numFmt w:val="bullet"/>
      <w:lvlText w:val="●"/>
      <w:lvlJc w:val="left"/>
      <w:pPr>
        <w:ind w:left="5040" w:hanging="259"/>
      </w:pPr>
    </w:lvl>
    <w:lvl w:ilvl="7" w:tplc="27485DEE">
      <w:start w:val="1"/>
      <w:numFmt w:val="bullet"/>
      <w:lvlText w:val="○"/>
      <w:lvlJc w:val="left"/>
      <w:pPr>
        <w:ind w:left="5760" w:hanging="259"/>
      </w:pPr>
    </w:lvl>
    <w:lvl w:ilvl="8" w:tplc="05F252FE">
      <w:start w:val="1"/>
      <w:numFmt w:val="bullet"/>
      <w:lvlText w:val="■"/>
      <w:lvlJc w:val="left"/>
      <w:pPr>
        <w:ind w:left="6480" w:hanging="259"/>
      </w:pPr>
    </w:lvl>
  </w:abstractNum>
  <w:abstractNum w:abstractNumId="17" w15:restartNumberingAfterBreak="0">
    <w:nsid w:val="71841209"/>
    <w:multiLevelType w:val="multilevel"/>
    <w:tmpl w:val="169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E5FE4"/>
    <w:multiLevelType w:val="hybridMultilevel"/>
    <w:tmpl w:val="DD742BD6"/>
    <w:lvl w:ilvl="0" w:tplc="219E35E2">
      <w:start w:val="1"/>
      <w:numFmt w:val="bullet"/>
      <w:lvlText w:val="●"/>
      <w:lvlJc w:val="left"/>
      <w:pPr>
        <w:ind w:left="720" w:hanging="259"/>
      </w:pPr>
    </w:lvl>
    <w:lvl w:ilvl="1" w:tplc="7DCEEAFE">
      <w:start w:val="1"/>
      <w:numFmt w:val="bullet"/>
      <w:lvlText w:val="○"/>
      <w:lvlJc w:val="left"/>
      <w:pPr>
        <w:ind w:left="1440" w:hanging="259"/>
      </w:pPr>
    </w:lvl>
    <w:lvl w:ilvl="2" w:tplc="B4B03DC0">
      <w:start w:val="1"/>
      <w:numFmt w:val="bullet"/>
      <w:lvlText w:val="■"/>
      <w:lvlJc w:val="left"/>
      <w:pPr>
        <w:ind w:left="2160" w:hanging="259"/>
      </w:pPr>
    </w:lvl>
    <w:lvl w:ilvl="3" w:tplc="6930F5F4">
      <w:start w:val="1"/>
      <w:numFmt w:val="bullet"/>
      <w:lvlText w:val="●"/>
      <w:lvlJc w:val="left"/>
      <w:pPr>
        <w:ind w:left="2880" w:hanging="259"/>
      </w:pPr>
    </w:lvl>
    <w:lvl w:ilvl="4" w:tplc="1B04A8E4">
      <w:start w:val="1"/>
      <w:numFmt w:val="bullet"/>
      <w:lvlText w:val="○"/>
      <w:lvlJc w:val="left"/>
      <w:pPr>
        <w:ind w:left="3600" w:hanging="259"/>
      </w:pPr>
    </w:lvl>
    <w:lvl w:ilvl="5" w:tplc="ABC2E3AC">
      <w:start w:val="1"/>
      <w:numFmt w:val="bullet"/>
      <w:lvlText w:val="■"/>
      <w:lvlJc w:val="left"/>
      <w:pPr>
        <w:ind w:left="4320" w:hanging="259"/>
      </w:pPr>
    </w:lvl>
    <w:lvl w:ilvl="6" w:tplc="D5F4963C">
      <w:start w:val="1"/>
      <w:numFmt w:val="bullet"/>
      <w:lvlText w:val="●"/>
      <w:lvlJc w:val="left"/>
      <w:pPr>
        <w:ind w:left="5040" w:hanging="259"/>
      </w:pPr>
    </w:lvl>
    <w:lvl w:ilvl="7" w:tplc="249A99F6">
      <w:start w:val="1"/>
      <w:numFmt w:val="bullet"/>
      <w:lvlText w:val="○"/>
      <w:lvlJc w:val="left"/>
      <w:pPr>
        <w:ind w:left="5760" w:hanging="259"/>
      </w:pPr>
    </w:lvl>
    <w:lvl w:ilvl="8" w:tplc="04AA4AA8">
      <w:start w:val="1"/>
      <w:numFmt w:val="bullet"/>
      <w:lvlText w:val="■"/>
      <w:lvlJc w:val="left"/>
      <w:pPr>
        <w:ind w:left="6480" w:hanging="259"/>
      </w:pPr>
    </w:lvl>
  </w:abstractNum>
  <w:num w:numId="1" w16cid:durableId="515269907">
    <w:abstractNumId w:val="1"/>
  </w:num>
  <w:num w:numId="2" w16cid:durableId="614480223">
    <w:abstractNumId w:val="11"/>
  </w:num>
  <w:num w:numId="3" w16cid:durableId="170294221">
    <w:abstractNumId w:val="4"/>
  </w:num>
  <w:num w:numId="4" w16cid:durableId="752700850">
    <w:abstractNumId w:val="5"/>
  </w:num>
  <w:num w:numId="5" w16cid:durableId="602957626">
    <w:abstractNumId w:val="15"/>
  </w:num>
  <w:num w:numId="6" w16cid:durableId="961689367">
    <w:abstractNumId w:val="14"/>
  </w:num>
  <w:num w:numId="7" w16cid:durableId="1942447079">
    <w:abstractNumId w:val="7"/>
  </w:num>
  <w:num w:numId="8" w16cid:durableId="1705980122">
    <w:abstractNumId w:val="3"/>
  </w:num>
  <w:num w:numId="9" w16cid:durableId="809323329">
    <w:abstractNumId w:val="12"/>
  </w:num>
  <w:num w:numId="10" w16cid:durableId="1876386694">
    <w:abstractNumId w:val="8"/>
  </w:num>
  <w:num w:numId="11" w16cid:durableId="90470854">
    <w:abstractNumId w:val="17"/>
  </w:num>
  <w:num w:numId="12" w16cid:durableId="574168270">
    <w:abstractNumId w:val="13"/>
    <w:lvlOverride w:ilvl="0">
      <w:startOverride w:val="1"/>
    </w:lvlOverride>
  </w:num>
  <w:num w:numId="13" w16cid:durableId="1723675205">
    <w:abstractNumId w:val="2"/>
    <w:lvlOverride w:ilvl="0">
      <w:startOverride w:val="1"/>
    </w:lvlOverride>
  </w:num>
  <w:num w:numId="14" w16cid:durableId="801726339">
    <w:abstractNumId w:val="18"/>
    <w:lvlOverride w:ilvl="0">
      <w:startOverride w:val="1"/>
    </w:lvlOverride>
  </w:num>
  <w:num w:numId="15" w16cid:durableId="1062023942">
    <w:abstractNumId w:val="6"/>
    <w:lvlOverride w:ilvl="0">
      <w:startOverride w:val="1"/>
    </w:lvlOverride>
  </w:num>
  <w:num w:numId="16" w16cid:durableId="636880824">
    <w:abstractNumId w:val="9"/>
    <w:lvlOverride w:ilvl="0">
      <w:startOverride w:val="1"/>
    </w:lvlOverride>
  </w:num>
  <w:num w:numId="17" w16cid:durableId="1155104743">
    <w:abstractNumId w:val="0"/>
    <w:lvlOverride w:ilvl="0">
      <w:startOverride w:val="1"/>
    </w:lvlOverride>
  </w:num>
  <w:num w:numId="18" w16cid:durableId="1426922261">
    <w:abstractNumId w:val="10"/>
    <w:lvlOverride w:ilvl="0">
      <w:startOverride w:val="1"/>
    </w:lvlOverride>
  </w:num>
  <w:num w:numId="19" w16cid:durableId="800071424">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FD"/>
    <w:rsid w:val="001C566E"/>
    <w:rsid w:val="0027329E"/>
    <w:rsid w:val="00296838"/>
    <w:rsid w:val="004C0A69"/>
    <w:rsid w:val="006F2B5C"/>
    <w:rsid w:val="00774ACD"/>
    <w:rsid w:val="008B4DCC"/>
    <w:rsid w:val="00914194"/>
    <w:rsid w:val="00AD01F0"/>
    <w:rsid w:val="00B87F2A"/>
    <w:rsid w:val="00BA45CD"/>
    <w:rsid w:val="00BD1CE7"/>
    <w:rsid w:val="00EB05FD"/>
    <w:rsid w:val="00ED248D"/>
    <w:rsid w:val="00F242B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56F7"/>
  <w15:chartTrackingRefBased/>
  <w15:docId w15:val="{DF1B1F40-58C8-4D30-A2E5-2953FBDA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48D"/>
    <w:rPr>
      <w:rFonts w:ascii="Times New Roman" w:hAnsi="Times New Roman"/>
    </w:rPr>
  </w:style>
  <w:style w:type="paragraph" w:styleId="Heading1">
    <w:name w:val="heading 1"/>
    <w:basedOn w:val="Normal"/>
    <w:next w:val="Normal"/>
    <w:link w:val="Heading1Char"/>
    <w:uiPriority w:val="9"/>
    <w:qFormat/>
    <w:rsid w:val="00EB05F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774ACD"/>
    <w:pPr>
      <w:keepNext/>
      <w:keepLines/>
      <w:spacing w:before="160" w:after="80"/>
      <w:outlineLvl w:val="1"/>
    </w:pPr>
    <w:rPr>
      <w:rFonts w:eastAsiaTheme="majorEastAsia" w:cstheme="majorBidi"/>
      <w:sz w:val="32"/>
      <w:szCs w:val="40"/>
    </w:rPr>
  </w:style>
  <w:style w:type="paragraph" w:styleId="Heading3">
    <w:name w:val="heading 3"/>
    <w:basedOn w:val="Normal"/>
    <w:next w:val="Normal"/>
    <w:link w:val="Heading3Char"/>
    <w:uiPriority w:val="9"/>
    <w:semiHidden/>
    <w:unhideWhenUsed/>
    <w:qFormat/>
    <w:rsid w:val="00EB05FD"/>
    <w:pPr>
      <w:keepNext/>
      <w:keepLines/>
      <w:spacing w:before="160" w:after="80"/>
      <w:outlineLvl w:val="2"/>
    </w:pPr>
    <w:rPr>
      <w:rFonts w:asciiTheme="minorHAnsi" w:eastAsiaTheme="majorEastAsia" w:hAnsiTheme="minorHAnsi"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B05F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05F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B05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05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05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05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D248D"/>
    <w:pPr>
      <w:widowControl w:val="0"/>
      <w:autoSpaceDE w:val="0"/>
      <w:autoSpaceDN w:val="0"/>
      <w:spacing w:after="0" w:line="240" w:lineRule="auto"/>
    </w:pPr>
    <w:rPr>
      <w:rFonts w:eastAsia="Calibri" w:cs="Calibri"/>
      <w:kern w:val="0"/>
      <w:sz w:val="20"/>
      <w:szCs w:val="20"/>
      <w:lang w:bidi="ar-SA"/>
      <w14:ligatures w14:val="none"/>
    </w:rPr>
  </w:style>
  <w:style w:type="character" w:customStyle="1" w:styleId="BodyTextChar">
    <w:name w:val="Body Text Char"/>
    <w:basedOn w:val="DefaultParagraphFont"/>
    <w:link w:val="BodyText"/>
    <w:uiPriority w:val="1"/>
    <w:rsid w:val="00ED248D"/>
    <w:rPr>
      <w:rFonts w:ascii="Times New Roman" w:eastAsia="Calibri" w:hAnsi="Times New Roman" w:cs="Calibri"/>
      <w:kern w:val="0"/>
      <w:sz w:val="20"/>
      <w:szCs w:val="20"/>
      <w:lang w:bidi="ar-SA"/>
      <w14:ligatures w14:val="none"/>
    </w:rPr>
  </w:style>
  <w:style w:type="character" w:customStyle="1" w:styleId="Heading1Char">
    <w:name w:val="Heading 1 Char"/>
    <w:basedOn w:val="DefaultParagraphFont"/>
    <w:link w:val="Heading1"/>
    <w:uiPriority w:val="9"/>
    <w:rsid w:val="00EB05F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774ACD"/>
    <w:rPr>
      <w:rFonts w:ascii="Times New Roman" w:eastAsiaTheme="majorEastAsia" w:hAnsi="Times New Roman" w:cstheme="majorBidi"/>
      <w:sz w:val="32"/>
      <w:szCs w:val="40"/>
    </w:rPr>
  </w:style>
  <w:style w:type="character" w:customStyle="1" w:styleId="Heading3Char">
    <w:name w:val="Heading 3 Char"/>
    <w:basedOn w:val="DefaultParagraphFont"/>
    <w:link w:val="Heading3"/>
    <w:uiPriority w:val="9"/>
    <w:semiHidden/>
    <w:rsid w:val="00EB05F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B05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5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5FD"/>
    <w:rPr>
      <w:rFonts w:eastAsiaTheme="majorEastAsia" w:cstheme="majorBidi"/>
      <w:color w:val="272727" w:themeColor="text1" w:themeTint="D8"/>
    </w:rPr>
  </w:style>
  <w:style w:type="paragraph" w:styleId="Title">
    <w:name w:val="Title"/>
    <w:basedOn w:val="Normal"/>
    <w:next w:val="Normal"/>
    <w:link w:val="TitleChar"/>
    <w:uiPriority w:val="10"/>
    <w:qFormat/>
    <w:rsid w:val="00EB05F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05F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05FD"/>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05F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05FD"/>
    <w:pPr>
      <w:spacing w:before="160"/>
      <w:jc w:val="center"/>
    </w:pPr>
    <w:rPr>
      <w:i/>
      <w:iCs/>
      <w:color w:val="404040" w:themeColor="text1" w:themeTint="BF"/>
    </w:rPr>
  </w:style>
  <w:style w:type="character" w:customStyle="1" w:styleId="QuoteChar">
    <w:name w:val="Quote Char"/>
    <w:basedOn w:val="DefaultParagraphFont"/>
    <w:link w:val="Quote"/>
    <w:uiPriority w:val="29"/>
    <w:rsid w:val="00EB05FD"/>
    <w:rPr>
      <w:rFonts w:ascii="Times New Roman" w:hAnsi="Times New Roman"/>
      <w:i/>
      <w:iCs/>
      <w:color w:val="404040" w:themeColor="text1" w:themeTint="BF"/>
    </w:rPr>
  </w:style>
  <w:style w:type="paragraph" w:styleId="ListParagraph">
    <w:name w:val="List Paragraph"/>
    <w:basedOn w:val="Normal"/>
    <w:qFormat/>
    <w:rsid w:val="00EB05FD"/>
    <w:pPr>
      <w:ind w:left="720"/>
      <w:contextualSpacing/>
    </w:pPr>
  </w:style>
  <w:style w:type="character" w:styleId="IntenseEmphasis">
    <w:name w:val="Intense Emphasis"/>
    <w:basedOn w:val="DefaultParagraphFont"/>
    <w:uiPriority w:val="21"/>
    <w:qFormat/>
    <w:rsid w:val="00EB05FD"/>
    <w:rPr>
      <w:i/>
      <w:iCs/>
      <w:color w:val="2F5496" w:themeColor="accent1" w:themeShade="BF"/>
    </w:rPr>
  </w:style>
  <w:style w:type="paragraph" w:styleId="IntenseQuote">
    <w:name w:val="Intense Quote"/>
    <w:basedOn w:val="Normal"/>
    <w:next w:val="Normal"/>
    <w:link w:val="IntenseQuoteChar"/>
    <w:uiPriority w:val="30"/>
    <w:qFormat/>
    <w:rsid w:val="00EB05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5FD"/>
    <w:rPr>
      <w:rFonts w:ascii="Times New Roman" w:hAnsi="Times New Roman"/>
      <w:i/>
      <w:iCs/>
      <w:color w:val="2F5496" w:themeColor="accent1" w:themeShade="BF"/>
    </w:rPr>
  </w:style>
  <w:style w:type="character" w:styleId="IntenseReference">
    <w:name w:val="Intense Reference"/>
    <w:basedOn w:val="DefaultParagraphFont"/>
    <w:uiPriority w:val="32"/>
    <w:qFormat/>
    <w:rsid w:val="00EB05FD"/>
    <w:rPr>
      <w:b/>
      <w:bCs/>
      <w:smallCaps/>
      <w:color w:val="2F5496" w:themeColor="accent1" w:themeShade="BF"/>
      <w:spacing w:val="5"/>
    </w:rPr>
  </w:style>
  <w:style w:type="character" w:styleId="Hyperlink">
    <w:name w:val="Hyperlink"/>
    <w:uiPriority w:val="99"/>
    <w:unhideWhenUsed/>
    <w:rsid w:val="00774A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997834">
      <w:bodyDiv w:val="1"/>
      <w:marLeft w:val="0"/>
      <w:marRight w:val="0"/>
      <w:marTop w:val="0"/>
      <w:marBottom w:val="0"/>
      <w:divBdr>
        <w:top w:val="none" w:sz="0" w:space="0" w:color="auto"/>
        <w:left w:val="none" w:sz="0" w:space="0" w:color="auto"/>
        <w:bottom w:val="none" w:sz="0" w:space="0" w:color="auto"/>
        <w:right w:val="none" w:sz="0" w:space="0" w:color="auto"/>
      </w:divBdr>
    </w:div>
    <w:div w:id="389616969">
      <w:bodyDiv w:val="1"/>
      <w:marLeft w:val="0"/>
      <w:marRight w:val="0"/>
      <w:marTop w:val="0"/>
      <w:marBottom w:val="0"/>
      <w:divBdr>
        <w:top w:val="none" w:sz="0" w:space="0" w:color="auto"/>
        <w:left w:val="none" w:sz="0" w:space="0" w:color="auto"/>
        <w:bottom w:val="none" w:sz="0" w:space="0" w:color="auto"/>
        <w:right w:val="none" w:sz="0" w:space="0" w:color="auto"/>
      </w:divBdr>
    </w:div>
    <w:div w:id="917324975">
      <w:bodyDiv w:val="1"/>
      <w:marLeft w:val="0"/>
      <w:marRight w:val="0"/>
      <w:marTop w:val="0"/>
      <w:marBottom w:val="0"/>
      <w:divBdr>
        <w:top w:val="none" w:sz="0" w:space="0" w:color="auto"/>
        <w:left w:val="none" w:sz="0" w:space="0" w:color="auto"/>
        <w:bottom w:val="none" w:sz="0" w:space="0" w:color="auto"/>
        <w:right w:val="none" w:sz="0" w:space="0" w:color="auto"/>
      </w:divBdr>
    </w:div>
    <w:div w:id="1437210947">
      <w:bodyDiv w:val="1"/>
      <w:marLeft w:val="0"/>
      <w:marRight w:val="0"/>
      <w:marTop w:val="0"/>
      <w:marBottom w:val="0"/>
      <w:divBdr>
        <w:top w:val="none" w:sz="0" w:space="0" w:color="auto"/>
        <w:left w:val="none" w:sz="0" w:space="0" w:color="auto"/>
        <w:bottom w:val="none" w:sz="0" w:space="0" w:color="auto"/>
        <w:right w:val="none" w:sz="0" w:space="0" w:color="auto"/>
      </w:divBdr>
    </w:div>
    <w:div w:id="1690713673">
      <w:bodyDiv w:val="1"/>
      <w:marLeft w:val="0"/>
      <w:marRight w:val="0"/>
      <w:marTop w:val="0"/>
      <w:marBottom w:val="0"/>
      <w:divBdr>
        <w:top w:val="none" w:sz="0" w:space="0" w:color="auto"/>
        <w:left w:val="none" w:sz="0" w:space="0" w:color="auto"/>
        <w:bottom w:val="none" w:sz="0" w:space="0" w:color="auto"/>
        <w:right w:val="none" w:sz="0" w:space="0" w:color="auto"/>
      </w:divBdr>
    </w:div>
    <w:div w:id="171488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Mayaz Uddin</dc:creator>
  <cp:keywords/>
  <dc:description/>
  <cp:lastModifiedBy>Mayaz Uddin</cp:lastModifiedBy>
  <cp:revision>2</cp:revision>
  <dcterms:created xsi:type="dcterms:W3CDTF">2025-02-28T17:04:00Z</dcterms:created>
  <dcterms:modified xsi:type="dcterms:W3CDTF">2025-02-28T17:04:00Z</dcterms:modified>
</cp:coreProperties>
</file>