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B088908" w14:paraId="3BFEFB25" wp14:textId="78BC4EAC">
      <w:pPr>
        <w:jc w:val="center"/>
        <w:rPr>
          <w:b w:val="1"/>
          <w:bCs w:val="1"/>
          <w:sz w:val="40"/>
          <w:szCs w:val="40"/>
        </w:rPr>
      </w:pPr>
      <w:bookmarkStart w:name="_GoBack" w:id="0"/>
      <w:bookmarkEnd w:id="0"/>
      <w:r w:rsidRPr="4B088908" w:rsidR="4B088908">
        <w:rPr>
          <w:b w:val="1"/>
          <w:bCs w:val="1"/>
          <w:sz w:val="40"/>
          <w:szCs w:val="40"/>
        </w:rPr>
        <w:t>BQ24650</w:t>
      </w:r>
    </w:p>
    <w:p w:rsidR="4B088908" w:rsidP="4B088908" w:rsidRDefault="4B088908" w14:paraId="1EAF0A1E" w14:textId="13B21336">
      <w:pPr>
        <w:pStyle w:val="Normal"/>
        <w:jc w:val="center"/>
        <w:rPr>
          <w:b w:val="1"/>
          <w:bCs w:val="1"/>
          <w:sz w:val="40"/>
          <w:szCs w:val="40"/>
        </w:rPr>
      </w:pPr>
    </w:p>
    <w:p w:rsidR="4B088908" w:rsidP="4B088908" w:rsidRDefault="4B088908" w14:paraId="5FFDAD33" w14:textId="6B903D8B">
      <w:pPr>
        <w:jc w:val="left"/>
        <w:rPr>
          <w:rFonts w:ascii="Calibri" w:hAnsi="Calibri" w:eastAsia="Calibri" w:cs="Calibri"/>
          <w:b w:val="1"/>
          <w:bCs w:val="1"/>
          <w:noProof w:val="0"/>
          <w:sz w:val="28"/>
          <w:szCs w:val="28"/>
          <w:lang w:val="fr-FR"/>
        </w:rPr>
      </w:pPr>
      <w:r w:rsidRPr="4B088908" w:rsidR="4B088908">
        <w:rPr>
          <w:rFonts w:ascii="Calibri" w:hAnsi="Calibri" w:eastAsia="Calibri" w:cs="Calibri"/>
          <w:b w:val="1"/>
          <w:bCs w:val="1"/>
          <w:noProof w:val="0"/>
          <w:sz w:val="28"/>
          <w:szCs w:val="28"/>
          <w:lang w:val="fr-FR"/>
        </w:rPr>
        <w:t xml:space="preserve"> Description</w:t>
      </w:r>
    </w:p>
    <w:p w:rsidR="4B088908" w:rsidP="0CC43855" w:rsidRDefault="4B088908" w14:paraId="5DA8180A" w14:textId="2E4213B7">
      <w:pPr>
        <w:jc w:val="left"/>
        <w:rPr>
          <w:rFonts w:ascii="Calibri" w:hAnsi="Calibri" w:eastAsia="Calibri" w:cs="Calibri"/>
          <w:noProof w:val="0"/>
          <w:sz w:val="22"/>
          <w:szCs w:val="22"/>
          <w:lang w:val="fr-FR"/>
        </w:rPr>
      </w:pPr>
      <w:r w:rsidRPr="0CC43855" w:rsidR="0CC43855">
        <w:rPr>
          <w:rFonts w:ascii="Calibri" w:hAnsi="Calibri" w:eastAsia="Calibri" w:cs="Calibri"/>
          <w:b w:val="1"/>
          <w:bCs w:val="1"/>
          <w:noProof w:val="0"/>
          <w:sz w:val="28"/>
          <w:szCs w:val="28"/>
          <w:lang w:val="fr-FR"/>
        </w:rPr>
        <w:t xml:space="preserve"> </w:t>
      </w:r>
      <w:r w:rsidRPr="0CC43855" w:rsidR="0CC43855">
        <w:rPr>
          <w:rFonts w:ascii="Calibri" w:hAnsi="Calibri" w:eastAsia="Calibri" w:cs="Calibri"/>
          <w:noProof w:val="0"/>
          <w:sz w:val="22"/>
          <w:szCs w:val="22"/>
          <w:lang w:val="fr-FR"/>
        </w:rPr>
        <w:t xml:space="preserve">Le bq24650 charge la batterie en trois phases : préconditionnèrent, courant constant et tension constante. La charge se termine lorsque le courant atteint 1/10 du taux de charge rapide. La minuterie de précharge est fixée à 30 </w:t>
      </w:r>
      <w:r w:rsidRPr="0CC43855" w:rsidR="0CC43855">
        <w:rPr>
          <w:rFonts w:ascii="Calibri" w:hAnsi="Calibri" w:eastAsia="Calibri" w:cs="Calibri"/>
          <w:noProof w:val="0"/>
          <w:sz w:val="22"/>
          <w:szCs w:val="22"/>
          <w:lang w:val="fr-FR"/>
        </w:rPr>
        <w:t>minutes. Le bq24650 redémarre automatiquement le cycle de charge si la tension de la batterie tombe en dessous d'un seuil interne</w:t>
      </w:r>
      <w:r w:rsidRPr="0CC43855" w:rsidR="0CC43855">
        <w:rPr>
          <w:rFonts w:ascii="Calibri" w:hAnsi="Calibri" w:eastAsia="Calibri" w:cs="Calibri"/>
          <w:noProof w:val="0"/>
          <w:sz w:val="22"/>
          <w:szCs w:val="22"/>
          <w:lang w:val="fr-FR"/>
        </w:rPr>
        <w:t xml:space="preserve"> et passe en mode veille à courant de repos faible lorsque la tension d'entrée tombe en dessous de la tension de la batterie. Le bq24650 supporte une batterie de 2,1 V à 26 V avec VFB réglé sur une référence de retour 2,1 V. La charge du courant est programmée en sélectionnant une résistance de détection appropriée. </w:t>
      </w:r>
    </w:p>
    <w:p w:rsidR="0CC43855" w:rsidP="0CC43855" w:rsidRDefault="0CC43855" w14:paraId="4F9323B6" w14:textId="7D41380E">
      <w:pPr>
        <w:pStyle w:val="Normal"/>
        <w:jc w:val="left"/>
        <w:rPr>
          <w:rFonts w:ascii="Calibri" w:hAnsi="Calibri" w:eastAsia="Calibri" w:cs="Calibri"/>
          <w:noProof w:val="0"/>
          <w:sz w:val="22"/>
          <w:szCs w:val="22"/>
          <w:lang w:val="fr-FR"/>
        </w:rPr>
      </w:pPr>
    </w:p>
    <w:p w:rsidR="0CC43855" w:rsidP="0CC43855" w:rsidRDefault="0CC43855" w14:paraId="3FEB8B51" w14:textId="3B47C8A2">
      <w:pPr>
        <w:pStyle w:val="Normal"/>
        <w:jc w:val="left"/>
        <w:rPr>
          <w:rFonts w:ascii="Calibri" w:hAnsi="Calibri" w:eastAsia="Calibri" w:cs="Calibri"/>
          <w:b w:val="1"/>
          <w:bCs w:val="1"/>
          <w:noProof w:val="0"/>
          <w:sz w:val="28"/>
          <w:szCs w:val="28"/>
          <w:lang w:val="fr-FR"/>
        </w:rPr>
      </w:pPr>
      <w:proofErr w:type="spellStart"/>
      <w:r w:rsidRPr="0CC43855" w:rsidR="0CC43855">
        <w:rPr>
          <w:rFonts w:ascii="Calibri" w:hAnsi="Calibri" w:eastAsia="Calibri" w:cs="Calibri"/>
          <w:b w:val="1"/>
          <w:bCs w:val="1"/>
          <w:noProof w:val="0"/>
          <w:sz w:val="28"/>
          <w:szCs w:val="28"/>
          <w:lang w:val="fr-FR"/>
        </w:rPr>
        <w:t>Typical</w:t>
      </w:r>
      <w:proofErr w:type="spellEnd"/>
      <w:r w:rsidRPr="0CC43855" w:rsidR="0CC43855">
        <w:rPr>
          <w:rFonts w:ascii="Calibri" w:hAnsi="Calibri" w:eastAsia="Calibri" w:cs="Calibri"/>
          <w:b w:val="1"/>
          <w:bCs w:val="1"/>
          <w:noProof w:val="0"/>
          <w:sz w:val="28"/>
          <w:szCs w:val="28"/>
          <w:lang w:val="fr-FR"/>
        </w:rPr>
        <w:t xml:space="preserve"> Application </w:t>
      </w:r>
    </w:p>
    <w:p w:rsidR="0CC43855" w:rsidP="0CC43855" w:rsidRDefault="0CC43855" w14:paraId="351FEAFB" w14:textId="1330505A">
      <w:pPr>
        <w:pStyle w:val="Normal"/>
        <w:jc w:val="left"/>
        <w:rPr>
          <w:rFonts w:ascii="Calibri" w:hAnsi="Calibri" w:eastAsia="Calibri" w:cs="Calibri"/>
          <w:b w:val="1"/>
          <w:bCs w:val="1"/>
          <w:noProof w:val="0"/>
          <w:sz w:val="28"/>
          <w:szCs w:val="28"/>
          <w:lang w:val="fr-FR"/>
        </w:rPr>
      </w:pPr>
      <w:r>
        <w:drawing>
          <wp:inline wp14:editId="7FEAEBE8" wp14:anchorId="19BFBFBF">
            <wp:extent cx="6027964" cy="2900958"/>
            <wp:effectExtent l="0" t="0" r="0" b="0"/>
            <wp:docPr id="921261141" name="" title=""/>
            <wp:cNvGraphicFramePr>
              <a:graphicFrameLocks noChangeAspect="1"/>
            </wp:cNvGraphicFramePr>
            <a:graphic>
              <a:graphicData uri="http://schemas.openxmlformats.org/drawingml/2006/picture">
                <pic:pic>
                  <pic:nvPicPr>
                    <pic:cNvPr id="0" name=""/>
                    <pic:cNvPicPr/>
                  </pic:nvPicPr>
                  <pic:blipFill>
                    <a:blip r:embed="R949f9447937d4112">
                      <a:extLst>
                        <a:ext xmlns:a="http://schemas.openxmlformats.org/drawingml/2006/main" uri="{28A0092B-C50C-407E-A947-70E740481C1C}">
                          <a14:useLocalDpi val="0"/>
                        </a:ext>
                      </a:extLst>
                    </a:blip>
                    <a:stretch>
                      <a:fillRect/>
                    </a:stretch>
                  </pic:blipFill>
                  <pic:spPr>
                    <a:xfrm>
                      <a:off x="0" y="0"/>
                      <a:ext cx="6027964" cy="2900958"/>
                    </a:xfrm>
                    <a:prstGeom prst="rect">
                      <a:avLst/>
                    </a:prstGeom>
                  </pic:spPr>
                </pic:pic>
              </a:graphicData>
            </a:graphic>
          </wp:inline>
        </w:drawing>
      </w:r>
    </w:p>
    <w:p w:rsidR="4B088908" w:rsidP="4B088908" w:rsidRDefault="4B088908" w14:paraId="3F51BC61" w14:textId="0CAE83ED">
      <w:pPr>
        <w:jc w:val="left"/>
        <w:rPr>
          <w:rFonts w:ascii="Calibri" w:hAnsi="Calibri" w:eastAsia="Calibri" w:cs="Calibri"/>
          <w:b w:val="1"/>
          <w:bCs w:val="1"/>
          <w:noProof w:val="0"/>
          <w:sz w:val="28"/>
          <w:szCs w:val="28"/>
          <w:lang w:val="fr-FR"/>
        </w:rPr>
      </w:pPr>
      <w:r w:rsidRPr="4B088908" w:rsidR="4B088908">
        <w:rPr>
          <w:rFonts w:ascii="Calibri" w:hAnsi="Calibri" w:eastAsia="Calibri" w:cs="Calibri"/>
          <w:b w:val="1"/>
          <w:bCs w:val="1"/>
          <w:noProof w:val="0"/>
          <w:sz w:val="28"/>
          <w:szCs w:val="28"/>
          <w:lang w:val="fr-FR"/>
        </w:rPr>
        <w:t xml:space="preserve"> Configuration et fonctions des broches</w:t>
      </w:r>
    </w:p>
    <w:p w:rsidR="4B088908" w:rsidP="4B088908" w:rsidRDefault="4B088908" w14:paraId="3A08AF36" w14:textId="05035127">
      <w:pPr>
        <w:jc w:val="left"/>
        <w:rPr>
          <w:rFonts w:ascii="Calibri" w:hAnsi="Calibri" w:eastAsia="Calibri" w:cs="Calibri"/>
          <w:noProof w:val="0"/>
          <w:sz w:val="22"/>
          <w:szCs w:val="22"/>
          <w:lang w:val="fr-FR"/>
        </w:rPr>
      </w:pPr>
    </w:p>
    <w:p w:rsidR="4B088908" w:rsidP="4B088908" w:rsidRDefault="4B088908" w14:paraId="07B6A7CB" w14:textId="0D08E474">
      <w:pPr>
        <w:jc w:val="center"/>
      </w:pPr>
      <w:r>
        <w:drawing>
          <wp:inline wp14:editId="574140CD" wp14:anchorId="793238DC">
            <wp:extent cx="2683252" cy="3133725"/>
            <wp:effectExtent l="0" t="0" r="0" b="0"/>
            <wp:docPr id="1737404831" name="" title=""/>
            <wp:cNvGraphicFramePr>
              <a:graphicFrameLocks noChangeAspect="1"/>
            </wp:cNvGraphicFramePr>
            <a:graphic>
              <a:graphicData uri="http://schemas.openxmlformats.org/drawingml/2006/picture">
                <pic:pic>
                  <pic:nvPicPr>
                    <pic:cNvPr id="0" name=""/>
                    <pic:cNvPicPr/>
                  </pic:nvPicPr>
                  <pic:blipFill>
                    <a:blip r:embed="R639c7554044b43e9">
                      <a:extLst>
                        <a:ext xmlns:a="http://schemas.openxmlformats.org/drawingml/2006/main" uri="{28A0092B-C50C-407E-A947-70E740481C1C}">
                          <a14:useLocalDpi val="0"/>
                        </a:ext>
                      </a:extLst>
                    </a:blip>
                    <a:stretch>
                      <a:fillRect/>
                    </a:stretch>
                  </pic:blipFill>
                  <pic:spPr>
                    <a:xfrm>
                      <a:off x="0" y="0"/>
                      <a:ext cx="2683252" cy="3133725"/>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630"/>
        <w:gridCol w:w="915"/>
        <w:gridCol w:w="570"/>
        <w:gridCol w:w="6911"/>
      </w:tblGrid>
      <w:tr w:rsidR="4B088908" w:rsidTr="0CC43855" w14:paraId="76CA2153">
        <w:tc>
          <w:tcPr>
            <w:tcW w:w="630" w:type="dxa"/>
            <w:tcMar/>
          </w:tcPr>
          <w:p w:rsidR="4B088908" w:rsidP="4B088908" w:rsidRDefault="4B088908" w14:paraId="17F1D9DC" w14:textId="56B57CDA">
            <w:pPr>
              <w:jc w:val="center"/>
            </w:pPr>
            <w:r w:rsidRPr="4B088908" w:rsidR="4B088908">
              <w:rPr>
                <w:rFonts w:ascii="Calibri" w:hAnsi="Calibri" w:eastAsia="Calibri" w:cs="Calibri"/>
                <w:b w:val="0"/>
                <w:bCs w:val="0"/>
                <w:i w:val="0"/>
                <w:iCs w:val="0"/>
                <w:color w:val="000000" w:themeColor="text1" w:themeTint="FF" w:themeShade="FF"/>
                <w:sz w:val="22"/>
                <w:szCs w:val="22"/>
              </w:rPr>
              <w:t>PIN</w:t>
            </w:r>
          </w:p>
        </w:tc>
        <w:tc>
          <w:tcPr>
            <w:tcW w:w="915" w:type="dxa"/>
            <w:tcMar/>
          </w:tcPr>
          <w:p w:rsidR="4B088908" w:rsidRDefault="4B088908" w14:paraId="7779EE00" w14:textId="76855CD9"/>
        </w:tc>
        <w:tc>
          <w:tcPr>
            <w:tcW w:w="570" w:type="dxa"/>
            <w:tcMar/>
          </w:tcPr>
          <w:p w:rsidR="4B088908" w:rsidP="4B088908" w:rsidRDefault="4B088908" w14:paraId="67000618" w14:textId="5DA5D55B">
            <w:pPr>
              <w:jc w:val="center"/>
            </w:pPr>
            <w:r w:rsidRPr="4B088908" w:rsidR="4B088908">
              <w:rPr>
                <w:rFonts w:ascii="Calibri" w:hAnsi="Calibri" w:eastAsia="Calibri" w:cs="Calibri"/>
                <w:b w:val="0"/>
                <w:bCs w:val="0"/>
                <w:i w:val="0"/>
                <w:iCs w:val="0"/>
                <w:color w:val="000000" w:themeColor="text1" w:themeTint="FF" w:themeShade="FF"/>
                <w:sz w:val="22"/>
                <w:szCs w:val="22"/>
              </w:rPr>
              <w:t>TYPE</w:t>
            </w:r>
          </w:p>
        </w:tc>
        <w:tc>
          <w:tcPr>
            <w:tcW w:w="6911" w:type="dxa"/>
            <w:tcMar/>
          </w:tcPr>
          <w:p w:rsidR="4B088908" w:rsidP="4B088908" w:rsidRDefault="4B088908" w14:paraId="122E27AF" w14:textId="47868713">
            <w:pPr>
              <w:jc w:val="center"/>
            </w:pPr>
            <w:r w:rsidRPr="4B088908" w:rsidR="4B088908">
              <w:rPr>
                <w:rFonts w:ascii="Calibri" w:hAnsi="Calibri" w:eastAsia="Calibri" w:cs="Calibri"/>
                <w:b w:val="0"/>
                <w:bCs w:val="0"/>
                <w:i w:val="0"/>
                <w:iCs w:val="0"/>
                <w:color w:val="000000" w:themeColor="text1" w:themeTint="FF" w:themeShade="FF"/>
                <w:sz w:val="22"/>
                <w:szCs w:val="22"/>
              </w:rPr>
              <w:t>DESCRIPTION</w:t>
            </w:r>
          </w:p>
        </w:tc>
      </w:tr>
      <w:tr w:rsidR="4B088908" w:rsidTr="0CC43855" w14:paraId="6DA46B2D">
        <w:tc>
          <w:tcPr>
            <w:tcW w:w="630" w:type="dxa"/>
            <w:tcMar/>
          </w:tcPr>
          <w:p w:rsidR="4B088908" w:rsidRDefault="4B088908" w14:paraId="018532DF" w14:textId="330D468D">
            <w:r w:rsidRPr="4B088908" w:rsidR="4B088908">
              <w:rPr>
                <w:rFonts w:ascii="Calibri" w:hAnsi="Calibri" w:eastAsia="Calibri" w:cs="Calibri"/>
                <w:b w:val="0"/>
                <w:bCs w:val="0"/>
                <w:i w:val="0"/>
                <w:iCs w:val="0"/>
                <w:color w:val="000000" w:themeColor="text1" w:themeTint="FF" w:themeShade="FF"/>
                <w:sz w:val="22"/>
                <w:szCs w:val="22"/>
              </w:rPr>
              <w:t>NO.</w:t>
            </w:r>
          </w:p>
        </w:tc>
        <w:tc>
          <w:tcPr>
            <w:tcW w:w="915" w:type="dxa"/>
            <w:tcMar/>
          </w:tcPr>
          <w:p w:rsidR="4B088908" w:rsidRDefault="4B088908" w14:paraId="510415CC" w14:textId="0376E76F">
            <w:r w:rsidRPr="4B088908" w:rsidR="4B088908">
              <w:rPr>
                <w:rFonts w:ascii="Calibri" w:hAnsi="Calibri" w:eastAsia="Calibri" w:cs="Calibri"/>
                <w:b w:val="0"/>
                <w:bCs w:val="0"/>
                <w:i w:val="0"/>
                <w:iCs w:val="0"/>
                <w:color w:val="000000" w:themeColor="text1" w:themeTint="FF" w:themeShade="FF"/>
                <w:sz w:val="22"/>
                <w:szCs w:val="22"/>
              </w:rPr>
              <w:t>Name</w:t>
            </w:r>
          </w:p>
        </w:tc>
        <w:tc>
          <w:tcPr>
            <w:tcW w:w="570" w:type="dxa"/>
            <w:tcMar/>
          </w:tcPr>
          <w:p w:rsidR="4B088908" w:rsidRDefault="4B088908" w14:paraId="34DC16C9" w14:textId="527BF060"/>
        </w:tc>
        <w:tc>
          <w:tcPr>
            <w:tcW w:w="6911" w:type="dxa"/>
            <w:tcMar/>
          </w:tcPr>
          <w:p w:rsidR="4B088908" w:rsidRDefault="4B088908" w14:paraId="55582C5D" w14:textId="3112D79C"/>
        </w:tc>
      </w:tr>
      <w:tr w:rsidR="4B088908" w:rsidTr="0CC43855" w14:paraId="464E5DBA">
        <w:tc>
          <w:tcPr>
            <w:tcW w:w="630" w:type="dxa"/>
            <w:tcMar/>
          </w:tcPr>
          <w:p w:rsidR="4B088908" w:rsidP="4B088908" w:rsidRDefault="4B088908" w14:paraId="66582420" w14:textId="46185F37">
            <w:pPr>
              <w:jc w:val="center"/>
            </w:pPr>
            <w:r w:rsidRPr="4B088908" w:rsidR="4B088908">
              <w:rPr>
                <w:rFonts w:ascii="Calibri" w:hAnsi="Calibri" w:eastAsia="Calibri" w:cs="Calibri"/>
                <w:b w:val="0"/>
                <w:bCs w:val="0"/>
                <w:i w:val="0"/>
                <w:iCs w:val="0"/>
                <w:color w:val="000000" w:themeColor="text1" w:themeTint="FF" w:themeShade="FF"/>
                <w:sz w:val="22"/>
                <w:szCs w:val="22"/>
              </w:rPr>
              <w:t>1</w:t>
            </w:r>
          </w:p>
        </w:tc>
        <w:tc>
          <w:tcPr>
            <w:tcW w:w="915" w:type="dxa"/>
            <w:tcMar/>
          </w:tcPr>
          <w:p w:rsidR="4B088908" w:rsidP="4B088908" w:rsidRDefault="4B088908" w14:paraId="7A06E424" w14:textId="026EDE1E">
            <w:pPr>
              <w:jc w:val="center"/>
            </w:pPr>
            <w:r w:rsidRPr="0CC43855" w:rsidR="0CC43855">
              <w:rPr>
                <w:rFonts w:ascii="Calibri" w:hAnsi="Calibri" w:eastAsia="Calibri" w:cs="Calibri"/>
                <w:b w:val="0"/>
                <w:bCs w:val="0"/>
                <w:i w:val="0"/>
                <w:iCs w:val="0"/>
                <w:color w:val="000000" w:themeColor="text1" w:themeTint="FF" w:themeShade="FF"/>
                <w:sz w:val="22"/>
                <w:szCs w:val="22"/>
                <w:highlight w:val="yellow"/>
              </w:rPr>
              <w:t>VCC</w:t>
            </w:r>
          </w:p>
        </w:tc>
        <w:tc>
          <w:tcPr>
            <w:tcW w:w="570" w:type="dxa"/>
            <w:tcMar/>
          </w:tcPr>
          <w:p w:rsidR="4B088908" w:rsidP="4B088908" w:rsidRDefault="4B088908" w14:paraId="38B0D2FB" w14:textId="0BA49768">
            <w:pPr>
              <w:jc w:val="center"/>
            </w:pPr>
            <w:r w:rsidRPr="4B088908" w:rsidR="4B088908">
              <w:rPr>
                <w:rFonts w:ascii="Calibri" w:hAnsi="Calibri" w:eastAsia="Calibri" w:cs="Calibri"/>
                <w:b w:val="0"/>
                <w:bCs w:val="0"/>
                <w:i w:val="0"/>
                <w:iCs w:val="0"/>
                <w:color w:val="000000" w:themeColor="text1" w:themeTint="FF" w:themeShade="FF"/>
                <w:sz w:val="22"/>
                <w:szCs w:val="22"/>
              </w:rPr>
              <w:t>P</w:t>
            </w:r>
          </w:p>
        </w:tc>
        <w:tc>
          <w:tcPr>
            <w:tcW w:w="6911" w:type="dxa"/>
            <w:tcMar/>
          </w:tcPr>
          <w:p w:rsidR="4B088908" w:rsidP="4B088908" w:rsidRDefault="4B088908" w14:paraId="5972BA5A" w14:textId="4484C0E7">
            <w:pPr>
              <w:jc w:val="left"/>
            </w:pPr>
            <w:r w:rsidRPr="4B088908" w:rsidR="4B088908">
              <w:rPr>
                <w:rFonts w:ascii="Calibri" w:hAnsi="Calibri" w:eastAsia="Calibri" w:cs="Calibri"/>
                <w:b w:val="0"/>
                <w:bCs w:val="0"/>
                <w:i w:val="0"/>
                <w:iCs w:val="0"/>
                <w:color w:val="000000" w:themeColor="text1" w:themeTint="FF" w:themeShade="FF"/>
                <w:sz w:val="22"/>
                <w:szCs w:val="22"/>
              </w:rPr>
              <w:t xml:space="preserve">Alimentation positive de puissance IC. Placez un condensateur céramique 1-μF de VCC à GND et placez-le aussi près que possible de IC. Placez une résistance 10-Ω </w:t>
            </w:r>
            <w:r w:rsidRPr="4B088908" w:rsidR="4B088908">
              <w:rPr>
                <w:rFonts w:ascii="Calibri" w:hAnsi="Calibri" w:eastAsia="Calibri" w:cs="Calibri"/>
                <w:b w:val="0"/>
                <w:bCs w:val="0"/>
                <w:i w:val="0"/>
                <w:iCs w:val="0"/>
                <w:color w:val="000000" w:themeColor="text1" w:themeTint="FF" w:themeShade="FF"/>
                <w:sz w:val="22"/>
                <w:szCs w:val="22"/>
              </w:rPr>
              <w:t>du côté entré</w:t>
            </w:r>
            <w:r w:rsidRPr="4B088908" w:rsidR="4B088908">
              <w:rPr>
                <w:rFonts w:ascii="Calibri" w:hAnsi="Calibri" w:eastAsia="Calibri" w:cs="Calibri"/>
                <w:b w:val="0"/>
                <w:bCs w:val="0"/>
                <w:i w:val="0"/>
                <w:iCs w:val="0"/>
                <w:color w:val="000000" w:themeColor="text1" w:themeTint="FF" w:themeShade="FF"/>
                <w:sz w:val="22"/>
                <w:szCs w:val="22"/>
              </w:rPr>
              <w:t xml:space="preserve"> sur la broche du VCC pour filtrer le bruit.</w:t>
            </w:r>
          </w:p>
        </w:tc>
      </w:tr>
      <w:tr w:rsidR="4B088908" w:rsidTr="0CC43855" w14:paraId="6FE71088">
        <w:tc>
          <w:tcPr>
            <w:tcW w:w="630" w:type="dxa"/>
            <w:tcMar/>
          </w:tcPr>
          <w:p w:rsidR="4B088908" w:rsidP="4B088908" w:rsidRDefault="4B088908" w14:paraId="6EB0E42F" w14:textId="05A01DC1">
            <w:pPr>
              <w:jc w:val="center"/>
            </w:pPr>
            <w:r w:rsidRPr="4B088908" w:rsidR="4B088908">
              <w:rPr>
                <w:rFonts w:ascii="Calibri" w:hAnsi="Calibri" w:eastAsia="Calibri" w:cs="Calibri"/>
                <w:b w:val="0"/>
                <w:bCs w:val="0"/>
                <w:i w:val="0"/>
                <w:iCs w:val="0"/>
                <w:color w:val="000000" w:themeColor="text1" w:themeTint="FF" w:themeShade="FF"/>
                <w:sz w:val="22"/>
                <w:szCs w:val="22"/>
              </w:rPr>
              <w:t>2</w:t>
            </w:r>
          </w:p>
        </w:tc>
        <w:tc>
          <w:tcPr>
            <w:tcW w:w="915" w:type="dxa"/>
            <w:tcMar/>
          </w:tcPr>
          <w:p w:rsidR="4B088908" w:rsidP="4B088908" w:rsidRDefault="4B088908" w14:paraId="6906053D" w14:textId="6A10DFB4">
            <w:pPr>
              <w:jc w:val="center"/>
            </w:pPr>
            <w:r w:rsidRPr="4B088908" w:rsidR="4B088908">
              <w:rPr>
                <w:rFonts w:ascii="Calibri" w:hAnsi="Calibri" w:eastAsia="Calibri" w:cs="Calibri"/>
                <w:b w:val="0"/>
                <w:bCs w:val="0"/>
                <w:i w:val="0"/>
                <w:iCs w:val="0"/>
                <w:color w:val="000000" w:themeColor="text1" w:themeTint="FF" w:themeShade="FF"/>
                <w:sz w:val="22"/>
                <w:szCs w:val="22"/>
              </w:rPr>
              <w:t>MPPSET</w:t>
            </w:r>
          </w:p>
        </w:tc>
        <w:tc>
          <w:tcPr>
            <w:tcW w:w="570" w:type="dxa"/>
            <w:tcMar/>
          </w:tcPr>
          <w:p w:rsidR="4B088908" w:rsidP="4B088908" w:rsidRDefault="4B088908" w14:paraId="25C68E15" w14:textId="04F987A7">
            <w:pPr>
              <w:jc w:val="center"/>
            </w:pPr>
            <w:r w:rsidRPr="4B088908" w:rsidR="4B088908">
              <w:rPr>
                <w:rFonts w:ascii="Calibri" w:hAnsi="Calibri" w:eastAsia="Calibri" w:cs="Calibri"/>
                <w:b w:val="0"/>
                <w:bCs w:val="0"/>
                <w:i w:val="0"/>
                <w:iCs w:val="0"/>
                <w:color w:val="000000" w:themeColor="text1" w:themeTint="FF" w:themeShade="FF"/>
                <w:sz w:val="22"/>
                <w:szCs w:val="22"/>
              </w:rPr>
              <w:t>I</w:t>
            </w:r>
          </w:p>
        </w:tc>
        <w:tc>
          <w:tcPr>
            <w:tcW w:w="6911" w:type="dxa"/>
            <w:tcMar/>
          </w:tcPr>
          <w:p w:rsidR="4B088908" w:rsidP="4B088908" w:rsidRDefault="4B088908" w14:paraId="5B0806B4" w14:textId="5C1D47F1">
            <w:pPr>
              <w:jc w:val="left"/>
            </w:pPr>
            <w:r w:rsidRPr="4B088908" w:rsidR="4B088908">
              <w:rPr>
                <w:rFonts w:ascii="Calibri" w:hAnsi="Calibri" w:eastAsia="Calibri" w:cs="Calibri"/>
                <w:b w:val="0"/>
                <w:bCs w:val="0"/>
                <w:i w:val="0"/>
                <w:iCs w:val="0"/>
                <w:color w:val="000000" w:themeColor="text1" w:themeTint="FF" w:themeShade="FF"/>
                <w:sz w:val="22"/>
                <w:szCs w:val="22"/>
              </w:rPr>
              <w:t>Consigne de tension d'entrée. Utiliser un diviseur de tension de la source d'entrée à GND pour régler la tension sur MPPSET à 1,2V. Pour désactiver la charge, tirer le MPPSET en dessous de 75 mV.</w:t>
            </w:r>
          </w:p>
        </w:tc>
      </w:tr>
      <w:tr w:rsidR="4B088908" w:rsidTr="0CC43855" w14:paraId="37DF0D3D">
        <w:tc>
          <w:tcPr>
            <w:tcW w:w="630" w:type="dxa"/>
            <w:tcMar/>
          </w:tcPr>
          <w:p w:rsidR="4B088908" w:rsidP="4B088908" w:rsidRDefault="4B088908" w14:paraId="43870130" w14:textId="6696EE78">
            <w:pPr>
              <w:jc w:val="center"/>
            </w:pPr>
            <w:r w:rsidRPr="4B088908" w:rsidR="4B088908">
              <w:rPr>
                <w:rFonts w:ascii="Calibri" w:hAnsi="Calibri" w:eastAsia="Calibri" w:cs="Calibri"/>
                <w:b w:val="0"/>
                <w:bCs w:val="0"/>
                <w:i w:val="0"/>
                <w:iCs w:val="0"/>
                <w:color w:val="000000" w:themeColor="text1" w:themeTint="FF" w:themeShade="FF"/>
                <w:sz w:val="22"/>
                <w:szCs w:val="22"/>
              </w:rPr>
              <w:t>3</w:t>
            </w:r>
          </w:p>
        </w:tc>
        <w:tc>
          <w:tcPr>
            <w:tcW w:w="915" w:type="dxa"/>
            <w:tcMar/>
          </w:tcPr>
          <w:p w:rsidR="4B088908" w:rsidP="4B088908" w:rsidRDefault="4B088908" w14:paraId="350E7000" w14:textId="6D2DD815">
            <w:pPr>
              <w:jc w:val="center"/>
            </w:pPr>
            <w:r w:rsidRPr="4B088908" w:rsidR="4B088908">
              <w:rPr>
                <w:rFonts w:ascii="Calibri" w:hAnsi="Calibri" w:eastAsia="Calibri" w:cs="Calibri"/>
                <w:b w:val="0"/>
                <w:bCs w:val="0"/>
                <w:i w:val="0"/>
                <w:iCs w:val="0"/>
                <w:color w:val="000000" w:themeColor="text1" w:themeTint="FF" w:themeShade="FF"/>
                <w:sz w:val="22"/>
                <w:szCs w:val="22"/>
              </w:rPr>
              <w:t>STAT 1</w:t>
            </w:r>
          </w:p>
        </w:tc>
        <w:tc>
          <w:tcPr>
            <w:tcW w:w="570" w:type="dxa"/>
            <w:tcMar/>
          </w:tcPr>
          <w:p w:rsidR="4B088908" w:rsidP="4B088908" w:rsidRDefault="4B088908" w14:paraId="384574D1" w14:textId="337B0C31">
            <w:pPr>
              <w:jc w:val="center"/>
            </w:pPr>
            <w:r w:rsidRPr="4B088908" w:rsidR="4B088908">
              <w:rPr>
                <w:rFonts w:ascii="Calibri" w:hAnsi="Calibri" w:eastAsia="Calibri" w:cs="Calibri"/>
                <w:b w:val="0"/>
                <w:bCs w:val="0"/>
                <w:i w:val="0"/>
                <w:iCs w:val="0"/>
                <w:color w:val="000000" w:themeColor="text1" w:themeTint="FF" w:themeShade="FF"/>
                <w:sz w:val="22"/>
                <w:szCs w:val="22"/>
              </w:rPr>
              <w:t>O</w:t>
            </w:r>
          </w:p>
        </w:tc>
        <w:tc>
          <w:tcPr>
            <w:tcW w:w="6911" w:type="dxa"/>
            <w:tcMar/>
          </w:tcPr>
          <w:p w:rsidR="4B088908" w:rsidP="4B088908" w:rsidRDefault="4B088908" w14:paraId="784D9978" w14:textId="547FD692">
            <w:pPr>
              <w:jc w:val="left"/>
            </w:pPr>
            <w:r w:rsidRPr="4B088908" w:rsidR="4B088908">
              <w:rPr>
                <w:rFonts w:ascii="Calibri" w:hAnsi="Calibri" w:eastAsia="Calibri" w:cs="Calibri"/>
                <w:b w:val="0"/>
                <w:bCs w:val="0"/>
                <w:i w:val="0"/>
                <w:iCs w:val="0"/>
                <w:color w:val="000000" w:themeColor="text1" w:themeTint="FF" w:themeShade="FF"/>
                <w:sz w:val="22"/>
                <w:szCs w:val="22"/>
              </w:rPr>
              <w:t xml:space="preserve">Sortie d'état de charge à drain ouvert pour indiquer le fonctionnement </w:t>
            </w:r>
            <w:r w:rsidRPr="4B088908" w:rsidR="4B088908">
              <w:rPr>
                <w:rFonts w:ascii="Calibri" w:hAnsi="Calibri" w:eastAsia="Calibri" w:cs="Calibri"/>
                <w:b w:val="0"/>
                <w:bCs w:val="0"/>
                <w:i w:val="0"/>
                <w:iCs w:val="0"/>
                <w:color w:val="000000" w:themeColor="text1" w:themeTint="FF" w:themeShade="FF"/>
                <w:sz w:val="22"/>
                <w:szCs w:val="22"/>
              </w:rPr>
              <w:t>des différents chargements</w:t>
            </w:r>
            <w:r w:rsidRPr="4B088908" w:rsidR="4B088908">
              <w:rPr>
                <w:rFonts w:ascii="Calibri" w:hAnsi="Calibri" w:eastAsia="Calibri" w:cs="Calibri"/>
                <w:b w:val="0"/>
                <w:bCs w:val="0"/>
                <w:i w:val="0"/>
                <w:iCs w:val="0"/>
                <w:color w:val="000000" w:themeColor="text1" w:themeTint="FF" w:themeShade="FF"/>
                <w:sz w:val="22"/>
                <w:szCs w:val="22"/>
              </w:rPr>
              <w:t xml:space="preserve">. Connectez à la cathode de la LED avec 10 </w:t>
            </w:r>
            <w:proofErr w:type="spellStart"/>
            <w:r w:rsidRPr="4B088908" w:rsidR="4B088908">
              <w:rPr>
                <w:rFonts w:ascii="Calibri" w:hAnsi="Calibri" w:eastAsia="Calibri" w:cs="Calibri"/>
                <w:b w:val="0"/>
                <w:bCs w:val="0"/>
                <w:i w:val="0"/>
                <w:iCs w:val="0"/>
                <w:color w:val="000000" w:themeColor="text1" w:themeTint="FF" w:themeShade="FF"/>
                <w:sz w:val="22"/>
                <w:szCs w:val="22"/>
              </w:rPr>
              <w:t>kΩ</w:t>
            </w:r>
            <w:proofErr w:type="spellEnd"/>
            <w:r w:rsidRPr="4B088908" w:rsidR="4B088908">
              <w:rPr>
                <w:rFonts w:ascii="Calibri" w:hAnsi="Calibri" w:eastAsia="Calibri" w:cs="Calibri"/>
                <w:b w:val="0"/>
                <w:bCs w:val="0"/>
                <w:i w:val="0"/>
                <w:iCs w:val="0"/>
                <w:color w:val="000000" w:themeColor="text1" w:themeTint="FF" w:themeShade="FF"/>
                <w:sz w:val="22"/>
                <w:szCs w:val="22"/>
              </w:rPr>
              <w:t xml:space="preserve"> au </w:t>
            </w:r>
            <w:proofErr w:type="spellStart"/>
            <w:r w:rsidRPr="4B088908" w:rsidR="4B088908">
              <w:rPr>
                <w:rFonts w:ascii="Calibri" w:hAnsi="Calibri" w:eastAsia="Calibri" w:cs="Calibri"/>
                <w:b w:val="0"/>
                <w:bCs w:val="0"/>
                <w:i w:val="0"/>
                <w:iCs w:val="0"/>
                <w:color w:val="000000" w:themeColor="text1" w:themeTint="FF" w:themeShade="FF"/>
                <w:sz w:val="22"/>
                <w:szCs w:val="22"/>
              </w:rPr>
              <w:t>pullup</w:t>
            </w:r>
            <w:proofErr w:type="spellEnd"/>
            <w:r w:rsidRPr="4B088908" w:rsidR="4B088908">
              <w:rPr>
                <w:rFonts w:ascii="Calibri" w:hAnsi="Calibri" w:eastAsia="Calibri" w:cs="Calibri"/>
                <w:b w:val="0"/>
                <w:bCs w:val="0"/>
                <w:i w:val="0"/>
                <w:iCs w:val="0"/>
                <w:color w:val="000000" w:themeColor="text1" w:themeTint="FF" w:themeShade="FF"/>
                <w:sz w:val="22"/>
                <w:szCs w:val="22"/>
              </w:rPr>
              <w:t xml:space="preserve"> rail. Le voyant LOW ou LED s'allume pour indiquer que la charge est en cours. Sinon, reste HI ou la LED reste éteinte. Lorsqu'un défaut se produit, STAT1 et STAT2 sont tous les deux HI, ou les deux DEL sont éteintes.</w:t>
            </w:r>
          </w:p>
        </w:tc>
      </w:tr>
      <w:tr w:rsidR="4B088908" w:rsidTr="0CC43855" w14:paraId="6776DE7E">
        <w:tc>
          <w:tcPr>
            <w:tcW w:w="630" w:type="dxa"/>
            <w:tcMar/>
          </w:tcPr>
          <w:p w:rsidR="4B088908" w:rsidP="4B088908" w:rsidRDefault="4B088908" w14:paraId="174D3F17" w14:textId="68B56525">
            <w:pPr>
              <w:jc w:val="center"/>
            </w:pPr>
            <w:r w:rsidRPr="4B088908" w:rsidR="4B088908">
              <w:rPr>
                <w:rFonts w:ascii="Calibri" w:hAnsi="Calibri" w:eastAsia="Calibri" w:cs="Calibri"/>
                <w:b w:val="0"/>
                <w:bCs w:val="0"/>
                <w:i w:val="0"/>
                <w:iCs w:val="0"/>
                <w:color w:val="000000" w:themeColor="text1" w:themeTint="FF" w:themeShade="FF"/>
                <w:sz w:val="22"/>
                <w:szCs w:val="22"/>
              </w:rPr>
              <w:t>4</w:t>
            </w:r>
          </w:p>
        </w:tc>
        <w:tc>
          <w:tcPr>
            <w:tcW w:w="915" w:type="dxa"/>
            <w:tcMar/>
          </w:tcPr>
          <w:p w:rsidR="4B088908" w:rsidP="4B088908" w:rsidRDefault="4B088908" w14:paraId="5FDC0C05" w14:textId="6BF27E04">
            <w:pPr>
              <w:jc w:val="center"/>
            </w:pPr>
            <w:r w:rsidRPr="4B088908" w:rsidR="4B088908">
              <w:rPr>
                <w:rFonts w:ascii="Calibri" w:hAnsi="Calibri" w:eastAsia="Calibri" w:cs="Calibri"/>
                <w:b w:val="0"/>
                <w:bCs w:val="0"/>
                <w:i w:val="0"/>
                <w:iCs w:val="0"/>
                <w:color w:val="000000" w:themeColor="text1" w:themeTint="FF" w:themeShade="FF"/>
                <w:sz w:val="22"/>
                <w:szCs w:val="22"/>
              </w:rPr>
              <w:t>TS</w:t>
            </w:r>
          </w:p>
        </w:tc>
        <w:tc>
          <w:tcPr>
            <w:tcW w:w="570" w:type="dxa"/>
            <w:tcMar/>
          </w:tcPr>
          <w:p w:rsidR="4B088908" w:rsidP="4B088908" w:rsidRDefault="4B088908" w14:paraId="2FCBB878" w14:textId="2C3F2FC9">
            <w:pPr>
              <w:jc w:val="center"/>
            </w:pPr>
            <w:r w:rsidRPr="4B088908" w:rsidR="4B088908">
              <w:rPr>
                <w:rFonts w:ascii="Calibri" w:hAnsi="Calibri" w:eastAsia="Calibri" w:cs="Calibri"/>
                <w:b w:val="0"/>
                <w:bCs w:val="0"/>
                <w:i w:val="0"/>
                <w:iCs w:val="0"/>
                <w:color w:val="000000" w:themeColor="text1" w:themeTint="FF" w:themeShade="FF"/>
                <w:sz w:val="22"/>
                <w:szCs w:val="22"/>
              </w:rPr>
              <w:t>I</w:t>
            </w:r>
          </w:p>
        </w:tc>
        <w:tc>
          <w:tcPr>
            <w:tcW w:w="6911" w:type="dxa"/>
            <w:tcMar/>
          </w:tcPr>
          <w:p w:rsidR="4B088908" w:rsidP="4B088908" w:rsidRDefault="4B088908" w14:paraId="0D6767DE" w14:textId="018BD844">
            <w:pPr>
              <w:jc w:val="left"/>
            </w:pPr>
            <w:r w:rsidRPr="4B088908" w:rsidR="4B088908">
              <w:rPr>
                <w:rFonts w:ascii="Calibri" w:hAnsi="Calibri" w:eastAsia="Calibri" w:cs="Calibri"/>
                <w:b w:val="0"/>
                <w:bCs w:val="0"/>
                <w:i w:val="0"/>
                <w:iCs w:val="0"/>
                <w:color w:val="000000" w:themeColor="text1" w:themeTint="FF" w:themeShade="FF"/>
                <w:sz w:val="22"/>
                <w:szCs w:val="22"/>
              </w:rPr>
              <w:t>Entrée tension de qualification en température. Raccorder à une thermistance à coefficient de température négatif. Programmer la fenêtre de température chaude et froide avec un diviseur de résistance de VREF à TS à GND. Un thermomètre 103AT2 est recommandé.</w:t>
            </w:r>
          </w:p>
        </w:tc>
      </w:tr>
      <w:tr w:rsidR="4B088908" w:rsidTr="0CC43855" w14:paraId="57F3B80F">
        <w:tc>
          <w:tcPr>
            <w:tcW w:w="630" w:type="dxa"/>
            <w:tcMar/>
          </w:tcPr>
          <w:p w:rsidR="4B088908" w:rsidP="4B088908" w:rsidRDefault="4B088908" w14:paraId="549BA5DA" w14:textId="432A1406">
            <w:pPr>
              <w:jc w:val="center"/>
            </w:pPr>
            <w:r w:rsidRPr="4B088908" w:rsidR="4B088908">
              <w:rPr>
                <w:rFonts w:ascii="Calibri" w:hAnsi="Calibri" w:eastAsia="Calibri" w:cs="Calibri"/>
                <w:b w:val="0"/>
                <w:bCs w:val="0"/>
                <w:i w:val="0"/>
                <w:iCs w:val="0"/>
                <w:color w:val="000000" w:themeColor="text1" w:themeTint="FF" w:themeShade="FF"/>
                <w:sz w:val="22"/>
                <w:szCs w:val="22"/>
              </w:rPr>
              <w:t>5</w:t>
            </w:r>
          </w:p>
        </w:tc>
        <w:tc>
          <w:tcPr>
            <w:tcW w:w="915" w:type="dxa"/>
            <w:tcMar/>
          </w:tcPr>
          <w:p w:rsidR="4B088908" w:rsidP="4B088908" w:rsidRDefault="4B088908" w14:paraId="15F4B957" w14:textId="29B1EEE5">
            <w:pPr>
              <w:jc w:val="center"/>
            </w:pPr>
            <w:r w:rsidRPr="4B088908" w:rsidR="4B088908">
              <w:rPr>
                <w:rFonts w:ascii="Calibri" w:hAnsi="Calibri" w:eastAsia="Calibri" w:cs="Calibri"/>
                <w:b w:val="0"/>
                <w:bCs w:val="0"/>
                <w:i w:val="0"/>
                <w:iCs w:val="0"/>
                <w:color w:val="000000" w:themeColor="text1" w:themeTint="FF" w:themeShade="FF"/>
                <w:sz w:val="22"/>
                <w:szCs w:val="22"/>
              </w:rPr>
              <w:t>STAT 2</w:t>
            </w:r>
          </w:p>
        </w:tc>
        <w:tc>
          <w:tcPr>
            <w:tcW w:w="570" w:type="dxa"/>
            <w:tcMar/>
          </w:tcPr>
          <w:p w:rsidR="4B088908" w:rsidP="4B088908" w:rsidRDefault="4B088908" w14:paraId="241CD679" w14:textId="6767BDEE">
            <w:pPr>
              <w:jc w:val="center"/>
            </w:pPr>
            <w:r w:rsidRPr="4B088908" w:rsidR="4B088908">
              <w:rPr>
                <w:rFonts w:ascii="Calibri" w:hAnsi="Calibri" w:eastAsia="Calibri" w:cs="Calibri"/>
                <w:b w:val="0"/>
                <w:bCs w:val="0"/>
                <w:i w:val="0"/>
                <w:iCs w:val="0"/>
                <w:color w:val="000000" w:themeColor="text1" w:themeTint="FF" w:themeShade="FF"/>
                <w:sz w:val="22"/>
                <w:szCs w:val="22"/>
              </w:rPr>
              <w:t>O</w:t>
            </w:r>
          </w:p>
        </w:tc>
        <w:tc>
          <w:tcPr>
            <w:tcW w:w="6911" w:type="dxa"/>
            <w:tcMar/>
          </w:tcPr>
          <w:p w:rsidR="4B088908" w:rsidP="4B088908" w:rsidRDefault="4B088908" w14:paraId="0DD8EA55" w14:textId="40A2D3E4">
            <w:pPr>
              <w:jc w:val="left"/>
            </w:pPr>
            <w:r w:rsidRPr="4B088908" w:rsidR="4B088908">
              <w:rPr>
                <w:rFonts w:ascii="Calibri" w:hAnsi="Calibri" w:eastAsia="Calibri" w:cs="Calibri"/>
                <w:b w:val="0"/>
                <w:bCs w:val="0"/>
                <w:i w:val="0"/>
                <w:iCs w:val="0"/>
                <w:color w:val="000000" w:themeColor="text1" w:themeTint="FF" w:themeShade="FF"/>
                <w:sz w:val="22"/>
                <w:szCs w:val="22"/>
              </w:rPr>
              <w:t xml:space="preserve">Sortie d'état de charge à drain ouvert pour indiquer le fonctionnement </w:t>
            </w:r>
            <w:r w:rsidRPr="4B088908" w:rsidR="4B088908">
              <w:rPr>
                <w:rFonts w:ascii="Calibri" w:hAnsi="Calibri" w:eastAsia="Calibri" w:cs="Calibri"/>
                <w:b w:val="0"/>
                <w:bCs w:val="0"/>
                <w:i w:val="0"/>
                <w:iCs w:val="0"/>
                <w:color w:val="000000" w:themeColor="text1" w:themeTint="FF" w:themeShade="FF"/>
                <w:sz w:val="22"/>
                <w:szCs w:val="22"/>
              </w:rPr>
              <w:t>des différents chargements</w:t>
            </w:r>
            <w:r w:rsidRPr="4B088908" w:rsidR="4B088908">
              <w:rPr>
                <w:rFonts w:ascii="Calibri" w:hAnsi="Calibri" w:eastAsia="Calibri" w:cs="Calibri"/>
                <w:b w:val="0"/>
                <w:bCs w:val="0"/>
                <w:i w:val="0"/>
                <w:iCs w:val="0"/>
                <w:color w:val="000000" w:themeColor="text1" w:themeTint="FF" w:themeShade="FF"/>
                <w:sz w:val="22"/>
                <w:szCs w:val="22"/>
              </w:rPr>
              <w:t xml:space="preserve">. Connectez à la cathode de la LED avec 10 </w:t>
            </w:r>
            <w:proofErr w:type="spellStart"/>
            <w:r w:rsidRPr="4B088908" w:rsidR="4B088908">
              <w:rPr>
                <w:rFonts w:ascii="Calibri" w:hAnsi="Calibri" w:eastAsia="Calibri" w:cs="Calibri"/>
                <w:b w:val="0"/>
                <w:bCs w:val="0"/>
                <w:i w:val="0"/>
                <w:iCs w:val="0"/>
                <w:color w:val="000000" w:themeColor="text1" w:themeTint="FF" w:themeShade="FF"/>
                <w:sz w:val="22"/>
                <w:szCs w:val="22"/>
              </w:rPr>
              <w:t>kΩ</w:t>
            </w:r>
            <w:proofErr w:type="spellEnd"/>
            <w:r w:rsidRPr="4B088908" w:rsidR="4B088908">
              <w:rPr>
                <w:rFonts w:ascii="Calibri" w:hAnsi="Calibri" w:eastAsia="Calibri" w:cs="Calibri"/>
                <w:b w:val="0"/>
                <w:bCs w:val="0"/>
                <w:i w:val="0"/>
                <w:iCs w:val="0"/>
                <w:color w:val="000000" w:themeColor="text1" w:themeTint="FF" w:themeShade="FF"/>
                <w:sz w:val="22"/>
                <w:szCs w:val="22"/>
              </w:rPr>
              <w:t xml:space="preserve"> à la barre d'extraction. Le voyant LOW ou LED s'allume pour indiquer que la charge est terminée. Sinon, reste HI ou LED reste éteinte. Lorsqu'un défaut se produit, STAT1 et STAT2 sont tous les deux HI, ou les deux DEL sont éteintes.</w:t>
            </w:r>
          </w:p>
        </w:tc>
      </w:tr>
      <w:tr w:rsidR="4B088908" w:rsidTr="0CC43855" w14:paraId="23BF0C27">
        <w:tc>
          <w:tcPr>
            <w:tcW w:w="630" w:type="dxa"/>
            <w:tcMar/>
          </w:tcPr>
          <w:p w:rsidR="4B088908" w:rsidP="4B088908" w:rsidRDefault="4B088908" w14:paraId="064BBB04" w14:textId="56195B53">
            <w:pPr>
              <w:jc w:val="center"/>
            </w:pPr>
            <w:r w:rsidRPr="4B088908" w:rsidR="4B088908">
              <w:rPr>
                <w:rFonts w:ascii="Calibri" w:hAnsi="Calibri" w:eastAsia="Calibri" w:cs="Calibri"/>
                <w:b w:val="0"/>
                <w:bCs w:val="0"/>
                <w:i w:val="0"/>
                <w:iCs w:val="0"/>
                <w:color w:val="000000" w:themeColor="text1" w:themeTint="FF" w:themeShade="FF"/>
                <w:sz w:val="22"/>
                <w:szCs w:val="22"/>
              </w:rPr>
              <w:t>6</w:t>
            </w:r>
          </w:p>
        </w:tc>
        <w:tc>
          <w:tcPr>
            <w:tcW w:w="915" w:type="dxa"/>
            <w:tcMar/>
          </w:tcPr>
          <w:p w:rsidR="4B088908" w:rsidP="4B088908" w:rsidRDefault="4B088908" w14:paraId="0A68604A" w14:textId="22D9DB79">
            <w:pPr>
              <w:jc w:val="center"/>
            </w:pPr>
            <w:r w:rsidRPr="4B088908" w:rsidR="4B088908">
              <w:rPr>
                <w:rFonts w:ascii="Calibri" w:hAnsi="Calibri" w:eastAsia="Calibri" w:cs="Calibri"/>
                <w:b w:val="0"/>
                <w:bCs w:val="0"/>
                <w:i w:val="0"/>
                <w:iCs w:val="0"/>
                <w:color w:val="000000" w:themeColor="text1" w:themeTint="FF" w:themeShade="FF"/>
                <w:sz w:val="22"/>
                <w:szCs w:val="22"/>
              </w:rPr>
              <w:t>VREF</w:t>
            </w:r>
          </w:p>
        </w:tc>
        <w:tc>
          <w:tcPr>
            <w:tcW w:w="570" w:type="dxa"/>
            <w:tcMar/>
          </w:tcPr>
          <w:p w:rsidR="4B088908" w:rsidP="4B088908" w:rsidRDefault="4B088908" w14:paraId="15909129" w14:textId="36B482A5">
            <w:pPr>
              <w:jc w:val="center"/>
            </w:pPr>
            <w:r w:rsidRPr="4B088908" w:rsidR="4B088908">
              <w:rPr>
                <w:rFonts w:ascii="Calibri" w:hAnsi="Calibri" w:eastAsia="Calibri" w:cs="Calibri"/>
                <w:b w:val="0"/>
                <w:bCs w:val="0"/>
                <w:i w:val="0"/>
                <w:iCs w:val="0"/>
                <w:color w:val="000000" w:themeColor="text1" w:themeTint="FF" w:themeShade="FF"/>
                <w:sz w:val="22"/>
                <w:szCs w:val="22"/>
              </w:rPr>
              <w:t>P</w:t>
            </w:r>
          </w:p>
        </w:tc>
        <w:tc>
          <w:tcPr>
            <w:tcW w:w="6911" w:type="dxa"/>
            <w:tcMar/>
          </w:tcPr>
          <w:p w:rsidR="4B088908" w:rsidP="4B088908" w:rsidRDefault="4B088908" w14:paraId="4E144C10" w14:textId="7DEC3C80">
            <w:pPr>
              <w:jc w:val="left"/>
            </w:pPr>
            <w:r w:rsidRPr="4B088908" w:rsidR="4B088908">
              <w:rPr>
                <w:rFonts w:ascii="Calibri" w:hAnsi="Calibri" w:eastAsia="Calibri" w:cs="Calibri"/>
                <w:b w:val="0"/>
                <w:bCs w:val="0"/>
                <w:i w:val="0"/>
                <w:iCs w:val="0"/>
                <w:color w:val="000000" w:themeColor="text1" w:themeTint="FF" w:themeShade="FF"/>
                <w:sz w:val="22"/>
                <w:szCs w:val="22"/>
              </w:rPr>
              <w:t>Sortie tension de référence 3,3 V. Placez un condensateur céramique 1-μF de VREF à GND près du CI. Cette tension peut être utilisée pour programmer la tension sur TS et le rail d'extraction de STAT1 et STAT2.</w:t>
            </w:r>
          </w:p>
        </w:tc>
      </w:tr>
      <w:tr w:rsidR="4B088908" w:rsidTr="0CC43855" w14:paraId="78761F18">
        <w:tc>
          <w:tcPr>
            <w:tcW w:w="630" w:type="dxa"/>
            <w:tcMar/>
          </w:tcPr>
          <w:p w:rsidR="4B088908" w:rsidP="4B088908" w:rsidRDefault="4B088908" w14:paraId="0EBC0F95" w14:textId="71525551">
            <w:pPr>
              <w:jc w:val="center"/>
            </w:pPr>
            <w:r w:rsidRPr="4B088908" w:rsidR="4B088908">
              <w:rPr>
                <w:rFonts w:ascii="Calibri" w:hAnsi="Calibri" w:eastAsia="Calibri" w:cs="Calibri"/>
                <w:b w:val="0"/>
                <w:bCs w:val="0"/>
                <w:i w:val="0"/>
                <w:iCs w:val="0"/>
                <w:color w:val="000000" w:themeColor="text1" w:themeTint="FF" w:themeShade="FF"/>
                <w:sz w:val="22"/>
                <w:szCs w:val="22"/>
              </w:rPr>
              <w:t>7</w:t>
            </w:r>
          </w:p>
        </w:tc>
        <w:tc>
          <w:tcPr>
            <w:tcW w:w="915" w:type="dxa"/>
            <w:tcMar/>
          </w:tcPr>
          <w:p w:rsidR="4B088908" w:rsidP="4B088908" w:rsidRDefault="4B088908" w14:paraId="424DE838" w14:textId="3A330DB1">
            <w:pPr>
              <w:jc w:val="center"/>
            </w:pPr>
            <w:r w:rsidRPr="4B088908" w:rsidR="4B088908">
              <w:rPr>
                <w:rFonts w:ascii="Calibri" w:hAnsi="Calibri" w:eastAsia="Calibri" w:cs="Calibri"/>
                <w:b w:val="0"/>
                <w:bCs w:val="0"/>
                <w:i w:val="0"/>
                <w:iCs w:val="0"/>
                <w:color w:val="000000" w:themeColor="text1" w:themeTint="FF" w:themeShade="FF"/>
                <w:sz w:val="22"/>
                <w:szCs w:val="22"/>
              </w:rPr>
              <w:t>TERM_EN</w:t>
            </w:r>
          </w:p>
        </w:tc>
        <w:tc>
          <w:tcPr>
            <w:tcW w:w="570" w:type="dxa"/>
            <w:tcMar/>
          </w:tcPr>
          <w:p w:rsidR="4B088908" w:rsidP="4B088908" w:rsidRDefault="4B088908" w14:paraId="64FDD694" w14:textId="7F8579BD">
            <w:pPr>
              <w:jc w:val="center"/>
            </w:pPr>
            <w:r w:rsidRPr="4B088908" w:rsidR="4B088908">
              <w:rPr>
                <w:rFonts w:ascii="Calibri" w:hAnsi="Calibri" w:eastAsia="Calibri" w:cs="Calibri"/>
                <w:b w:val="0"/>
                <w:bCs w:val="0"/>
                <w:i w:val="0"/>
                <w:iCs w:val="0"/>
                <w:color w:val="000000" w:themeColor="text1" w:themeTint="FF" w:themeShade="FF"/>
                <w:sz w:val="22"/>
                <w:szCs w:val="22"/>
              </w:rPr>
              <w:t>I</w:t>
            </w:r>
          </w:p>
        </w:tc>
        <w:tc>
          <w:tcPr>
            <w:tcW w:w="6911" w:type="dxa"/>
            <w:tcMar/>
          </w:tcPr>
          <w:p w:rsidR="4B088908" w:rsidP="4B088908" w:rsidRDefault="4B088908" w14:paraId="4AA3F9FF" w14:textId="66C87EA9">
            <w:pPr>
              <w:jc w:val="left"/>
            </w:pPr>
            <w:r w:rsidRPr="4B088908" w:rsidR="4B088908">
              <w:rPr>
                <w:rFonts w:ascii="Calibri" w:hAnsi="Calibri" w:eastAsia="Calibri" w:cs="Calibri"/>
                <w:b w:val="0"/>
                <w:bCs w:val="0"/>
                <w:i w:val="0"/>
                <w:iCs w:val="0"/>
                <w:color w:val="000000" w:themeColor="text1" w:themeTint="FF" w:themeShade="FF"/>
                <w:sz w:val="22"/>
                <w:szCs w:val="22"/>
              </w:rPr>
              <w:t>Activation de la fin de charge. Tirer TERM_EN sur GND pour désactiver la fin de charge. Tirez sur TERM_EN jusqu'à VREF pour permettre la fin de la charge. TERM_EN doit être terminé et ne peut pas être laissé flottant.</w:t>
            </w:r>
          </w:p>
        </w:tc>
      </w:tr>
      <w:tr w:rsidR="4B088908" w:rsidTr="0CC43855" w14:paraId="57EA6F18">
        <w:tc>
          <w:tcPr>
            <w:tcW w:w="630" w:type="dxa"/>
            <w:tcMar/>
          </w:tcPr>
          <w:p w:rsidR="4B088908" w:rsidP="4B088908" w:rsidRDefault="4B088908" w14:paraId="42B1B4C9" w14:textId="0BFBAE7A">
            <w:pPr>
              <w:jc w:val="center"/>
            </w:pPr>
            <w:r w:rsidRPr="4B088908" w:rsidR="4B088908">
              <w:rPr>
                <w:rFonts w:ascii="Calibri" w:hAnsi="Calibri" w:eastAsia="Calibri" w:cs="Calibri"/>
                <w:b w:val="0"/>
                <w:bCs w:val="0"/>
                <w:i w:val="0"/>
                <w:iCs w:val="0"/>
                <w:color w:val="000000" w:themeColor="text1" w:themeTint="FF" w:themeShade="FF"/>
                <w:sz w:val="22"/>
                <w:szCs w:val="22"/>
              </w:rPr>
              <w:t>8</w:t>
            </w:r>
          </w:p>
        </w:tc>
        <w:tc>
          <w:tcPr>
            <w:tcW w:w="915" w:type="dxa"/>
            <w:tcMar/>
          </w:tcPr>
          <w:p w:rsidR="4B088908" w:rsidP="4B088908" w:rsidRDefault="4B088908" w14:paraId="5EED763C" w14:textId="1E05C585">
            <w:pPr>
              <w:jc w:val="center"/>
            </w:pPr>
            <w:r w:rsidRPr="4B088908" w:rsidR="4B088908">
              <w:rPr>
                <w:rFonts w:ascii="Calibri" w:hAnsi="Calibri" w:eastAsia="Calibri" w:cs="Calibri"/>
                <w:b w:val="0"/>
                <w:bCs w:val="0"/>
                <w:i w:val="0"/>
                <w:iCs w:val="0"/>
                <w:color w:val="000000" w:themeColor="text1" w:themeTint="FF" w:themeShade="FF"/>
                <w:sz w:val="22"/>
                <w:szCs w:val="22"/>
              </w:rPr>
              <w:t>VFB</w:t>
            </w:r>
          </w:p>
        </w:tc>
        <w:tc>
          <w:tcPr>
            <w:tcW w:w="570" w:type="dxa"/>
            <w:tcMar/>
          </w:tcPr>
          <w:p w:rsidR="4B088908" w:rsidP="4B088908" w:rsidRDefault="4B088908" w14:paraId="61441FD4" w14:textId="36B3EC25">
            <w:pPr>
              <w:jc w:val="center"/>
            </w:pPr>
            <w:r w:rsidRPr="4B088908" w:rsidR="4B088908">
              <w:rPr>
                <w:rFonts w:ascii="Calibri" w:hAnsi="Calibri" w:eastAsia="Calibri" w:cs="Calibri"/>
                <w:b w:val="0"/>
                <w:bCs w:val="0"/>
                <w:i w:val="0"/>
                <w:iCs w:val="0"/>
                <w:color w:val="000000" w:themeColor="text1" w:themeTint="FF" w:themeShade="FF"/>
                <w:sz w:val="22"/>
                <w:szCs w:val="22"/>
              </w:rPr>
              <w:t>I</w:t>
            </w:r>
          </w:p>
        </w:tc>
        <w:tc>
          <w:tcPr>
            <w:tcW w:w="6911" w:type="dxa"/>
            <w:tcMar/>
          </w:tcPr>
          <w:p w:rsidR="4B088908" w:rsidP="4B088908" w:rsidRDefault="4B088908" w14:paraId="465AF225" w14:textId="2380DC5B">
            <w:pPr>
              <w:jc w:val="left"/>
            </w:pPr>
            <w:r w:rsidRPr="4B088908" w:rsidR="4B088908">
              <w:rPr>
                <w:rFonts w:ascii="Calibri" w:hAnsi="Calibri" w:eastAsia="Calibri" w:cs="Calibri"/>
                <w:b w:val="0"/>
                <w:bCs w:val="0"/>
                <w:i w:val="0"/>
                <w:iCs w:val="0"/>
                <w:color w:val="000000" w:themeColor="text1" w:themeTint="FF" w:themeShade="FF"/>
                <w:sz w:val="22"/>
                <w:szCs w:val="22"/>
              </w:rPr>
              <w:t>Réglage du retour analogique de la tension de charge. Connecter la sortie d'un diviseur de résistance alimenté par les bornes de la batterie à ce nœud pour ajuster la régulation de la tension de la batterie de sortie.</w:t>
            </w:r>
          </w:p>
        </w:tc>
      </w:tr>
      <w:tr w:rsidR="4B088908" w:rsidTr="0CC43855" w14:paraId="2DD79C05">
        <w:tc>
          <w:tcPr>
            <w:tcW w:w="630" w:type="dxa"/>
            <w:tcMar/>
          </w:tcPr>
          <w:p w:rsidR="4B088908" w:rsidP="4B088908" w:rsidRDefault="4B088908" w14:paraId="3D20BA97" w14:textId="0641916A">
            <w:pPr>
              <w:jc w:val="center"/>
            </w:pPr>
            <w:r w:rsidRPr="4B088908" w:rsidR="4B088908">
              <w:rPr>
                <w:rFonts w:ascii="Calibri" w:hAnsi="Calibri" w:eastAsia="Calibri" w:cs="Calibri"/>
                <w:b w:val="0"/>
                <w:bCs w:val="0"/>
                <w:i w:val="0"/>
                <w:iCs w:val="0"/>
                <w:color w:val="000000" w:themeColor="text1" w:themeTint="FF" w:themeShade="FF"/>
                <w:sz w:val="22"/>
                <w:szCs w:val="22"/>
              </w:rPr>
              <w:t>9</w:t>
            </w:r>
          </w:p>
        </w:tc>
        <w:tc>
          <w:tcPr>
            <w:tcW w:w="915" w:type="dxa"/>
            <w:tcMar/>
          </w:tcPr>
          <w:p w:rsidR="4B088908" w:rsidP="4B088908" w:rsidRDefault="4B088908" w14:paraId="6DB82B1D" w14:textId="308D1344">
            <w:pPr>
              <w:jc w:val="center"/>
            </w:pPr>
            <w:r w:rsidRPr="4B088908" w:rsidR="4B088908">
              <w:rPr>
                <w:rFonts w:ascii="Calibri" w:hAnsi="Calibri" w:eastAsia="Calibri" w:cs="Calibri"/>
                <w:b w:val="0"/>
                <w:bCs w:val="0"/>
                <w:i w:val="0"/>
                <w:iCs w:val="0"/>
                <w:color w:val="000000" w:themeColor="text1" w:themeTint="FF" w:themeShade="FF"/>
                <w:sz w:val="22"/>
                <w:szCs w:val="22"/>
              </w:rPr>
              <w:t>SRN</w:t>
            </w:r>
          </w:p>
        </w:tc>
        <w:tc>
          <w:tcPr>
            <w:tcW w:w="570" w:type="dxa"/>
            <w:tcMar/>
          </w:tcPr>
          <w:p w:rsidR="4B088908" w:rsidP="4B088908" w:rsidRDefault="4B088908" w14:paraId="3FE9429B" w14:textId="5E3A9757">
            <w:pPr>
              <w:jc w:val="center"/>
            </w:pPr>
            <w:r w:rsidRPr="4B088908" w:rsidR="4B088908">
              <w:rPr>
                <w:rFonts w:ascii="Calibri" w:hAnsi="Calibri" w:eastAsia="Calibri" w:cs="Calibri"/>
                <w:b w:val="0"/>
                <w:bCs w:val="0"/>
                <w:i w:val="0"/>
                <w:iCs w:val="0"/>
                <w:color w:val="000000" w:themeColor="text1" w:themeTint="FF" w:themeShade="FF"/>
                <w:sz w:val="22"/>
                <w:szCs w:val="22"/>
              </w:rPr>
              <w:t>I</w:t>
            </w:r>
          </w:p>
        </w:tc>
        <w:tc>
          <w:tcPr>
            <w:tcW w:w="6911" w:type="dxa"/>
            <w:tcMar/>
          </w:tcPr>
          <w:p w:rsidR="4B088908" w:rsidP="4B088908" w:rsidRDefault="4B088908" w14:paraId="02D9904B" w14:textId="7F1790A5">
            <w:pPr>
              <w:jc w:val="left"/>
            </w:pPr>
            <w:r w:rsidRPr="4B088908" w:rsidR="4B088908">
              <w:rPr>
                <w:rFonts w:ascii="Calibri" w:hAnsi="Calibri" w:eastAsia="Calibri" w:cs="Calibri"/>
                <w:b w:val="0"/>
                <w:bCs w:val="0"/>
                <w:i w:val="0"/>
                <w:iCs w:val="0"/>
                <w:color w:val="000000" w:themeColor="text1" w:themeTint="FF" w:themeShade="FF"/>
                <w:sz w:val="22"/>
                <w:szCs w:val="22"/>
              </w:rPr>
              <w:t>Résistance de détection de courant de charge, entrée négative. Un condensateur céramique 0.1-μF est placé du SRN au SRP pour fournir un filtrage en mode différentiel. Un condensateur céramique 0.1-μF en option est placé du SRN au GND pour le filtrage en mode commun.</w:t>
            </w:r>
          </w:p>
        </w:tc>
      </w:tr>
      <w:tr w:rsidR="4B088908" w:rsidTr="0CC43855" w14:paraId="1777D5DB">
        <w:tc>
          <w:tcPr>
            <w:tcW w:w="630" w:type="dxa"/>
            <w:tcMar/>
          </w:tcPr>
          <w:p w:rsidR="4B088908" w:rsidP="4B088908" w:rsidRDefault="4B088908" w14:paraId="2B169654" w14:textId="702C6B80">
            <w:pPr>
              <w:jc w:val="center"/>
            </w:pPr>
            <w:r w:rsidRPr="4B088908" w:rsidR="4B088908">
              <w:rPr>
                <w:rFonts w:ascii="Calibri" w:hAnsi="Calibri" w:eastAsia="Calibri" w:cs="Calibri"/>
                <w:b w:val="0"/>
                <w:bCs w:val="0"/>
                <w:i w:val="0"/>
                <w:iCs w:val="0"/>
                <w:color w:val="000000" w:themeColor="text1" w:themeTint="FF" w:themeShade="FF"/>
                <w:sz w:val="22"/>
                <w:szCs w:val="22"/>
              </w:rPr>
              <w:t>10</w:t>
            </w:r>
          </w:p>
        </w:tc>
        <w:tc>
          <w:tcPr>
            <w:tcW w:w="915" w:type="dxa"/>
            <w:tcMar/>
          </w:tcPr>
          <w:p w:rsidR="4B088908" w:rsidP="4B088908" w:rsidRDefault="4B088908" w14:paraId="77B88A2F" w14:textId="089A63C7">
            <w:pPr>
              <w:jc w:val="center"/>
            </w:pPr>
            <w:r w:rsidRPr="4B088908" w:rsidR="4B088908">
              <w:rPr>
                <w:rFonts w:ascii="Calibri" w:hAnsi="Calibri" w:eastAsia="Calibri" w:cs="Calibri"/>
                <w:b w:val="0"/>
                <w:bCs w:val="0"/>
                <w:i w:val="0"/>
                <w:iCs w:val="0"/>
                <w:color w:val="000000" w:themeColor="text1" w:themeTint="FF" w:themeShade="FF"/>
                <w:sz w:val="22"/>
                <w:szCs w:val="22"/>
              </w:rPr>
              <w:t>SRP</w:t>
            </w:r>
          </w:p>
        </w:tc>
        <w:tc>
          <w:tcPr>
            <w:tcW w:w="570" w:type="dxa"/>
            <w:tcMar/>
          </w:tcPr>
          <w:p w:rsidR="4B088908" w:rsidP="4B088908" w:rsidRDefault="4B088908" w14:paraId="3919B074" w14:textId="3ECCD781">
            <w:pPr>
              <w:jc w:val="center"/>
            </w:pPr>
            <w:r w:rsidRPr="4B088908" w:rsidR="4B088908">
              <w:rPr>
                <w:rFonts w:ascii="Calibri" w:hAnsi="Calibri" w:eastAsia="Calibri" w:cs="Calibri"/>
                <w:b w:val="0"/>
                <w:bCs w:val="0"/>
                <w:i w:val="0"/>
                <w:iCs w:val="0"/>
                <w:color w:val="000000" w:themeColor="text1" w:themeTint="FF" w:themeShade="FF"/>
                <w:sz w:val="22"/>
                <w:szCs w:val="22"/>
              </w:rPr>
              <w:t>P/I</w:t>
            </w:r>
          </w:p>
        </w:tc>
        <w:tc>
          <w:tcPr>
            <w:tcW w:w="6911" w:type="dxa"/>
            <w:tcMar/>
          </w:tcPr>
          <w:p w:rsidR="4B088908" w:rsidP="4B088908" w:rsidRDefault="4B088908" w14:paraId="2ED790B5" w14:textId="09EE595E">
            <w:pPr>
              <w:jc w:val="left"/>
            </w:pPr>
            <w:r w:rsidRPr="4B088908" w:rsidR="4B088908">
              <w:rPr>
                <w:rFonts w:ascii="Calibri" w:hAnsi="Calibri" w:eastAsia="Calibri" w:cs="Calibri"/>
                <w:b w:val="0"/>
                <w:bCs w:val="0"/>
                <w:i w:val="0"/>
                <w:iCs w:val="0"/>
                <w:color w:val="000000" w:themeColor="text1" w:themeTint="FF" w:themeShade="FF"/>
                <w:sz w:val="22"/>
                <w:szCs w:val="22"/>
              </w:rPr>
              <w:t>Résistance de détection de courant de charge, entrée positive. Un condensateur céramique 0.1-μF est placé du SRN au SRP pour fournir un filtrage en mode différentiel. Un condensateur céramique 0.1-μF est placé de SRP à GND pour le filtrage en mode commun.</w:t>
            </w:r>
          </w:p>
        </w:tc>
      </w:tr>
      <w:tr w:rsidR="4B088908" w:rsidTr="0CC43855" w14:paraId="5A206CC1">
        <w:tc>
          <w:tcPr>
            <w:tcW w:w="630" w:type="dxa"/>
            <w:tcMar/>
          </w:tcPr>
          <w:p w:rsidR="4B088908" w:rsidP="4B088908" w:rsidRDefault="4B088908" w14:paraId="2566BEFB" w14:textId="017996D9">
            <w:pPr>
              <w:jc w:val="center"/>
            </w:pPr>
            <w:r w:rsidRPr="4B088908" w:rsidR="4B088908">
              <w:rPr>
                <w:rFonts w:ascii="Calibri" w:hAnsi="Calibri" w:eastAsia="Calibri" w:cs="Calibri"/>
                <w:b w:val="0"/>
                <w:bCs w:val="0"/>
                <w:i w:val="0"/>
                <w:iCs w:val="0"/>
                <w:color w:val="000000" w:themeColor="text1" w:themeTint="FF" w:themeShade="FF"/>
                <w:sz w:val="22"/>
                <w:szCs w:val="22"/>
              </w:rPr>
              <w:t>11</w:t>
            </w:r>
          </w:p>
        </w:tc>
        <w:tc>
          <w:tcPr>
            <w:tcW w:w="915" w:type="dxa"/>
            <w:tcMar/>
          </w:tcPr>
          <w:p w:rsidR="4B088908" w:rsidP="4B088908" w:rsidRDefault="4B088908" w14:paraId="4B4EC429" w14:textId="6C548CF5">
            <w:pPr>
              <w:jc w:val="center"/>
            </w:pPr>
            <w:r w:rsidRPr="4B088908" w:rsidR="4B088908">
              <w:rPr>
                <w:rFonts w:ascii="Calibri" w:hAnsi="Calibri" w:eastAsia="Calibri" w:cs="Calibri"/>
                <w:b w:val="0"/>
                <w:bCs w:val="0"/>
                <w:i w:val="0"/>
                <w:iCs w:val="0"/>
                <w:color w:val="000000" w:themeColor="text1" w:themeTint="FF" w:themeShade="FF"/>
                <w:sz w:val="22"/>
                <w:szCs w:val="22"/>
              </w:rPr>
              <w:t>GND</w:t>
            </w:r>
          </w:p>
        </w:tc>
        <w:tc>
          <w:tcPr>
            <w:tcW w:w="570" w:type="dxa"/>
            <w:tcMar/>
          </w:tcPr>
          <w:p w:rsidR="4B088908" w:rsidP="4B088908" w:rsidRDefault="4B088908" w14:paraId="5E0B4DE1" w14:textId="772029AA">
            <w:pPr>
              <w:jc w:val="center"/>
            </w:pPr>
            <w:r w:rsidRPr="4B088908" w:rsidR="4B088908">
              <w:rPr>
                <w:rFonts w:ascii="Calibri" w:hAnsi="Calibri" w:eastAsia="Calibri" w:cs="Calibri"/>
                <w:b w:val="0"/>
                <w:bCs w:val="0"/>
                <w:i w:val="0"/>
                <w:iCs w:val="0"/>
                <w:color w:val="000000" w:themeColor="text1" w:themeTint="FF" w:themeShade="FF"/>
                <w:sz w:val="22"/>
                <w:szCs w:val="22"/>
              </w:rPr>
              <w:t>P</w:t>
            </w:r>
          </w:p>
        </w:tc>
        <w:tc>
          <w:tcPr>
            <w:tcW w:w="6911" w:type="dxa"/>
            <w:tcMar/>
          </w:tcPr>
          <w:p w:rsidR="4B088908" w:rsidP="4B088908" w:rsidRDefault="4B088908" w14:paraId="486BD92C" w14:textId="68CBEFC8">
            <w:pPr>
              <w:jc w:val="left"/>
            </w:pPr>
            <w:r w:rsidRPr="4B088908" w:rsidR="4B088908">
              <w:rPr>
                <w:rFonts w:ascii="Calibri" w:hAnsi="Calibri" w:eastAsia="Calibri" w:cs="Calibri"/>
                <w:b w:val="0"/>
                <w:bCs w:val="0"/>
                <w:i w:val="0"/>
                <w:iCs w:val="0"/>
                <w:color w:val="000000" w:themeColor="text1" w:themeTint="FF" w:themeShade="FF"/>
                <w:sz w:val="22"/>
                <w:szCs w:val="22"/>
              </w:rPr>
              <w:t>Mise à la terre de l'alimentation. Raccordement à la terre pour nœud de convertisseur de puissance à courant fort. Sur circuit imprimé, connectez directement à la source du MOSFET de puissance côté bas, à la mise à la terre des condensateurs d'entrée et de sortie du chargeur. Se connecter à GND uniquement par l'intermédiaire du pad thermique situé sous le circuit intégré.</w:t>
            </w:r>
          </w:p>
        </w:tc>
      </w:tr>
      <w:tr w:rsidR="4B088908" w:rsidTr="0CC43855" w14:paraId="44CE7813">
        <w:tc>
          <w:tcPr>
            <w:tcW w:w="630" w:type="dxa"/>
            <w:tcMar/>
          </w:tcPr>
          <w:p w:rsidR="4B088908" w:rsidP="4B088908" w:rsidRDefault="4B088908" w14:paraId="0B7DF3AD" w14:textId="0AA04558">
            <w:pPr>
              <w:jc w:val="center"/>
            </w:pPr>
            <w:r w:rsidRPr="4B088908" w:rsidR="4B088908">
              <w:rPr>
                <w:rFonts w:ascii="Calibri" w:hAnsi="Calibri" w:eastAsia="Calibri" w:cs="Calibri"/>
                <w:b w:val="0"/>
                <w:bCs w:val="0"/>
                <w:i w:val="0"/>
                <w:iCs w:val="0"/>
                <w:color w:val="000000" w:themeColor="text1" w:themeTint="FF" w:themeShade="FF"/>
                <w:sz w:val="22"/>
                <w:szCs w:val="22"/>
              </w:rPr>
              <w:t>12</w:t>
            </w:r>
          </w:p>
        </w:tc>
        <w:tc>
          <w:tcPr>
            <w:tcW w:w="915" w:type="dxa"/>
            <w:tcMar/>
          </w:tcPr>
          <w:p w:rsidR="4B088908" w:rsidP="4B088908" w:rsidRDefault="4B088908" w14:paraId="669AA68B" w14:textId="2D38C18D">
            <w:pPr>
              <w:jc w:val="center"/>
            </w:pPr>
            <w:r w:rsidRPr="4B088908" w:rsidR="4B088908">
              <w:rPr>
                <w:rFonts w:ascii="Calibri" w:hAnsi="Calibri" w:eastAsia="Calibri" w:cs="Calibri"/>
                <w:b w:val="0"/>
                <w:bCs w:val="0"/>
                <w:i w:val="0"/>
                <w:iCs w:val="0"/>
                <w:color w:val="000000" w:themeColor="text1" w:themeTint="FF" w:themeShade="FF"/>
                <w:sz w:val="22"/>
                <w:szCs w:val="22"/>
              </w:rPr>
              <w:t>REGN</w:t>
            </w:r>
          </w:p>
        </w:tc>
        <w:tc>
          <w:tcPr>
            <w:tcW w:w="570" w:type="dxa"/>
            <w:tcMar/>
          </w:tcPr>
          <w:p w:rsidR="4B088908" w:rsidP="4B088908" w:rsidRDefault="4B088908" w14:paraId="6AB61AF3" w14:textId="0DDBC4BF">
            <w:pPr>
              <w:jc w:val="center"/>
            </w:pPr>
            <w:r w:rsidRPr="4B088908" w:rsidR="4B088908">
              <w:rPr>
                <w:rFonts w:ascii="Calibri" w:hAnsi="Calibri" w:eastAsia="Calibri" w:cs="Calibri"/>
                <w:b w:val="0"/>
                <w:bCs w:val="0"/>
                <w:i w:val="0"/>
                <w:iCs w:val="0"/>
                <w:color w:val="000000" w:themeColor="text1" w:themeTint="FF" w:themeShade="FF"/>
                <w:sz w:val="22"/>
                <w:szCs w:val="22"/>
              </w:rPr>
              <w:t>P</w:t>
            </w:r>
          </w:p>
        </w:tc>
        <w:tc>
          <w:tcPr>
            <w:tcW w:w="6911" w:type="dxa"/>
            <w:tcMar/>
          </w:tcPr>
          <w:p w:rsidR="4B088908" w:rsidP="4B088908" w:rsidRDefault="4B088908" w14:paraId="5B8F774D" w14:textId="2B3E8346">
            <w:pPr>
              <w:jc w:val="left"/>
            </w:pPr>
            <w:r w:rsidRPr="4B088908" w:rsidR="4B088908">
              <w:rPr>
                <w:rFonts w:ascii="Calibri" w:hAnsi="Calibri" w:eastAsia="Calibri" w:cs="Calibri"/>
                <w:b w:val="0"/>
                <w:bCs w:val="0"/>
                <w:i w:val="0"/>
                <w:iCs w:val="0"/>
                <w:color w:val="000000" w:themeColor="text1" w:themeTint="FF" w:themeShade="FF"/>
                <w:sz w:val="22"/>
                <w:szCs w:val="22"/>
              </w:rPr>
              <w:t>Sortie d'alimentation PWM 6 V. Connecter un condensateur céramique 1-μF de REGN à GND, à proximité du CI. Sert à piloter la diode Schottky du conducteur côté bas et du conducteur côté haut de REGN à BTSTST.</w:t>
            </w:r>
          </w:p>
        </w:tc>
      </w:tr>
      <w:tr w:rsidR="4B088908" w:rsidTr="0CC43855" w14:paraId="3BEE864A">
        <w:tc>
          <w:tcPr>
            <w:tcW w:w="630" w:type="dxa"/>
            <w:tcMar/>
          </w:tcPr>
          <w:p w:rsidR="4B088908" w:rsidP="4B088908" w:rsidRDefault="4B088908" w14:paraId="5A1FB8E2" w14:textId="597DB90B">
            <w:pPr>
              <w:jc w:val="center"/>
            </w:pPr>
            <w:r w:rsidRPr="4B088908" w:rsidR="4B088908">
              <w:rPr>
                <w:rFonts w:ascii="Calibri" w:hAnsi="Calibri" w:eastAsia="Calibri" w:cs="Calibri"/>
                <w:b w:val="0"/>
                <w:bCs w:val="0"/>
                <w:i w:val="0"/>
                <w:iCs w:val="0"/>
                <w:color w:val="000000" w:themeColor="text1" w:themeTint="FF" w:themeShade="FF"/>
                <w:sz w:val="22"/>
                <w:szCs w:val="22"/>
              </w:rPr>
              <w:t>13</w:t>
            </w:r>
          </w:p>
        </w:tc>
        <w:tc>
          <w:tcPr>
            <w:tcW w:w="915" w:type="dxa"/>
            <w:tcMar/>
          </w:tcPr>
          <w:p w:rsidR="4B088908" w:rsidP="4B088908" w:rsidRDefault="4B088908" w14:paraId="0CF5ED8C" w14:textId="0434B2B9">
            <w:pPr>
              <w:jc w:val="center"/>
            </w:pPr>
            <w:r w:rsidRPr="4B088908" w:rsidR="4B088908">
              <w:rPr>
                <w:rFonts w:ascii="Calibri" w:hAnsi="Calibri" w:eastAsia="Calibri" w:cs="Calibri"/>
                <w:b w:val="0"/>
                <w:bCs w:val="0"/>
                <w:i w:val="0"/>
                <w:iCs w:val="0"/>
                <w:color w:val="000000" w:themeColor="text1" w:themeTint="FF" w:themeShade="FF"/>
                <w:sz w:val="22"/>
                <w:szCs w:val="22"/>
              </w:rPr>
              <w:t>LODRV</w:t>
            </w:r>
          </w:p>
        </w:tc>
        <w:tc>
          <w:tcPr>
            <w:tcW w:w="570" w:type="dxa"/>
            <w:tcMar/>
          </w:tcPr>
          <w:p w:rsidR="4B088908" w:rsidP="4B088908" w:rsidRDefault="4B088908" w14:paraId="20352A43" w14:textId="24C98EF7">
            <w:pPr>
              <w:jc w:val="center"/>
            </w:pPr>
            <w:r w:rsidRPr="4B088908" w:rsidR="4B088908">
              <w:rPr>
                <w:rFonts w:ascii="Calibri" w:hAnsi="Calibri" w:eastAsia="Calibri" w:cs="Calibri"/>
                <w:b w:val="0"/>
                <w:bCs w:val="0"/>
                <w:i w:val="0"/>
                <w:iCs w:val="0"/>
                <w:color w:val="000000" w:themeColor="text1" w:themeTint="FF" w:themeShade="FF"/>
                <w:sz w:val="22"/>
                <w:szCs w:val="22"/>
              </w:rPr>
              <w:t>O</w:t>
            </w:r>
          </w:p>
        </w:tc>
        <w:tc>
          <w:tcPr>
            <w:tcW w:w="6911" w:type="dxa"/>
            <w:tcMar/>
          </w:tcPr>
          <w:p w:rsidR="4B088908" w:rsidP="4B088908" w:rsidRDefault="4B088908" w14:paraId="0BBC2773" w14:textId="4D56ECFF">
            <w:pPr>
              <w:jc w:val="left"/>
            </w:pPr>
            <w:r w:rsidRPr="4B088908" w:rsidR="4B088908">
              <w:rPr>
                <w:rFonts w:ascii="Calibri" w:hAnsi="Calibri" w:eastAsia="Calibri" w:cs="Calibri"/>
                <w:b w:val="0"/>
                <w:bCs w:val="0"/>
                <w:i w:val="0"/>
                <w:iCs w:val="0"/>
                <w:color w:val="000000" w:themeColor="text1" w:themeTint="FF" w:themeShade="FF"/>
                <w:sz w:val="22"/>
                <w:szCs w:val="22"/>
              </w:rPr>
              <w:t>Sortie du pilote côté bas PWM. Connectez le MOSFET de puissance à canal N bas à la porte du MOSFET de puissance côté bas avec un tracé court.</w:t>
            </w:r>
          </w:p>
        </w:tc>
      </w:tr>
      <w:tr w:rsidR="4B088908" w:rsidTr="0CC43855" w14:paraId="28949AB0">
        <w:tc>
          <w:tcPr>
            <w:tcW w:w="630" w:type="dxa"/>
            <w:tcMar/>
          </w:tcPr>
          <w:p w:rsidR="4B088908" w:rsidP="4B088908" w:rsidRDefault="4B088908" w14:paraId="299ED434" w14:textId="59A230D7">
            <w:pPr>
              <w:jc w:val="center"/>
            </w:pPr>
            <w:r w:rsidRPr="4B088908" w:rsidR="4B088908">
              <w:rPr>
                <w:rFonts w:ascii="Calibri" w:hAnsi="Calibri" w:eastAsia="Calibri" w:cs="Calibri"/>
                <w:b w:val="0"/>
                <w:bCs w:val="0"/>
                <w:i w:val="0"/>
                <w:iCs w:val="0"/>
                <w:color w:val="000000" w:themeColor="text1" w:themeTint="FF" w:themeShade="FF"/>
                <w:sz w:val="22"/>
                <w:szCs w:val="22"/>
              </w:rPr>
              <w:t>14</w:t>
            </w:r>
          </w:p>
        </w:tc>
        <w:tc>
          <w:tcPr>
            <w:tcW w:w="915" w:type="dxa"/>
            <w:tcMar/>
          </w:tcPr>
          <w:p w:rsidR="4B088908" w:rsidP="4B088908" w:rsidRDefault="4B088908" w14:paraId="54D50E90" w14:textId="399AB299">
            <w:pPr>
              <w:jc w:val="center"/>
            </w:pPr>
            <w:r w:rsidRPr="4B088908" w:rsidR="4B088908">
              <w:rPr>
                <w:rFonts w:ascii="Calibri" w:hAnsi="Calibri" w:eastAsia="Calibri" w:cs="Calibri"/>
                <w:b w:val="0"/>
                <w:bCs w:val="0"/>
                <w:i w:val="0"/>
                <w:iCs w:val="0"/>
                <w:color w:val="000000" w:themeColor="text1" w:themeTint="FF" w:themeShade="FF"/>
                <w:sz w:val="22"/>
                <w:szCs w:val="22"/>
              </w:rPr>
              <w:t>PH</w:t>
            </w:r>
          </w:p>
        </w:tc>
        <w:tc>
          <w:tcPr>
            <w:tcW w:w="570" w:type="dxa"/>
            <w:tcMar/>
          </w:tcPr>
          <w:p w:rsidR="4B088908" w:rsidP="4B088908" w:rsidRDefault="4B088908" w14:paraId="671A64D6" w14:textId="0A6AE4DE">
            <w:pPr>
              <w:jc w:val="center"/>
            </w:pPr>
            <w:r w:rsidRPr="4B088908" w:rsidR="4B088908">
              <w:rPr>
                <w:rFonts w:ascii="Calibri" w:hAnsi="Calibri" w:eastAsia="Calibri" w:cs="Calibri"/>
                <w:b w:val="0"/>
                <w:bCs w:val="0"/>
                <w:i w:val="0"/>
                <w:iCs w:val="0"/>
                <w:color w:val="000000" w:themeColor="text1" w:themeTint="FF" w:themeShade="FF"/>
                <w:sz w:val="22"/>
                <w:szCs w:val="22"/>
              </w:rPr>
              <w:t>P</w:t>
            </w:r>
          </w:p>
        </w:tc>
        <w:tc>
          <w:tcPr>
            <w:tcW w:w="6911" w:type="dxa"/>
            <w:tcMar/>
          </w:tcPr>
          <w:p w:rsidR="4B088908" w:rsidP="4B088908" w:rsidRDefault="4B088908" w14:paraId="45BE0008" w14:textId="4E00494F">
            <w:pPr>
              <w:jc w:val="left"/>
            </w:pPr>
            <w:r w:rsidRPr="4B088908" w:rsidR="4B088908">
              <w:rPr>
                <w:rFonts w:ascii="Calibri" w:hAnsi="Calibri" w:eastAsia="Calibri" w:cs="Calibri"/>
                <w:b w:val="0"/>
                <w:bCs w:val="0"/>
                <w:i w:val="0"/>
                <w:iCs w:val="0"/>
                <w:color w:val="000000" w:themeColor="text1" w:themeTint="FF" w:themeShade="FF"/>
                <w:sz w:val="22"/>
                <w:szCs w:val="22"/>
              </w:rPr>
              <w:t>Noeud de commutation, connexion inductance de sortie de courant de charge. Connectez le condensateur bootstrap 0.1-μF à partir de PH à BTST.</w:t>
            </w:r>
          </w:p>
        </w:tc>
      </w:tr>
      <w:tr w:rsidR="4B088908" w:rsidTr="0CC43855" w14:paraId="13093401">
        <w:tc>
          <w:tcPr>
            <w:tcW w:w="630" w:type="dxa"/>
            <w:tcMar/>
          </w:tcPr>
          <w:p w:rsidR="4B088908" w:rsidP="4B088908" w:rsidRDefault="4B088908" w14:paraId="085CBB8B" w14:textId="36DE8364">
            <w:pPr>
              <w:jc w:val="center"/>
            </w:pPr>
            <w:r w:rsidRPr="4B088908" w:rsidR="4B088908">
              <w:rPr>
                <w:rFonts w:ascii="Calibri" w:hAnsi="Calibri" w:eastAsia="Calibri" w:cs="Calibri"/>
                <w:b w:val="0"/>
                <w:bCs w:val="0"/>
                <w:i w:val="0"/>
                <w:iCs w:val="0"/>
                <w:color w:val="000000" w:themeColor="text1" w:themeTint="FF" w:themeShade="FF"/>
                <w:sz w:val="22"/>
                <w:szCs w:val="22"/>
              </w:rPr>
              <w:t>15</w:t>
            </w:r>
          </w:p>
        </w:tc>
        <w:tc>
          <w:tcPr>
            <w:tcW w:w="915" w:type="dxa"/>
            <w:tcMar/>
          </w:tcPr>
          <w:p w:rsidR="4B088908" w:rsidP="4B088908" w:rsidRDefault="4B088908" w14:paraId="1F64CEB1" w14:textId="3AF983DE">
            <w:pPr>
              <w:jc w:val="center"/>
            </w:pPr>
            <w:r w:rsidRPr="4B088908" w:rsidR="4B088908">
              <w:rPr>
                <w:rFonts w:ascii="Calibri" w:hAnsi="Calibri" w:eastAsia="Calibri" w:cs="Calibri"/>
                <w:b w:val="0"/>
                <w:bCs w:val="0"/>
                <w:i w:val="0"/>
                <w:iCs w:val="0"/>
                <w:color w:val="000000" w:themeColor="text1" w:themeTint="FF" w:themeShade="FF"/>
                <w:sz w:val="22"/>
                <w:szCs w:val="22"/>
              </w:rPr>
              <w:t>HIDRV</w:t>
            </w:r>
          </w:p>
        </w:tc>
        <w:tc>
          <w:tcPr>
            <w:tcW w:w="570" w:type="dxa"/>
            <w:tcMar/>
          </w:tcPr>
          <w:p w:rsidR="4B088908" w:rsidP="4B088908" w:rsidRDefault="4B088908" w14:paraId="15A974DC" w14:textId="4B2A2B79">
            <w:pPr>
              <w:jc w:val="center"/>
            </w:pPr>
            <w:r w:rsidRPr="4B088908" w:rsidR="4B088908">
              <w:rPr>
                <w:rFonts w:ascii="Calibri" w:hAnsi="Calibri" w:eastAsia="Calibri" w:cs="Calibri"/>
                <w:b w:val="0"/>
                <w:bCs w:val="0"/>
                <w:i w:val="0"/>
                <w:iCs w:val="0"/>
                <w:color w:val="000000" w:themeColor="text1" w:themeTint="FF" w:themeShade="FF"/>
                <w:sz w:val="22"/>
                <w:szCs w:val="22"/>
              </w:rPr>
              <w:t>O</w:t>
            </w:r>
          </w:p>
        </w:tc>
        <w:tc>
          <w:tcPr>
            <w:tcW w:w="6911" w:type="dxa"/>
            <w:tcMar/>
          </w:tcPr>
          <w:p w:rsidR="4B088908" w:rsidP="4B088908" w:rsidRDefault="4B088908" w14:paraId="6821F992" w14:textId="2BCA4AAD">
            <w:pPr>
              <w:jc w:val="left"/>
            </w:pPr>
            <w:r w:rsidRPr="4B088908" w:rsidR="4B088908">
              <w:rPr>
                <w:rFonts w:ascii="Calibri" w:hAnsi="Calibri" w:eastAsia="Calibri" w:cs="Calibri"/>
                <w:b w:val="0"/>
                <w:bCs w:val="0"/>
                <w:i w:val="0"/>
                <w:iCs w:val="0"/>
                <w:color w:val="000000" w:themeColor="text1" w:themeTint="FF" w:themeShade="FF"/>
                <w:sz w:val="22"/>
                <w:szCs w:val="22"/>
              </w:rPr>
              <w:t>Sortie côté ahut PWM. Connectez à la porte du MOSFET de puissance à canal N haut avec un court-circuit.</w:t>
            </w:r>
          </w:p>
        </w:tc>
      </w:tr>
      <w:tr w:rsidR="4B088908" w:rsidTr="0CC43855" w14:paraId="66C896BA">
        <w:tc>
          <w:tcPr>
            <w:tcW w:w="630" w:type="dxa"/>
            <w:tcMar/>
          </w:tcPr>
          <w:p w:rsidR="4B088908" w:rsidP="4B088908" w:rsidRDefault="4B088908" w14:paraId="15552A07" w14:textId="2871E919">
            <w:pPr>
              <w:jc w:val="center"/>
            </w:pPr>
            <w:r w:rsidRPr="4B088908" w:rsidR="4B088908">
              <w:rPr>
                <w:rFonts w:ascii="Calibri" w:hAnsi="Calibri" w:eastAsia="Calibri" w:cs="Calibri"/>
                <w:b w:val="0"/>
                <w:bCs w:val="0"/>
                <w:i w:val="0"/>
                <w:iCs w:val="0"/>
                <w:color w:val="000000" w:themeColor="text1" w:themeTint="FF" w:themeShade="FF"/>
                <w:sz w:val="22"/>
                <w:szCs w:val="22"/>
              </w:rPr>
              <w:t>16</w:t>
            </w:r>
          </w:p>
        </w:tc>
        <w:tc>
          <w:tcPr>
            <w:tcW w:w="915" w:type="dxa"/>
            <w:tcMar/>
          </w:tcPr>
          <w:p w:rsidR="4B088908" w:rsidP="4B088908" w:rsidRDefault="4B088908" w14:paraId="0216A2F2" w14:textId="6F4438C2">
            <w:pPr>
              <w:jc w:val="center"/>
            </w:pPr>
            <w:r w:rsidRPr="4B088908" w:rsidR="4B088908">
              <w:rPr>
                <w:rFonts w:ascii="Calibri" w:hAnsi="Calibri" w:eastAsia="Calibri" w:cs="Calibri"/>
                <w:b w:val="0"/>
                <w:bCs w:val="0"/>
                <w:i w:val="0"/>
                <w:iCs w:val="0"/>
                <w:color w:val="000000" w:themeColor="text1" w:themeTint="FF" w:themeShade="FF"/>
                <w:sz w:val="22"/>
                <w:szCs w:val="22"/>
              </w:rPr>
              <w:t>BTST</w:t>
            </w:r>
          </w:p>
        </w:tc>
        <w:tc>
          <w:tcPr>
            <w:tcW w:w="570" w:type="dxa"/>
            <w:tcMar/>
          </w:tcPr>
          <w:p w:rsidR="4B088908" w:rsidP="4B088908" w:rsidRDefault="4B088908" w14:paraId="65F4695F" w14:textId="7560B476">
            <w:pPr>
              <w:jc w:val="center"/>
            </w:pPr>
            <w:r w:rsidRPr="4B088908" w:rsidR="4B088908">
              <w:rPr>
                <w:rFonts w:ascii="Calibri" w:hAnsi="Calibri" w:eastAsia="Calibri" w:cs="Calibri"/>
                <w:b w:val="0"/>
                <w:bCs w:val="0"/>
                <w:i w:val="0"/>
                <w:iCs w:val="0"/>
                <w:color w:val="000000" w:themeColor="text1" w:themeTint="FF" w:themeShade="FF"/>
                <w:sz w:val="22"/>
                <w:szCs w:val="22"/>
              </w:rPr>
              <w:t>P</w:t>
            </w:r>
          </w:p>
        </w:tc>
        <w:tc>
          <w:tcPr>
            <w:tcW w:w="6911" w:type="dxa"/>
            <w:tcMar/>
          </w:tcPr>
          <w:p w:rsidR="4B088908" w:rsidP="4B088908" w:rsidRDefault="4B088908" w14:paraId="524B5872" w14:textId="6AFE33BB">
            <w:pPr>
              <w:jc w:val="left"/>
            </w:pPr>
            <w:r w:rsidRPr="4B088908" w:rsidR="4B088908">
              <w:rPr>
                <w:rFonts w:ascii="Calibri" w:hAnsi="Calibri" w:eastAsia="Calibri" w:cs="Calibri"/>
                <w:b w:val="0"/>
                <w:bCs w:val="0"/>
                <w:i w:val="0"/>
                <w:iCs w:val="0"/>
                <w:color w:val="000000" w:themeColor="text1" w:themeTint="FF" w:themeShade="FF"/>
                <w:sz w:val="22"/>
                <w:szCs w:val="22"/>
              </w:rPr>
              <w:t>Alimentation positive du conducteur côté haut PWM. Connecter le condensateur bootstrap 0.1-µF de PH à BTST</w:t>
            </w:r>
          </w:p>
        </w:tc>
      </w:tr>
      <w:tr w:rsidR="4B088908" w:rsidTr="0CC43855" w14:paraId="1F7C1ED6">
        <w:tc>
          <w:tcPr>
            <w:tcW w:w="630" w:type="dxa"/>
            <w:tcMar/>
          </w:tcPr>
          <w:p w:rsidR="4B088908" w:rsidP="4B088908" w:rsidRDefault="4B088908" w14:paraId="6FF4E7B2" w14:textId="0DE3265C">
            <w:pPr>
              <w:jc w:val="center"/>
            </w:pPr>
            <w:r w:rsidRPr="4B088908" w:rsidR="4B088908">
              <w:rPr>
                <w:rFonts w:ascii="Calibri" w:hAnsi="Calibri" w:eastAsia="Calibri" w:cs="Calibri"/>
                <w:b w:val="0"/>
                <w:bCs w:val="0"/>
                <w:i w:val="0"/>
                <w:iCs w:val="0"/>
                <w:color w:val="000000" w:themeColor="text1" w:themeTint="FF" w:themeShade="FF"/>
                <w:sz w:val="22"/>
                <w:szCs w:val="22"/>
              </w:rPr>
              <w:t>-</w:t>
            </w:r>
          </w:p>
        </w:tc>
        <w:tc>
          <w:tcPr>
            <w:tcW w:w="915" w:type="dxa"/>
            <w:tcMar/>
          </w:tcPr>
          <w:p w:rsidR="4B088908" w:rsidP="4B088908" w:rsidRDefault="4B088908" w14:paraId="0CF5392F" w14:textId="548E7F3C">
            <w:pPr>
              <w:jc w:val="center"/>
            </w:pPr>
            <w:r w:rsidRPr="4B088908" w:rsidR="4B088908">
              <w:rPr>
                <w:rFonts w:ascii="Calibri" w:hAnsi="Calibri" w:eastAsia="Calibri" w:cs="Calibri"/>
                <w:b w:val="0"/>
                <w:bCs w:val="0"/>
                <w:i w:val="0"/>
                <w:iCs w:val="0"/>
                <w:color w:val="000000" w:themeColor="text1" w:themeTint="FF" w:themeShade="FF"/>
                <w:sz w:val="22"/>
                <w:szCs w:val="22"/>
              </w:rPr>
              <w:t>Thermal Pad</w:t>
            </w:r>
          </w:p>
        </w:tc>
        <w:tc>
          <w:tcPr>
            <w:tcW w:w="570" w:type="dxa"/>
            <w:tcMar/>
          </w:tcPr>
          <w:p w:rsidR="4B088908" w:rsidP="4B088908" w:rsidRDefault="4B088908" w14:paraId="24A35467" w14:textId="7094C510">
            <w:pPr>
              <w:jc w:val="center"/>
            </w:pPr>
            <w:r w:rsidRPr="4B088908" w:rsidR="4B088908">
              <w:rPr>
                <w:rFonts w:ascii="Calibri" w:hAnsi="Calibri" w:eastAsia="Calibri" w:cs="Calibri"/>
                <w:b w:val="0"/>
                <w:bCs w:val="0"/>
                <w:i w:val="0"/>
                <w:iCs w:val="0"/>
                <w:color w:val="000000" w:themeColor="text1" w:themeTint="FF" w:themeShade="FF"/>
                <w:sz w:val="22"/>
                <w:szCs w:val="22"/>
              </w:rPr>
              <w:t>-</w:t>
            </w:r>
          </w:p>
        </w:tc>
        <w:tc>
          <w:tcPr>
            <w:tcW w:w="6911" w:type="dxa"/>
            <w:tcMar/>
          </w:tcPr>
          <w:p w:rsidR="4B088908" w:rsidP="4B088908" w:rsidRDefault="4B088908" w14:paraId="20CE40F5" w14:textId="785FA726">
            <w:pPr>
              <w:jc w:val="left"/>
            </w:pPr>
            <w:r w:rsidRPr="4B088908" w:rsidR="4B088908">
              <w:rPr>
                <w:rFonts w:ascii="Calibri" w:hAnsi="Calibri" w:eastAsia="Calibri" w:cs="Calibri"/>
                <w:b w:val="0"/>
                <w:bCs w:val="0"/>
                <w:i w:val="0"/>
                <w:iCs w:val="0"/>
                <w:color w:val="000000" w:themeColor="text1" w:themeTint="FF" w:themeShade="FF"/>
                <w:sz w:val="22"/>
                <w:szCs w:val="22"/>
              </w:rPr>
              <w:t>Pad exposé sous le CI. Le patin thermique doit toujours être soudé à la carte et les vias le plan du patin thermique doivent être connectés en étoile à GND et au plan de masse pour le convertisseur de puissance à courant élevé. Il sert également de pad thermique pour dissiper la chaleur.</w:t>
            </w:r>
          </w:p>
        </w:tc>
      </w:tr>
    </w:tbl>
    <w:p w:rsidR="4B088908" w:rsidP="0CC43855" w:rsidRDefault="4B088908" w14:paraId="6EF47503" w14:textId="75D0BD6B">
      <w:pPr>
        <w:pStyle w:val="Normal"/>
        <w:jc w:val="left"/>
        <w:rPr>
          <w:rFonts w:ascii="Calibri" w:hAnsi="Calibri" w:eastAsia="Calibri" w:cs="Calibri"/>
          <w:noProof w:val="0"/>
          <w:sz w:val="22"/>
          <w:szCs w:val="22"/>
          <w:lang w:val="fr-FR"/>
        </w:rPr>
      </w:pPr>
    </w:p>
    <w:p w:rsidR="0CC43855" w:rsidP="0CC43855" w:rsidRDefault="0CC43855" w14:paraId="4248D821" w14:textId="0EF745E0">
      <w:pPr>
        <w:pStyle w:val="Normal"/>
        <w:jc w:val="left"/>
        <w:rPr>
          <w:rFonts w:ascii="Calibri" w:hAnsi="Calibri" w:eastAsia="Calibri" w:cs="Calibri"/>
          <w:noProof w:val="0"/>
          <w:sz w:val="22"/>
          <w:szCs w:val="22"/>
          <w:lang w:val="fr-FR"/>
        </w:rPr>
      </w:pPr>
    </w:p>
    <w:p w:rsidR="0CC43855" w:rsidP="0CC43855" w:rsidRDefault="0CC43855" w14:paraId="48C77AD5" w14:textId="7EE44F53">
      <w:pPr>
        <w:pStyle w:val="Normal"/>
        <w:jc w:val="left"/>
        <w:rPr>
          <w:rFonts w:ascii="Calibri" w:hAnsi="Calibri" w:eastAsia="Calibri" w:cs="Calibri"/>
          <w:noProof w:val="0"/>
          <w:sz w:val="22"/>
          <w:szCs w:val="22"/>
          <w:lang w:val="fr-FR"/>
        </w:rPr>
      </w:pPr>
    </w:p>
    <w:p w:rsidR="0CC43855" w:rsidP="0CC43855" w:rsidRDefault="0CC43855" w14:paraId="433F996B" w14:textId="6D6D53D4">
      <w:pPr>
        <w:pStyle w:val="Normal"/>
        <w:jc w:val="left"/>
        <w:rPr>
          <w:rFonts w:ascii="Calibri" w:hAnsi="Calibri" w:eastAsia="Calibri" w:cs="Calibri"/>
          <w:b w:val="1"/>
          <w:bCs w:val="1"/>
          <w:noProof w:val="0"/>
          <w:sz w:val="28"/>
          <w:szCs w:val="28"/>
          <w:lang w:val="fr-FR"/>
        </w:rPr>
      </w:pPr>
      <w:r w:rsidRPr="0CC43855" w:rsidR="0CC43855">
        <w:rPr>
          <w:rFonts w:ascii="Calibri" w:hAnsi="Calibri" w:eastAsia="Calibri" w:cs="Calibri"/>
          <w:b w:val="1"/>
          <w:bCs w:val="1"/>
          <w:noProof w:val="0"/>
          <w:sz w:val="28"/>
          <w:szCs w:val="28"/>
          <w:lang w:val="fr-FR"/>
        </w:rPr>
        <w:t>Functional Block Diagram</w:t>
      </w:r>
    </w:p>
    <w:p w:rsidR="0CC43855" w:rsidP="0CC43855" w:rsidRDefault="0CC43855" w14:paraId="6044BB9E" w14:textId="355DBE29">
      <w:pPr>
        <w:pStyle w:val="Normal"/>
        <w:jc w:val="center"/>
      </w:pPr>
      <w:r>
        <w:drawing>
          <wp:inline wp14:editId="7181AD99" wp14:anchorId="32EF92ED">
            <wp:extent cx="5518283" cy="6159944"/>
            <wp:effectExtent l="0" t="0" r="0" b="0"/>
            <wp:docPr id="1536524883" name="" title=""/>
            <wp:cNvGraphicFramePr>
              <a:graphicFrameLocks noChangeAspect="1"/>
            </wp:cNvGraphicFramePr>
            <a:graphic>
              <a:graphicData uri="http://schemas.openxmlformats.org/drawingml/2006/picture">
                <pic:pic>
                  <pic:nvPicPr>
                    <pic:cNvPr id="0" name=""/>
                    <pic:cNvPicPr/>
                  </pic:nvPicPr>
                  <pic:blipFill>
                    <a:blip r:embed="Rf75e4e1431214f11">
                      <a:extLst>
                        <a:ext xmlns:a="http://schemas.openxmlformats.org/drawingml/2006/main" uri="{28A0092B-C50C-407E-A947-70E740481C1C}">
                          <a14:useLocalDpi val="0"/>
                        </a:ext>
                      </a:extLst>
                    </a:blip>
                    <a:stretch>
                      <a:fillRect/>
                    </a:stretch>
                  </pic:blipFill>
                  <pic:spPr>
                    <a:xfrm>
                      <a:off x="0" y="0"/>
                      <a:ext cx="5518283" cy="6159944"/>
                    </a:xfrm>
                    <a:prstGeom prst="rect">
                      <a:avLst/>
                    </a:prstGeom>
                  </pic:spPr>
                </pic:pic>
              </a:graphicData>
            </a:graphic>
          </wp:inline>
        </w:drawing>
      </w:r>
    </w:p>
    <w:p w:rsidR="4B088908" w:rsidP="0CC43855" w:rsidRDefault="4B088908" w14:paraId="149E612C" w14:textId="446C234F">
      <w:pPr>
        <w:pStyle w:val="Normal"/>
        <w:rPr>
          <w:b w:val="1"/>
          <w:bCs w:val="1"/>
          <w:sz w:val="28"/>
          <w:szCs w:val="28"/>
        </w:rPr>
      </w:pPr>
    </w:p>
    <w:p w:rsidR="0CC43855" w:rsidP="0CC43855" w:rsidRDefault="0CC43855" w14:paraId="358CF125" w14:textId="1AD522D5">
      <w:pPr>
        <w:rPr>
          <w:rFonts w:ascii="Calibri" w:hAnsi="Calibri" w:eastAsia="Calibri" w:cs="Calibri"/>
          <w:b w:val="1"/>
          <w:bCs w:val="1"/>
          <w:noProof w:val="0"/>
          <w:sz w:val="32"/>
          <w:szCs w:val="32"/>
          <w:lang w:val="fr-FR"/>
        </w:rPr>
      </w:pPr>
      <w:r w:rsidRPr="0CC43855" w:rsidR="0CC43855">
        <w:rPr>
          <w:rFonts w:ascii="Calibri" w:hAnsi="Calibri" w:eastAsia="Calibri" w:cs="Calibri"/>
          <w:b w:val="1"/>
          <w:bCs w:val="1"/>
          <w:noProof w:val="0"/>
          <w:sz w:val="28"/>
          <w:szCs w:val="28"/>
          <w:lang w:val="fr-FR"/>
        </w:rPr>
        <w:t>Régulation de la tension de la batterie</w:t>
      </w:r>
    </w:p>
    <w:p w:rsidR="0CC43855" w:rsidRDefault="0CC43855" w14:paraId="45252A75" w14:textId="4F840E93">
      <w:r w:rsidRPr="0CC43855" w:rsidR="0CC43855">
        <w:rPr>
          <w:rFonts w:ascii="Calibri" w:hAnsi="Calibri" w:eastAsia="Calibri" w:cs="Calibri"/>
          <w:noProof w:val="0"/>
          <w:sz w:val="22"/>
          <w:szCs w:val="22"/>
          <w:lang w:val="fr-FR"/>
        </w:rPr>
        <w:t>Le bq24650 utilise un régulateur de tension de haute précision pour la tension de charge. La tension de charge est programmée par un diviseur de résistance de la batterie à la masse, avec le point médian lié à la broche du VFB. La tension à la broche du VFB est régulée à 2,1 V, ce qui donne l'équation pour la tension de régulation :</w:t>
      </w:r>
    </w:p>
    <w:p w:rsidR="0CC43855" w:rsidP="0CC43855" w:rsidRDefault="0CC43855" w14:paraId="63FFA05B" w14:textId="5C2D15B7">
      <w:pPr>
        <w:jc w:val="center"/>
      </w:pPr>
      <w:r>
        <w:drawing>
          <wp:inline wp14:editId="5D7F4211" wp14:anchorId="57BC592D">
            <wp:extent cx="1762842" cy="495300"/>
            <wp:effectExtent l="0" t="0" r="0" b="0"/>
            <wp:docPr id="1151682486" name="" title=""/>
            <wp:cNvGraphicFramePr>
              <a:graphicFrameLocks noChangeAspect="1"/>
            </wp:cNvGraphicFramePr>
            <a:graphic>
              <a:graphicData uri="http://schemas.openxmlformats.org/drawingml/2006/picture">
                <pic:pic>
                  <pic:nvPicPr>
                    <pic:cNvPr id="0" name=""/>
                    <pic:cNvPicPr/>
                  </pic:nvPicPr>
                  <pic:blipFill>
                    <a:blip r:embed="Ref58c960fd0e4ffb">
                      <a:extLst>
                        <a:ext xmlns:a="http://schemas.openxmlformats.org/drawingml/2006/main" uri="{28A0092B-C50C-407E-A947-70E740481C1C}">
                          <a14:useLocalDpi val="0"/>
                        </a:ext>
                      </a:extLst>
                    </a:blip>
                    <a:stretch>
                      <a:fillRect/>
                    </a:stretch>
                  </pic:blipFill>
                  <pic:spPr>
                    <a:xfrm>
                      <a:off x="0" y="0"/>
                      <a:ext cx="1762842" cy="495300"/>
                    </a:xfrm>
                    <a:prstGeom prst="rect">
                      <a:avLst/>
                    </a:prstGeom>
                  </pic:spPr>
                </pic:pic>
              </a:graphicData>
            </a:graphic>
          </wp:inline>
        </w:drawing>
      </w:r>
    </w:p>
    <w:p w:rsidR="0CC43855" w:rsidP="0CC43855" w:rsidRDefault="0CC43855" w14:paraId="29453CD1" w14:textId="57FC70BD">
      <w:pPr>
        <w:jc w:val="left"/>
      </w:pPr>
      <w:r w:rsidRPr="0CC43855" w:rsidR="0CC43855">
        <w:rPr>
          <w:rFonts w:ascii="Calibri" w:hAnsi="Calibri" w:eastAsia="Calibri" w:cs="Calibri"/>
          <w:noProof w:val="0"/>
          <w:sz w:val="22"/>
          <w:szCs w:val="22"/>
          <w:lang w:val="fr-FR"/>
        </w:rPr>
        <w:t>où</w:t>
      </w:r>
    </w:p>
    <w:p w:rsidR="0CC43855" w:rsidP="0CC43855" w:rsidRDefault="0CC43855" w14:paraId="0E75129C" w14:textId="57096DB4">
      <w:pPr>
        <w:jc w:val="left"/>
      </w:pPr>
      <w:r w:rsidRPr="0CC43855" w:rsidR="0CC43855">
        <w:rPr>
          <w:rFonts w:ascii="Calibri" w:hAnsi="Calibri" w:eastAsia="Calibri" w:cs="Calibri"/>
          <w:noProof w:val="0"/>
          <w:sz w:val="22"/>
          <w:szCs w:val="22"/>
          <w:lang w:val="fr-FR"/>
        </w:rPr>
        <w:t>- R2 est connecté du VFB à la batterie</w:t>
      </w:r>
    </w:p>
    <w:p w:rsidR="0CC43855" w:rsidP="0CC43855" w:rsidRDefault="0CC43855" w14:paraId="63FFE375" w14:textId="0F5ED6A0">
      <w:pPr>
        <w:jc w:val="left"/>
      </w:pPr>
      <w:r w:rsidRPr="0CC43855" w:rsidR="0CC43855">
        <w:rPr>
          <w:rFonts w:ascii="Calibri" w:hAnsi="Calibri" w:eastAsia="Calibri" w:cs="Calibri"/>
          <w:noProof w:val="0"/>
          <w:sz w:val="22"/>
          <w:szCs w:val="22"/>
          <w:lang w:val="fr-FR"/>
        </w:rPr>
        <w:t>- et R1 est connecté de VFB à GND. (1)</w:t>
      </w:r>
    </w:p>
    <w:p w:rsidR="0CC43855" w:rsidP="0CC43855" w:rsidRDefault="0CC43855" w14:paraId="438F184C" w14:textId="7720E2BF">
      <w:pPr>
        <w:jc w:val="left"/>
      </w:pPr>
      <w:r w:rsidRPr="0CC43855" w:rsidR="0CC43855">
        <w:rPr>
          <w:rFonts w:ascii="Calibri" w:hAnsi="Calibri" w:eastAsia="Calibri" w:cs="Calibri"/>
          <w:noProof w:val="0"/>
          <w:sz w:val="22"/>
          <w:szCs w:val="22"/>
          <w:lang w:val="fr-FR"/>
        </w:rPr>
        <w:t xml:space="preserve">Li-Ion, LiFePO4, et l'acide de plomb scellé sont des chimies de batterie largement utilisées. La plupart des cellules Li-Ion commercialisées peuvent maintenant être chargées à 4,2 V/cellule. Une batterie LiFePO4 permet un taux de charge et de décharge beaucoup plus élevé, mais la densité d'énergie est plus faible. La tension de cellule typique est de 3,6 V. Le profil de charge des batteries Li-Ion et LiFePO4 a comme </w:t>
      </w:r>
      <w:r w:rsidRPr="0CC43855" w:rsidR="0CC43855">
        <w:rPr>
          <w:rFonts w:ascii="Calibri" w:hAnsi="Calibri" w:eastAsia="Calibri" w:cs="Calibri"/>
          <w:noProof w:val="0"/>
          <w:sz w:val="22"/>
          <w:szCs w:val="22"/>
          <w:lang w:val="fr-FR"/>
        </w:rPr>
        <w:t>re</w:t>
      </w:r>
      <w:r w:rsidRPr="0CC43855" w:rsidR="0CC43855">
        <w:rPr>
          <w:rFonts w:ascii="Calibri" w:hAnsi="Calibri" w:eastAsia="Calibri" w:cs="Calibri"/>
          <w:noProof w:val="0"/>
          <w:sz w:val="22"/>
          <w:szCs w:val="22"/>
          <w:lang w:val="fr-FR"/>
        </w:rPr>
        <w:t>conditionnement</w:t>
      </w:r>
      <w:r w:rsidRPr="0CC43855" w:rsidR="0CC43855">
        <w:rPr>
          <w:rFonts w:ascii="Calibri" w:hAnsi="Calibri" w:eastAsia="Calibri" w:cs="Calibri"/>
          <w:noProof w:val="0"/>
          <w:sz w:val="22"/>
          <w:szCs w:val="22"/>
          <w:lang w:val="fr-FR"/>
        </w:rPr>
        <w:t>, le courant constant et la tension constante. Pour une durée de vie maximale du cycle, le seuil de tension de fin de charge pourrait être abaissé à 4,1 V/élément. Bien que la densité d'énergie soit beaucoup plus faible que celle de la chimie à base de Li, l'acide de plomb est toujours populaire en raison de son faible coût de fabrication et de ses taux de décharge élevés. La limite de tension typique est de 2,3 V à 2,45 V. Après que la batterie ait été complètement chargée, une charge de flottement est nécessaire pour compenser l'autodécharge. La limite de la charge de flottement est de 100 mV à 200 mV en dessous de la limite de tension constante.</w:t>
      </w:r>
    </w:p>
    <w:p w:rsidR="0CC43855" w:rsidP="0CC43855" w:rsidRDefault="0CC43855" w14:paraId="7E91ECDF" w14:textId="4B275207">
      <w:pPr>
        <w:pStyle w:val="Normal"/>
        <w:jc w:val="left"/>
        <w:rPr>
          <w:rFonts w:ascii="Calibri" w:hAnsi="Calibri" w:eastAsia="Calibri" w:cs="Calibri"/>
          <w:noProof w:val="0"/>
          <w:sz w:val="22"/>
          <w:szCs w:val="22"/>
          <w:lang w:val="fr-FR"/>
        </w:rPr>
      </w:pPr>
    </w:p>
    <w:p w:rsidR="0CC43855" w:rsidP="0CC43855" w:rsidRDefault="0CC43855" w14:paraId="42631456" w14:textId="66BA02D8">
      <w:pPr>
        <w:jc w:val="left"/>
        <w:rPr>
          <w:rFonts w:ascii="Calibri" w:hAnsi="Calibri" w:eastAsia="Calibri" w:cs="Calibri"/>
          <w:b w:val="1"/>
          <w:bCs w:val="1"/>
          <w:noProof w:val="0"/>
          <w:sz w:val="32"/>
          <w:szCs w:val="32"/>
          <w:lang w:val="fr-FR"/>
        </w:rPr>
      </w:pPr>
      <w:r w:rsidRPr="0CC43855" w:rsidR="0CC43855">
        <w:rPr>
          <w:rFonts w:ascii="Calibri" w:hAnsi="Calibri" w:eastAsia="Calibri" w:cs="Calibri"/>
          <w:b w:val="1"/>
          <w:bCs w:val="1"/>
          <w:noProof w:val="0"/>
          <w:sz w:val="28"/>
          <w:szCs w:val="28"/>
          <w:lang w:val="fr-FR"/>
        </w:rPr>
        <w:t>Régulation de la tension d'entrée</w:t>
      </w:r>
    </w:p>
    <w:p w:rsidR="0CC43855" w:rsidP="0CC43855" w:rsidRDefault="0CC43855" w14:paraId="26EC06E8" w14:textId="7DA54D70">
      <w:pPr>
        <w:jc w:val="left"/>
      </w:pPr>
      <w:r w:rsidRPr="0CC43855" w:rsidR="0CC43855">
        <w:rPr>
          <w:rFonts w:ascii="Calibri" w:hAnsi="Calibri" w:eastAsia="Calibri" w:cs="Calibri"/>
          <w:noProof w:val="0"/>
          <w:sz w:val="22"/>
          <w:szCs w:val="22"/>
          <w:lang w:val="fr-FR"/>
        </w:rPr>
        <w:t>Un panneau solaire a un point unique sur la courbe V-I ou V-P, appelé le point de puissance maximale (MPP), auquel l'ensemble du système photovoltaïque (PV) fonctionne avec une efficacité maximale et produit sa puissance de sortie maximale. Le site L'algorithme de tension constante est la méthode de suivi du point de puissance maximale (MPPT) la plus simple. Le bq24650 réduit automatiquement le courant de charge afin que le point de puissance maximale soit maintenu pour une efficacité maximale. Si le panneau solaire ou une autre source d'entrée ne peut pas fournir la puissance totale du système et du chargeur bq24650, le chute de tension d'entrée. Lorsque la tension détectée sur la broche MPPSET tombe en dessous de 1,2 V, le chargeur maintient la tension d'entrée en réduisant le courant de charge. Si la tension de la broche MPPSET est forcée en dessous de 1,2 V, le bq24650 reste dans la boucle de régulation de la tension d'entrée alors que le courant de sortie est nul. La broche STAT1 est LOW et la broche STAT2 est HAUT.</w:t>
      </w:r>
    </w:p>
    <w:p w:rsidR="0CC43855" w:rsidP="0CC43855" w:rsidRDefault="0CC43855" w14:paraId="485E9107" w14:textId="0BD079D7">
      <w:pPr>
        <w:pStyle w:val="Normal"/>
        <w:jc w:val="left"/>
        <w:rPr>
          <w:rFonts w:ascii="Calibri" w:hAnsi="Calibri" w:eastAsia="Calibri" w:cs="Calibri"/>
          <w:noProof w:val="0"/>
          <w:sz w:val="22"/>
          <w:szCs w:val="22"/>
          <w:lang w:val="fr-FR"/>
        </w:rPr>
      </w:pPr>
    </w:p>
    <w:p w:rsidR="0CC43855" w:rsidP="0CC43855" w:rsidRDefault="0CC43855" w14:paraId="166F7B17" w14:textId="3384DB8E">
      <w:pPr>
        <w:jc w:val="left"/>
        <w:rPr>
          <w:rFonts w:ascii="Calibri" w:hAnsi="Calibri" w:eastAsia="Calibri" w:cs="Calibri"/>
          <w:b w:val="1"/>
          <w:bCs w:val="1"/>
          <w:noProof w:val="0"/>
          <w:sz w:val="32"/>
          <w:szCs w:val="32"/>
          <w:lang w:val="fr-FR"/>
        </w:rPr>
      </w:pPr>
      <w:r w:rsidRPr="0CC43855" w:rsidR="0CC43855">
        <w:rPr>
          <w:rFonts w:ascii="Calibri" w:hAnsi="Calibri" w:eastAsia="Calibri" w:cs="Calibri"/>
          <w:b w:val="1"/>
          <w:bCs w:val="1"/>
          <w:noProof w:val="0"/>
          <w:sz w:val="28"/>
          <w:szCs w:val="28"/>
          <w:lang w:val="fr-FR"/>
        </w:rPr>
        <w:t>Description des caractéristiques (suite)</w:t>
      </w:r>
    </w:p>
    <w:p w:rsidR="0CC43855" w:rsidP="0CC43855" w:rsidRDefault="0CC43855" w14:paraId="7F6EAFFF" w14:textId="1BB0E9ED">
      <w:pPr>
        <w:jc w:val="left"/>
      </w:pPr>
      <w:r w:rsidRPr="0CC43855" w:rsidR="0CC43855">
        <w:rPr>
          <w:rFonts w:ascii="Calibri" w:hAnsi="Calibri" w:eastAsia="Calibri" w:cs="Calibri"/>
          <w:noProof w:val="0"/>
          <w:sz w:val="22"/>
          <w:szCs w:val="22"/>
          <w:lang w:val="fr-FR"/>
        </w:rPr>
        <w:t xml:space="preserve">La tension à la broche du MPPSET est régulée à 1,2 V, ce qui donne l'équation 2 pour la tension de régulation : </w:t>
      </w:r>
    </w:p>
    <w:p w:rsidR="0CC43855" w:rsidP="0CC43855" w:rsidRDefault="0CC43855" w14:paraId="0E0EEA38" w14:textId="24CD723F">
      <w:pPr>
        <w:pStyle w:val="Normal"/>
        <w:jc w:val="center"/>
        <w:rPr>
          <w:rFonts w:ascii="Calibri" w:hAnsi="Calibri" w:eastAsia="Calibri" w:cs="Calibri"/>
          <w:noProof w:val="0"/>
          <w:sz w:val="22"/>
          <w:szCs w:val="22"/>
          <w:lang w:val="fr-FR"/>
        </w:rPr>
      </w:pPr>
      <w:r>
        <w:drawing>
          <wp:inline wp14:editId="3D04A8C4" wp14:anchorId="48F679CA">
            <wp:extent cx="1337310" cy="285750"/>
            <wp:effectExtent l="0" t="0" r="0" b="0"/>
            <wp:docPr id="1920836660" name="" title=""/>
            <wp:cNvGraphicFramePr>
              <a:graphicFrameLocks noChangeAspect="1"/>
            </wp:cNvGraphicFramePr>
            <a:graphic>
              <a:graphicData uri="http://schemas.openxmlformats.org/drawingml/2006/picture">
                <pic:pic>
                  <pic:nvPicPr>
                    <pic:cNvPr id="0" name=""/>
                    <pic:cNvPicPr/>
                  </pic:nvPicPr>
                  <pic:blipFill>
                    <a:blip r:embed="R05a527ab828f4129">
                      <a:extLst>
                        <a:ext xmlns:a="http://schemas.openxmlformats.org/drawingml/2006/main" uri="{28A0092B-C50C-407E-A947-70E740481C1C}">
                          <a14:useLocalDpi val="0"/>
                        </a:ext>
                      </a:extLst>
                    </a:blip>
                    <a:stretch>
                      <a:fillRect/>
                    </a:stretch>
                  </pic:blipFill>
                  <pic:spPr>
                    <a:xfrm>
                      <a:off x="0" y="0"/>
                      <a:ext cx="1337310" cy="285750"/>
                    </a:xfrm>
                    <a:prstGeom prst="rect">
                      <a:avLst/>
                    </a:prstGeom>
                  </pic:spPr>
                </pic:pic>
              </a:graphicData>
            </a:graphic>
          </wp:inline>
        </w:drawing>
      </w:r>
    </w:p>
    <w:p w:rsidR="0CC43855" w:rsidP="0CC43855" w:rsidRDefault="0CC43855" w14:paraId="57A8473C" w14:textId="1917DDE7">
      <w:pPr>
        <w:jc w:val="left"/>
      </w:pPr>
      <w:r w:rsidRPr="0CC43855" w:rsidR="0CC43855">
        <w:rPr>
          <w:rFonts w:ascii="Calibri" w:hAnsi="Calibri" w:eastAsia="Calibri" w:cs="Calibri"/>
          <w:noProof w:val="0"/>
          <w:sz w:val="22"/>
          <w:szCs w:val="22"/>
          <w:lang w:val="fr-FR"/>
        </w:rPr>
        <w:t>La broche MPPSET est également utilisée comme contrôle de l'activation de la charge. Si la tension sur le MPPSET est abaissée en dessous de 75 mV, la charge est désactivée. La charge reprend si la tension sur le MPPSET repasse au-dessus de 175 mV.</w:t>
      </w:r>
    </w:p>
    <w:p w:rsidR="0CC43855" w:rsidP="0CC43855" w:rsidRDefault="0CC43855" w14:paraId="195AE9C1" w14:textId="27206FC6">
      <w:pPr>
        <w:pStyle w:val="Normal"/>
        <w:jc w:val="left"/>
        <w:rPr>
          <w:rFonts w:ascii="Calibri" w:hAnsi="Calibri" w:eastAsia="Calibri" w:cs="Calibri"/>
          <w:noProof w:val="0"/>
          <w:sz w:val="22"/>
          <w:szCs w:val="22"/>
          <w:lang w:val="fr-FR"/>
        </w:rPr>
      </w:pPr>
    </w:p>
    <w:p w:rsidR="0CC43855" w:rsidP="0CC43855" w:rsidRDefault="0CC43855" w14:paraId="361F8484" w14:textId="69F7B2C4">
      <w:pPr>
        <w:jc w:val="left"/>
        <w:rPr>
          <w:rFonts w:ascii="Calibri" w:hAnsi="Calibri" w:eastAsia="Calibri" w:cs="Calibri"/>
          <w:b w:val="1"/>
          <w:bCs w:val="1"/>
          <w:noProof w:val="0"/>
          <w:sz w:val="32"/>
          <w:szCs w:val="32"/>
          <w:lang w:val="fr-FR"/>
        </w:rPr>
      </w:pPr>
      <w:r w:rsidRPr="0CC43855" w:rsidR="0CC43855">
        <w:rPr>
          <w:rFonts w:ascii="Calibri" w:hAnsi="Calibri" w:eastAsia="Calibri" w:cs="Calibri"/>
          <w:b w:val="1"/>
          <w:bCs w:val="1"/>
          <w:noProof w:val="0"/>
          <w:sz w:val="28"/>
          <w:szCs w:val="28"/>
          <w:lang w:val="fr-FR"/>
        </w:rPr>
        <w:t>Régulation du courant de batterie</w:t>
      </w:r>
    </w:p>
    <w:p w:rsidR="0CC43855" w:rsidP="0CC43855" w:rsidRDefault="0CC43855" w14:paraId="54846AA6" w14:textId="17BF7870">
      <w:pPr>
        <w:pStyle w:val="Normal"/>
        <w:jc w:val="left"/>
      </w:pPr>
      <w:r w:rsidRPr="0CC43855" w:rsidR="0CC43855">
        <w:rPr>
          <w:rFonts w:ascii="Calibri" w:hAnsi="Calibri" w:eastAsia="Calibri" w:cs="Calibri"/>
          <w:noProof w:val="0"/>
          <w:sz w:val="22"/>
          <w:szCs w:val="22"/>
          <w:lang w:val="fr-FR"/>
        </w:rPr>
        <w:t>Le courant de la batterie est détecté par la résistance RSR connectée entre le SRP et le SRN. La tension différentielle pleine échelle entre SRP et SRN est fixée à 40 mV. Ainsi, pour une résistance de détection de 20-mΩ, le courant de charge est de 2 A. Pour le courant de charge, se référer à l'équation 3 :</w:t>
      </w:r>
    </w:p>
    <w:p w:rsidR="0CC43855" w:rsidP="0CC43855" w:rsidRDefault="0CC43855" w14:paraId="40745612" w14:textId="319E3A2C">
      <w:pPr>
        <w:pStyle w:val="Normal"/>
        <w:jc w:val="center"/>
      </w:pPr>
      <w:r>
        <w:drawing>
          <wp:inline wp14:editId="36BF7D2C" wp14:anchorId="51018F8B">
            <wp:extent cx="1092940" cy="330638"/>
            <wp:effectExtent l="0" t="0" r="0" b="0"/>
            <wp:docPr id="1929398281" name="" title=""/>
            <wp:cNvGraphicFramePr>
              <a:graphicFrameLocks noChangeAspect="1"/>
            </wp:cNvGraphicFramePr>
            <a:graphic>
              <a:graphicData uri="http://schemas.openxmlformats.org/drawingml/2006/picture">
                <pic:pic>
                  <pic:nvPicPr>
                    <pic:cNvPr id="0" name=""/>
                    <pic:cNvPicPr/>
                  </pic:nvPicPr>
                  <pic:blipFill>
                    <a:blip r:embed="R1901fa29f2704bfa">
                      <a:extLst>
                        <a:ext xmlns:a="http://schemas.openxmlformats.org/drawingml/2006/main" uri="{28A0092B-C50C-407E-A947-70E740481C1C}">
                          <a14:useLocalDpi val="0"/>
                        </a:ext>
                      </a:extLst>
                    </a:blip>
                    <a:stretch>
                      <a:fillRect/>
                    </a:stretch>
                  </pic:blipFill>
                  <pic:spPr>
                    <a:xfrm>
                      <a:off x="0" y="0"/>
                      <a:ext cx="1092940" cy="330638"/>
                    </a:xfrm>
                    <a:prstGeom prst="rect">
                      <a:avLst/>
                    </a:prstGeom>
                  </pic:spPr>
                </pic:pic>
              </a:graphicData>
            </a:graphic>
          </wp:inline>
        </w:drawing>
      </w:r>
    </w:p>
    <w:p w:rsidR="0CC43855" w:rsidP="0CC43855" w:rsidRDefault="0CC43855" w14:paraId="09DEEE97" w14:textId="6764999F">
      <w:pPr>
        <w:pStyle w:val="Normal"/>
        <w:jc w:val="left"/>
        <w:rPr>
          <w:rFonts w:ascii="Calibri" w:hAnsi="Calibri" w:eastAsia="Calibri" w:cs="Calibri"/>
          <w:noProof w:val="0"/>
          <w:sz w:val="22"/>
          <w:szCs w:val="22"/>
          <w:lang w:val="fr-FR"/>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60D7E6B"/>
  <w15:docId w15:val="{bba919af-4efe-40e6-898b-f73fa33e715e}"/>
  <w:rsids>
    <w:rsidRoot w:val="560D7E6B"/>
    <w:rsid w:val="0CC43855"/>
    <w:rsid w:val="4B088908"/>
    <w:rsid w:val="560D7E6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639c7554044b43e9" /><Relationship Type="http://schemas.openxmlformats.org/officeDocument/2006/relationships/image" Target="/media/image2.png" Id="R949f9447937d4112" /><Relationship Type="http://schemas.openxmlformats.org/officeDocument/2006/relationships/image" Target="/media/image3.png" Id="Rf75e4e1431214f11" /><Relationship Type="http://schemas.openxmlformats.org/officeDocument/2006/relationships/image" Target="/media/image4.png" Id="Ref58c960fd0e4ffb" /><Relationship Type="http://schemas.openxmlformats.org/officeDocument/2006/relationships/image" Target="/media/image5.png" Id="R05a527ab828f4129" /><Relationship Type="http://schemas.openxmlformats.org/officeDocument/2006/relationships/image" Target="/media/image6.png" Id="R1901fa29f2704bf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2019-12-13T08:12:22.5114952Z</dcterms:created>
  <dcterms:modified xsi:type="dcterms:W3CDTF">2020-01-10T09:32:53.9187056Z</dcterms:modified>
  <dc:creator>Nicolas Charpentier</dc:creator>
  <lastModifiedBy>Nicolas Charpentier</lastModifiedBy>
</coreProperties>
</file>