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ÉVALUATION COMPLÈTE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SOS Villages d'Enfants Tunisie</w:t>
      </w:r>
    </w:p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Date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Réf. Signalement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Village SOS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Psychologue référent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1. RAPPEL DU CAS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2. ENTRETIENS RÉALISÉS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Personne rencontrée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3. ÉVALUATION PSYCHOLOGIQUE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3.1 État émotionnel de l'enfant 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3.2 Développement cognitif 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3.3 Relations interpersonnelles 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3.4 Comportement observé 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4. TESTS ET OUTILS UTILISÉS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Test/Outil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Interprétation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5. DIAGNOSTIC / CONCLUSION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Classification :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Sauvegarde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Prise en charge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Faux signalement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Justification 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6. FACTEURS DE RISQUE IDENTIFIÉS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1. __________________________________________________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2. __________________________________________________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3. __________________________________________________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7. FACTEURS DE PROTECTION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1. __________________________________________________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2. __________________________________________________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3. __________________________________________________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8. RECOMMANDATIONS DÉTAILLÉES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SIGNATURE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Nom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Fonction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Date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Signature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CONFIDENTIEL — Données sensibles protégées conformément à la politique de protection de l'enfant de SOS Villages d'Enfants.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1A73E8"/>
        <w:sz w:val="18"/>
        <w:szCs w:val="18"/>
      </w:rPr>
      <w:t xml:space="preserve">SOS Villages d'Enfants — Évaluation Complète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2026-02-15T05:24:25.610Z</dcterms:created>
  <dcterms:modified xsi:type="dcterms:W3CDTF">2026-02-15T05:24:25.610Z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