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bookmarkStart w:id="21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2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2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Руководитель ВКР:_____________________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3" w:name="_Toc103813769"/>
      <w:bookmarkStart w:id="24" w:name="_Toc104316640"/>
      <w:r w:rsidRPr="004A2A90">
        <w:lastRenderedPageBreak/>
        <w:t>Аннотация</w:t>
      </w:r>
      <w:bookmarkEnd w:id="0"/>
      <w:bookmarkEnd w:id="23"/>
      <w:bookmarkEnd w:id="2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кода Visual Studio Code и язык JavaScript с использованием технологии Node.js и React.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>Ключевые слова: программное приложение, React, NodeJS, ПО, интерфейс, CSS, PostgreSQL.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5" w:name="_Toc103813770" w:displacedByCustomXml="next"/>
    <w:bookmarkStart w:id="26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6"/>
          <w:bookmarkEnd w:id="25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5E1CC3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5E1CC3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5E1CC3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7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7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8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29" w:name="_Toc104316643"/>
      <w:r w:rsidRPr="001E4EFF">
        <w:lastRenderedPageBreak/>
        <w:t>Исследовательский раздел</w:t>
      </w:r>
      <w:bookmarkEnd w:id="29"/>
    </w:p>
    <w:p w14:paraId="0BA1EC99" w14:textId="4A43CFF2" w:rsidR="00E374CB" w:rsidRPr="00580A54" w:rsidRDefault="00E374CB" w:rsidP="001E4EFF">
      <w:pPr>
        <w:pStyle w:val="2"/>
      </w:pPr>
      <w:bookmarkStart w:id="30" w:name="_Toc104316644"/>
      <w:r w:rsidRPr="00580A54">
        <w:t>Анализ предметной области</w:t>
      </w:r>
      <w:bookmarkEnd w:id="30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AEDE932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2898888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1" w:name="_Toc104316645"/>
      <w:r>
        <w:t>Модель организации процесса аренды</w:t>
      </w:r>
      <w:bookmarkEnd w:id="31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2" w:name="_Toc104316646"/>
      <w:r w:rsidRPr="00231587">
        <w:t>Анализ информационных процессов</w:t>
      </w:r>
      <w:bookmarkEnd w:id="32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33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3"/>
    </w:p>
    <w:p w14:paraId="7A8536CE" w14:textId="786B9177" w:rsidR="009021DA" w:rsidRPr="00EA6B13" w:rsidRDefault="00E04E35" w:rsidP="001E4EFF">
      <w:pPr>
        <w:pStyle w:val="3"/>
      </w:pPr>
      <w:bookmarkStart w:id="34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4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0B5F41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сравнения было выбрано 2 программных средства: «МойСклад» и «RENT IN HAND».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4"/>
        <w:gridCol w:w="2488"/>
        <w:gridCol w:w="1549"/>
        <w:gridCol w:w="1068"/>
        <w:gridCol w:w="184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«МойСклад»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678F6AE3" w:rsidR="001951C7" w:rsidRPr="00D777D7" w:rsidRDefault="00D777D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Автопрокат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6CF891A" w14:textId="77777777" w:rsidR="00A75F02" w:rsidRDefault="00A75F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товароучетная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Товароучетная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5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тд.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6D9D344E" w14:textId="4ED5A899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647E8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647E8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6" w:name="_Toc104316650"/>
      <w:r w:rsidRPr="00EA6B13">
        <w:t>Вывод к главе.</w:t>
      </w:r>
      <w:bookmarkEnd w:id="3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7" w:name="_Toc104316651"/>
      <w:r w:rsidRPr="00EA6B13">
        <w:lastRenderedPageBreak/>
        <w:t>Аналитический раздел</w:t>
      </w:r>
      <w:bookmarkEnd w:id="3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8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39" w:name="_Toc104316653"/>
      <w:r>
        <w:t>Разработка структуры базы данных</w:t>
      </w:r>
      <w:bookmarkEnd w:id="39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0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0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1" w:name="_Toc104316655"/>
      <w:r>
        <w:t xml:space="preserve">Проектирование </w:t>
      </w:r>
      <w:r w:rsidR="005B1942">
        <w:t>бизнес-процессов и алгоритмов</w:t>
      </w:r>
      <w:bookmarkEnd w:id="41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2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2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3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3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44" w:name="_Toc104316658"/>
      <w:r>
        <w:t>Вывод к главе</w:t>
      </w:r>
      <w:bookmarkEnd w:id="44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45" w:name="_Toc104316659"/>
      <w:r>
        <w:lastRenderedPageBreak/>
        <w:t>Экономический раздел</w:t>
      </w:r>
      <w:bookmarkEnd w:id="45"/>
    </w:p>
    <w:p w14:paraId="6E376EDB" w14:textId="77777777" w:rsidR="00A46957" w:rsidRPr="006563D0" w:rsidRDefault="00A46957" w:rsidP="001E4EFF">
      <w:pPr>
        <w:pStyle w:val="2"/>
      </w:pPr>
      <w:bookmarkStart w:id="46" w:name="_Toc101016715"/>
      <w:bookmarkStart w:id="47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6"/>
      <w:bookmarkEnd w:id="47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(Чижанькова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8" w:name="_Toc100789768"/>
      <w:bookmarkStart w:id="49" w:name="_Toc100789801"/>
      <w:bookmarkStart w:id="50" w:name="_Toc100789850"/>
      <w:bookmarkStart w:id="51" w:name="_Toc100789951"/>
      <w:bookmarkStart w:id="52" w:name="_Toc100789770"/>
      <w:bookmarkStart w:id="53" w:name="_Toc100789803"/>
      <w:bookmarkStart w:id="54" w:name="_Toc100789852"/>
      <w:bookmarkStart w:id="55" w:name="_Toc100789953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6" w:name="_Toc104316661"/>
      <w:r w:rsidRPr="006563D0">
        <w:t>Организация работ</w:t>
      </w:r>
      <w:bookmarkEnd w:id="56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7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7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58" w:name="_Toc104316663"/>
      <w:r w:rsidRPr="00095DAA">
        <w:lastRenderedPageBreak/>
        <w:t>Расчёт стоимости проведения работ</w:t>
      </w:r>
      <w:bookmarkEnd w:id="58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флеш-накопитель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(руб)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59" w:name="_Toc104316664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1E4EFF">
      <w:pPr>
        <w:pStyle w:val="2"/>
      </w:pPr>
      <w:bookmarkStart w:id="60" w:name="_Toc104316665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web-приложения,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</w:t>
      </w:r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>Самыми популярными фреймворками за историю развития веб-технологий являются Ext JS, Backbone, Ember, Meteor, Angular, React и Vue.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ReactJS</w:t>
      </w:r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ReactDOM</w:t>
      </w:r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r>
        <w:rPr>
          <w:lang w:val="en-US"/>
        </w:rPr>
        <w:t>js</w:t>
      </w:r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r>
        <w:rPr>
          <w:lang w:val="en-US"/>
        </w:rPr>
        <w:t>js</w:t>
      </w:r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61" w:name="_Toc104316666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2" w:name="_Toc104316667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3" w:name="_Toc104316668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"/getItems"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minPrice = itemsArray.rows[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maxPrice = itemsArray.rows[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(minPrice &gt; itemsArray.rows[i].priceForHour)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minPrice = itemsArray.rows[i].priceForHour;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(maxPrice &lt; itemsArray.rows[i].priceForHour)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maxPrice = itemsArray.rows[i].priceForHour;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items.get(itemsArray.rows[i].eName).eUsed &gt;= itemsArray.rows[i].eUsed</w:t>
            </w:r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items.set(itemsArray.rows[i].eName, itemsArray.rows[i]);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array, maxPrice, minPrice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4" w:name="_Toc104316669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геокоординат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геокоординат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5" w:name="_Toc104316670"/>
      <w:r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6" w:name="_Toc104316671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2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4145">
        <w:rPr>
          <w:rFonts w:ascii="Times New Roman" w:hAnsi="Times New Roman"/>
          <w:sz w:val="28"/>
          <w:szCs w:val="28"/>
        </w:rPr>
        <w:t xml:space="preserve">Потовиченко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web-приложения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r w:rsidR="005214EE" w:rsidRPr="00ED4145">
        <w:rPr>
          <w:rFonts w:ascii="Times New Roman" w:hAnsi="Times New Roman"/>
          <w:sz w:val="28"/>
          <w:szCs w:val="28"/>
        </w:rPr>
        <w:t xml:space="preserve">eact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Ивуть Р. Б. Логистика :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Ивуть. – Минск :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Левкин, Г. Г. Основы логистики :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1B98">
        <w:rPr>
          <w:rFonts w:ascii="Times New Roman" w:hAnsi="Times New Roman"/>
          <w:sz w:val="28"/>
          <w:szCs w:val="28"/>
        </w:rPr>
        <w:t>Чехарин, Е. Е. Инкрементное моделирование / Е. Е. Чехарин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10FB">
        <w:rPr>
          <w:rFonts w:ascii="Times New Roman" w:hAnsi="Times New Roman"/>
          <w:sz w:val="28"/>
          <w:szCs w:val="28"/>
        </w:rPr>
        <w:t xml:space="preserve">Хэррон Д. Node. js Разработка серверных веб-приложений на JavaScript. – Litres,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>Савенко, И. И. Технология разработки программного обеспечения: конспект лекции / И. И. Савенко. — Томск :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Ярова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>Библиотека для создания пользовательских интерфейсов react. Js</w:t>
      </w:r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r>
        <w:lastRenderedPageBreak/>
        <w:t>Пивень А. А., Скорин Ю. И. Тестирование программного обеспечения //Системи обробки інформації.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DaData</w:t>
      </w:r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r w:rsidRPr="00D10DCA">
        <w:rPr>
          <w:lang w:val="en-US"/>
        </w:rPr>
        <w:t>dadata</w:t>
      </w:r>
      <w:r w:rsidRPr="00D10DCA">
        <w:t>.</w:t>
      </w:r>
      <w:r w:rsidRPr="00D10DCA">
        <w:rPr>
          <w:lang w:val="en-US"/>
        </w:rPr>
        <w:t>ru</w:t>
      </w:r>
      <w:r w:rsidRPr="00D10DCA">
        <w:t>/</w:t>
      </w:r>
      <w:r w:rsidRPr="00D10DCA">
        <w:rPr>
          <w:lang w:val="en-US"/>
        </w:rPr>
        <w:t>api</w:t>
      </w:r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6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r w:rsidRPr="00B62071">
        <w:rPr>
          <w:lang w:val="en-US"/>
        </w:rPr>
        <w:t>ru</w:t>
      </w:r>
      <w:r w:rsidRPr="00B62071">
        <w:t>.</w:t>
      </w:r>
      <w:r w:rsidRPr="00B62071">
        <w:rPr>
          <w:lang w:val="en-US"/>
        </w:rPr>
        <w:t>wikipedia</w:t>
      </w:r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r w:rsidRPr="00E945A8">
        <w:rPr>
          <w:lang w:val="en-US"/>
        </w:rPr>
        <w:t>js</w:t>
      </w:r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r w:rsidRPr="00E945A8">
        <w:rPr>
          <w:lang w:val="en-US"/>
        </w:rPr>
        <w:t>nodejs</w:t>
      </w:r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r w:rsidRPr="00E945A8">
        <w:rPr>
          <w:lang w:val="en-US"/>
        </w:rPr>
        <w:t>api</w:t>
      </w:r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r w:rsidRPr="00A174F6">
        <w:rPr>
          <w:lang w:val="en-US"/>
        </w:rPr>
        <w:t>ru</w:t>
      </w:r>
      <w:r w:rsidRPr="00A174F6">
        <w:t>.</w:t>
      </w:r>
      <w:r w:rsidRPr="00A174F6">
        <w:rPr>
          <w:lang w:val="en-US"/>
        </w:rPr>
        <w:t>reactjs</w:t>
      </w:r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8" w:name="_Toc104316673"/>
      <w:r w:rsidRPr="008F0A7A">
        <w:lastRenderedPageBreak/>
        <w:t>Приложени</w:t>
      </w:r>
      <w:r w:rsidR="008F0A7A">
        <w:t>е 1</w:t>
      </w:r>
      <w:bookmarkEnd w:id="68"/>
    </w:p>
    <w:p w14:paraId="12530B0F" w14:textId="2AE9C54E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65431661" w14:textId="543CFFB6" w:rsidR="00D45685" w:rsidRPr="00D45685" w:rsidRDefault="00D45685" w:rsidP="00D45685">
      <w:pPr>
        <w:pStyle w:val="af4"/>
        <w:ind w:firstLine="0"/>
      </w:pPr>
      <w:r>
        <w:t>В листинге 1.1 приведен фрагмент кода</w:t>
      </w:r>
      <w:r w:rsidR="0053417C">
        <w:t xml:space="preserve"> из файла </w:t>
      </w:r>
      <w:r w:rsidR="0053417C">
        <w:rPr>
          <w:lang w:val="en-US"/>
        </w:rPr>
        <w:t>ShopPage</w:t>
      </w:r>
      <w:r w:rsidR="0053417C" w:rsidRPr="0053417C">
        <w:t>.</w:t>
      </w:r>
      <w:r w:rsidR="0053417C">
        <w:rPr>
          <w:lang w:val="en-US"/>
        </w:rPr>
        <w:t>js</w:t>
      </w:r>
      <w:r>
        <w:t xml:space="preserve">, в котором описан функционал </w:t>
      </w:r>
      <w:r w:rsidR="0053417C">
        <w:t xml:space="preserve">и отрисовка </w:t>
      </w:r>
      <w:r>
        <w:t>страницы с оборудованием</w:t>
      </w:r>
    </w:p>
    <w:p w14:paraId="53E44162" w14:textId="3B212521" w:rsidR="003400A6" w:rsidRPr="0053417C" w:rsidRDefault="008F0A7A" w:rsidP="005214EE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</w:t>
      </w:r>
      <w:r w:rsidR="00B678CB" w:rsidRPr="0053417C">
        <w:rPr>
          <w:sz w:val="24"/>
          <w:szCs w:val="20"/>
        </w:rPr>
        <w:t xml:space="preserve">1.1 </w:t>
      </w:r>
      <w:r w:rsidR="00D45685" w:rsidRPr="0053417C">
        <w:rPr>
          <w:sz w:val="24"/>
          <w:szCs w:val="20"/>
        </w:rPr>
        <w:t xml:space="preserve">– </w:t>
      </w:r>
      <w:r w:rsidR="0053417C">
        <w:rPr>
          <w:sz w:val="24"/>
          <w:szCs w:val="20"/>
        </w:rPr>
        <w:t xml:space="preserve">фрагмент кода из файла </w:t>
      </w:r>
      <w:r w:rsidR="003400A6" w:rsidRPr="0053417C">
        <w:rPr>
          <w:sz w:val="24"/>
          <w:szCs w:val="20"/>
          <w:lang w:val="en-US"/>
        </w:rPr>
        <w:t>ShopPage</w:t>
      </w:r>
      <w:r w:rsidR="003400A6" w:rsidRPr="0053417C">
        <w:rPr>
          <w:sz w:val="24"/>
          <w:szCs w:val="20"/>
        </w:rPr>
        <w:t>.</w:t>
      </w:r>
      <w:r w:rsidR="003400A6" w:rsidRPr="0053417C">
        <w:rPr>
          <w:sz w:val="24"/>
          <w:szCs w:val="20"/>
          <w:lang w:val="en-US"/>
        </w:rPr>
        <w:t>js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417C" w:rsidRPr="001E79AE" w14:paraId="42199141" w14:textId="77777777" w:rsidTr="0053417C">
        <w:tc>
          <w:tcPr>
            <w:tcW w:w="9345" w:type="dxa"/>
          </w:tcPr>
          <w:p w14:paraId="32B1A4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ShopPage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401CA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[itemArray, setItemArray] = useState([]);</w:t>
            </w:r>
          </w:p>
          <w:p w14:paraId="33B4FE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setPrice] = useState([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18EA7C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setCategory] = useState(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8C7320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[filterForm, setFilterForm] = useState({</w:t>
            </w:r>
          </w:p>
          <w:p w14:paraId="2CD7A50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7E350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69B6AE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6360AFC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F4538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handleGetItems = useCallback(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A09E1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E744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setItemArray(res.data.items);</w:t>
            </w:r>
          </w:p>
          <w:p w14:paraId="021EEAF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//setPrice([res.data.minPrice, res.data.maxPrice]);</w:t>
            </w:r>
          </w:p>
          <w:p w14:paraId="772890D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6A489D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7ED43C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1EDCA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4E035E8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minDistance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4DA6B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handleChangePrice = (event, newValue, activeThumb)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802E1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(!Array.isArray(newValue)) {</w:t>
            </w:r>
          </w:p>
          <w:p w14:paraId="118FE08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7A671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74A809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(activeThumb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0340E6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setPrice([Math.min(newValue[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- minDistance),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18194E5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DDE95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setPrice([price[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Math.max(newValue[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+ minDistance)]);</w:t>
            </w:r>
          </w:p>
          <w:p w14:paraId="7F2B76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16543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setFilterForm({ ...filterForm,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4ECD07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C06437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calculatePriceFilter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757FF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5F4C3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A01E2C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566170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88F4C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4C70F17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[categoryList, setCategoryList] = useState([]);</w:t>
            </w:r>
          </w:p>
          <w:p w14:paraId="23ED05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handleChangeCategory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EF54F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setCategory(event.target.value);</w:t>
            </w:r>
          </w:p>
          <w:p w14:paraId="369B9D7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setFilterForm({ ...filterForm, category: event.target.value.toString() });</w:t>
            </w:r>
          </w:p>
          <w:p w14:paraId="0AF3A86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08F71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handleGetCategorys = useCallback(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485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"/api/item/getAllCategory"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B0E4B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setCategoryList(res.data.category);</w:t>
            </w:r>
          </w:p>
          <w:p w14:paraId="6143536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});</w:t>
            </w:r>
          </w:p>
          <w:p w14:paraId="6EE3EA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8B7F1F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03C989C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5B7B8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handleGetFilterItems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4351B8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console.log(filterForm);</w:t>
            </w:r>
          </w:p>
          <w:p w14:paraId="146D80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</w:t>
            </w:r>
          </w:p>
          <w:p w14:paraId="47DA32E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"/api/item/getFilterItems"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...filterForm })</w:t>
            </w:r>
          </w:p>
          <w:p w14:paraId="18DFC6D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DC412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setItemArray(res.data.items);</w:t>
            </w:r>
          </w:p>
          <w:p w14:paraId="2BBB88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546008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033CDBB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0C68C4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useEffect(()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100A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handleGetCategorys();</w:t>
            </w:r>
          </w:p>
          <w:p w14:paraId="7D82C4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handleGetItems();</w:t>
            </w:r>
          </w:p>
          <w:p w14:paraId="1CAFFDC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[handleGetItems, handleGetCategorys]);</w:t>
            </w:r>
          </w:p>
          <w:p w14:paraId="26A89BF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D74C55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3C3C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flexGrow: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flexWrap: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8B6BC9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556CF7E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506ED1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465F5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2827D7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313319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42624A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FBE657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647D3F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boxShadow: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C9C3C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backgroundColor: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"#fffacf"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C29D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D9ED5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xs: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176733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2F6DF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E9938F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2A94E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7A008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1185911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C1B64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&lt;TextField</w:t>
            </w:r>
          </w:p>
          <w:p w14:paraId="51E9E58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5180E2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56E4471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87EB1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0F519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&gt;&lt;/TextField&gt;</w:t>
            </w:r>
          </w:p>
          <w:p w14:paraId="481B0B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509638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DF4D82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mr: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5163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6031D12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7231A6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</w:p>
          <w:p w14:paraId="75D8D3F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A47E4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30B3B8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0F81F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D7DA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8E33E8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70E253B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&lt;TextField</w:t>
            </w:r>
          </w:p>
          <w:p w14:paraId="35B1DC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36A0E3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6AF316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0676A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4503071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&gt;&lt;/TextField&gt;</w:t>
            </w:r>
          </w:p>
          <w:p w14:paraId="2034B5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2126EB0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12189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&lt;FormControl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minWidth: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A47596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&lt;InputLabel&gt;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&lt;/InputLabel&gt;</w:t>
            </w:r>
          </w:p>
          <w:p w14:paraId="4E3D0BB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16F6989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D49768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656164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3FA182D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</w:p>
          <w:p w14:paraId="3224BB1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62AEE9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&lt;MenuItem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80F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&lt;em&gt;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&lt;/em&gt;</w:t>
            </w:r>
          </w:p>
          <w:p w14:paraId="7D792F6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&lt;/MenuItem&gt;</w:t>
            </w:r>
          </w:p>
          <w:p w14:paraId="2D1B79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categoryList.map(</w:t>
            </w:r>
          </w:p>
          <w:p w14:paraId="1200A9D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3E8072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item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60A51BF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&lt;MenuItem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92FB7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&lt;em&gt;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&lt;/em&gt;</w:t>
            </w:r>
          </w:p>
          <w:p w14:paraId="76B241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&lt;/MenuItem&gt;</w:t>
            </w:r>
          </w:p>
          <w:p w14:paraId="2F7A194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7A28CE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A7E3B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7C0893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&lt;/FormControl&gt;</w:t>
            </w:r>
          </w:p>
          <w:p w14:paraId="205BC9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C5DB0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314756E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18DE23C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1D0E674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mr: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C9DB3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903420D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09C1C4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2A5B5C43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DEF4B16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0204F2E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28A566D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0226EB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73FE11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4E5320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7BD122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xs: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sm: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B6F4E3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flexWrap: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819911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7DF0C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itemArray.map((item)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2E69DC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43F34D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&lt;ItemCard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07DB886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0C0DB9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59BFA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4BD795B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8982DA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11C50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63B1AD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48198E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73E74F4" w14:textId="7E15D71B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ShopPage;</w:t>
            </w:r>
          </w:p>
        </w:tc>
      </w:tr>
    </w:tbl>
    <w:p w14:paraId="00890755" w14:textId="77777777" w:rsidR="0053417C" w:rsidRPr="0053417C" w:rsidRDefault="0053417C" w:rsidP="0053417C">
      <w:pPr>
        <w:pStyle w:val="af4"/>
        <w:ind w:firstLine="0"/>
        <w:rPr>
          <w:lang w:val="en-US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69" w:name="_Toc104316674"/>
      <w:r>
        <w:lastRenderedPageBreak/>
        <w:t>Приложение 2</w:t>
      </w:r>
      <w:bookmarkEnd w:id="69"/>
    </w:p>
    <w:p w14:paraId="3988AA0D" w14:textId="7B82FE37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6B5F8335" w14:textId="71896074" w:rsidR="0053417C" w:rsidRPr="0053417C" w:rsidRDefault="0053417C" w:rsidP="0053417C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r>
        <w:rPr>
          <w:lang w:val="en-US"/>
        </w:rPr>
        <w:t>js</w:t>
      </w:r>
      <w:r w:rsidRPr="0053417C">
        <w:t>.</w:t>
      </w:r>
      <w:r>
        <w:t xml:space="preserve"> В нем описан функционал обработки запросов приходящие по адресу </w:t>
      </w:r>
      <w:r w:rsidR="00DB1BE0">
        <w:t>«*/</w:t>
      </w:r>
      <w:r w:rsidR="00DB1BE0">
        <w:rPr>
          <w:lang w:val="en-US"/>
        </w:rPr>
        <w:t>api</w:t>
      </w:r>
      <w:r w:rsidR="00DB1BE0" w:rsidRPr="00DB1BE0">
        <w:t>/</w:t>
      </w:r>
      <w:r w:rsidR="00DB1BE0">
        <w:rPr>
          <w:lang w:val="en-US"/>
        </w:rPr>
        <w:t>item</w:t>
      </w:r>
      <w:r w:rsidR="00DB1BE0" w:rsidRPr="00DB1BE0">
        <w:t>/*</w:t>
      </w:r>
      <w:r w:rsidR="00DB1BE0">
        <w:t>». В частности, присутствует функционал обработки запросов с страницы с товарами.</w:t>
      </w:r>
    </w:p>
    <w:p w14:paraId="7C184EFA" w14:textId="7B8F21D1" w:rsidR="00723462" w:rsidRPr="0053417C" w:rsidRDefault="00723462" w:rsidP="0053417C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>Листинг</w:t>
      </w:r>
      <w:r w:rsidR="0053417C" w:rsidRPr="0053417C">
        <w:rPr>
          <w:sz w:val="24"/>
          <w:szCs w:val="20"/>
        </w:rPr>
        <w:t xml:space="preserve"> 2.1 –</w:t>
      </w:r>
      <w:r w:rsidRPr="0053417C">
        <w:rPr>
          <w:sz w:val="24"/>
          <w:szCs w:val="20"/>
        </w:rPr>
        <w:t xml:space="preserve"> </w:t>
      </w:r>
      <w:r w:rsidR="00DB1BE0"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r w:rsidRPr="0053417C">
        <w:rPr>
          <w:sz w:val="24"/>
          <w:szCs w:val="20"/>
          <w:lang w:val="en-US"/>
        </w:rPr>
        <w:t>ItemRoute</w:t>
      </w:r>
      <w:r w:rsidRPr="0053417C">
        <w:rPr>
          <w:sz w:val="24"/>
          <w:szCs w:val="20"/>
        </w:rPr>
        <w:t>.</w:t>
      </w:r>
      <w:r w:rsidRPr="0053417C">
        <w:rPr>
          <w:sz w:val="24"/>
          <w:szCs w:val="20"/>
          <w:lang w:val="en-US"/>
        </w:rPr>
        <w:t>js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417C" w14:paraId="03CA32A9" w14:textId="77777777" w:rsidTr="0053417C">
        <w:tc>
          <w:tcPr>
            <w:tcW w:w="9345" w:type="dxa"/>
          </w:tcPr>
          <w:p w14:paraId="0D285BA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516F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3A4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"../db"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15B8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jwt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"jsonwebtoken"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5DD4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check, validationResult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7A56D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bcrypt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"bcryptjs"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06898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"../middleware/auth.middleware"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A31F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80A99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Router();</w:t>
            </w:r>
          </w:p>
          <w:p w14:paraId="59B6A9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F847A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*/api/item/getItem</w:t>
            </w:r>
          </w:p>
          <w:p w14:paraId="286B2D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32AA7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0BEDC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52E5434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D611C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"Поле id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).notEmpty(),</w:t>
            </w:r>
          </w:p>
          <w:p w14:paraId="31817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E7F19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CF17D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75C76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113615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62F3B8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AF728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6DBAC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69E7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0DE25A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3FB34A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5C339C5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430186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C8FE9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1B4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47680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item: item.rows[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312C54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CB21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280697D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FFC10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4247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6B36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D0E9D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*/api/item/getItems</w:t>
            </w:r>
          </w:p>
          <w:p w14:paraId="54CAC6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237BF0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A8D6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B2D33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1014D4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minPrice = itemsArray.rows[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0A245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maxPrice = itemsArray.rows[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307F485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1E078A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(minPrice &gt; itemsArray.rows[i].priceForHour) {</w:t>
            </w:r>
          </w:p>
          <w:p w14:paraId="2248CB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minPrice = itemsArray.rows[i].priceForHour;</w:t>
            </w:r>
          </w:p>
          <w:p w14:paraId="5DB4BE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A00FB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(maxPrice &lt; itemsArray.rows[i].priceForHour) {</w:t>
            </w:r>
          </w:p>
          <w:p w14:paraId="12BD4A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maxPrice = itemsArray.rows[i].priceForHour;</w:t>
            </w:r>
          </w:p>
          <w:p w14:paraId="02DAF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5092B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6BCE45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635494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items.get(itemsArray.rows[i].eName).eUsed &gt;= itemsArray.rows[i].eUsed</w:t>
            </w:r>
          </w:p>
          <w:p w14:paraId="3ED7C6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6E7E6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39767B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653E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2B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items.set(itemsArray.rows[i].eName, itemsArray.rows[i]);</w:t>
            </w:r>
          </w:p>
          <w:p w14:paraId="0DCBCA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E2ECF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4D52C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41151F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array, maxPrice, minPrice });</w:t>
            </w:r>
          </w:p>
          <w:p w14:paraId="625A885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2D87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5BA9FE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3A4082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6D8C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5491D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*/api/item/getFilterItems</w:t>
            </w:r>
          </w:p>
          <w:p w14:paraId="00F314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087501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"/getFilterItems"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CC94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265C54A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554E7ADD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3ECC63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218B3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9F6C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71A83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3F2E93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78E333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F443A0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77378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3F43B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price, category } = req.body;</w:t>
            </w:r>
          </w:p>
          <w:p w14:paraId="2B95B8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console.log(price, category);</w:t>
            </w:r>
          </w:p>
          <w:p w14:paraId="29C841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itemsArray;</w:t>
            </w:r>
          </w:p>
          <w:p w14:paraId="028429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3485B3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9DEF2D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"priceForHour" &lt;$2 and "priceForHour"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180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59247F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683968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D74FD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0C3A3A3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"priceForHour" &lt;$2 and "priceForHour" &gt;$1 and "eCategory"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D8B4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04893F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067D2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A0B13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console.log(itemsArray);</w:t>
            </w:r>
          </w:p>
          <w:p w14:paraId="25F4A3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351FDF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22CEDB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74BBB3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FE31B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items.get(itemsArray.rows[i].eName).eUsed &gt;=</w:t>
            </w:r>
          </w:p>
          <w:p w14:paraId="26B17E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itemsArray.rows[i].eUsed</w:t>
            </w:r>
          </w:p>
          <w:p w14:paraId="025C2B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24F1C0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items.set(itemsArray.rows[i].eName, itemsArray.rows[i]);</w:t>
            </w:r>
          </w:p>
          <w:p w14:paraId="698250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4753AB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EB1C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29B1F1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A8BD8B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2064E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56EF49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 });</w:t>
            </w:r>
          </w:p>
          <w:p w14:paraId="34DB49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B9D38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39861AB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8BCE8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22BA6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FA557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51D3C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*/api/item/getCategory</w:t>
            </w:r>
          </w:p>
          <w:p w14:paraId="1D94B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6D3E6341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D72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).exists()],</w:t>
            </w:r>
          </w:p>
          <w:p w14:paraId="00B2B4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B667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AABAFD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7784F9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4353924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81ED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245D3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C36D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735D95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839B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"eCategory"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EE76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3F370B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DAE33F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category.rows[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].eCategory });</w:t>
            </w:r>
          </w:p>
          <w:p w14:paraId="5F0BE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64A83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53AC665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7DFD7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6B66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3FA1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412B2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lastRenderedPageBreak/>
              <w:t>// */api/item/getAllCategory</w:t>
            </w:r>
          </w:p>
          <w:p w14:paraId="0C5821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"/getAllCategory"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C025C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190E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categoryArr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"eCategory"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EC1A7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463792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categoryArr.rowCount; i++) {</w:t>
            </w:r>
          </w:p>
          <w:p w14:paraId="5D0610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(!categorys.has(categoryArr.rows[i].eCategory)) {</w:t>
            </w:r>
          </w:p>
          <w:p w14:paraId="4CBE057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categorys.set(</w:t>
            </w:r>
          </w:p>
          <w:p w14:paraId="30E3C2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categoryArr.rows[i].eCategory,</w:t>
            </w:r>
          </w:p>
          <w:p w14:paraId="2CB7EA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categoryArr.rows[i].eCategory</w:t>
            </w:r>
          </w:p>
          <w:p w14:paraId="26B5F7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DD4BB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3BDC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48DD2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Array.from(categorys,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7FE0E3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array });</w:t>
            </w:r>
          </w:p>
          <w:p w14:paraId="7197A6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1C9F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1B14A10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714D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2B5F7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9F5C2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*/api/item/getOptions</w:t>
            </w:r>
          </w:p>
          <w:p w14:paraId="742DC7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1B5E3830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89E45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).exists()],</w:t>
            </w:r>
          </w:p>
          <w:p w14:paraId="3AEC9F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A2C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7ED4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71AB24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4D918E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64112D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21631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8670F1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14BB7C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779FE3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DF7B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578C14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EAD1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26E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("oName") "oName", options.id,  "oValueIntA", "oValueIntB", "oValueChar",options."eName", "oValueName"  FROM options INNER JOIN equipment USING ("eName") where options."eName" = $1 ORDER BY "oName"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FC26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4362282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7AA6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(options.rowCount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EE860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43C95D9E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F194C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289B2C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3FA51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5071A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options: options.rows });</w:t>
            </w:r>
          </w:p>
          <w:p w14:paraId="4C9E22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99B3B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0335A6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3C467C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16B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D6BAE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*/api/item/getOptionsSort</w:t>
            </w:r>
          </w:p>
          <w:p w14:paraId="670589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5A864F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"/getOptionsSort"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93A446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()],</w:t>
            </w:r>
          </w:p>
          <w:p w14:paraId="541209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307B3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78BC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57EE9E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7832DD7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526748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F6810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65236C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0B0CE8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094CFA1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23EF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22BACB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732659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1571A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("oName") "oName", options.id,  "oValueIntA", "oValueIntB", "oValueChar",options."eName", "oValueName"  FROM options INNER JOIN equipment USING ("eName") where options."eName" = $1 ORDER BY "oName"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99AC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13836B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B94B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(options.rowCount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6966E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40E5BCA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25E4363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3F01A48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D122E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D9F30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options: options.rows });</w:t>
            </w:r>
          </w:p>
          <w:p w14:paraId="5F10FE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2A0892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25F8EC1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985A9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C9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4DE4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*/api/item/updateOptions</w:t>
            </w:r>
          </w:p>
          <w:p w14:paraId="23351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466A49B7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69AD9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D8D82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"options"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28D0A9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"Поле email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81389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509EC5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6030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options, id } = req.body;</w:t>
            </w:r>
          </w:p>
          <w:p w14:paraId="6CD11F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2DC4CC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71F5A9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console.log(errors);</w:t>
            </w:r>
          </w:p>
          <w:p w14:paraId="786E25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4B0EAD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22EA8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306FC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"eName", "eCategory"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FE86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88C5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7B3089A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options.map(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01DA6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//!option[0]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5C96FBA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740C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"oValueIntA", "oValueIntB" FROM options WHERE "oName" = $1 and "eName"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D914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51FB30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C8732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console.log(check.rowCount, check.rows);</w:t>
            </w:r>
          </w:p>
          <w:p w14:paraId="599D57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(check.rowCount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42D9B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4B800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options( "oName", "oValueChar", "eName", "oValueName", "oValueIntA", "oValueIntB")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2064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65B27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320956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2B3B89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2615458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91998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05FD1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59FE02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00A0DF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6A154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3DDE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E7DD3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C184F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AEF7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25CE26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40654F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099D09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687277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0A5F09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7AF09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7ACFAC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C076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0853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171A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40B68D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67187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C730D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4D21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9C81E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7D53A8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0D71F9C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688905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6BB69C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578DE8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7A233C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34D832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50C2FC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F924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A82F9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1DAA98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4B075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0882B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2F100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2A5B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A3027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745F58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08C02B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4F587B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094BC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3509C3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52A574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306228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0BCB5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82242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75B1C6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08EC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15CE8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544CD9B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234905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43684FF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3D095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4415F9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1A0DA1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7FEAD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2041A6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9BD5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257D1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E11B9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1381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C631E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18A35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E264D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*/api/item/addItem</w:t>
            </w:r>
          </w:p>
          <w:p w14:paraId="3E73096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5E3DAB95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EEC5F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4D0C18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"name"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40E97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"price"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1EC77D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"description"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629C5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"priceForHour"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B93291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"number"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"Колличество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079B49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"options"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B5A6D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07162D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D458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544F7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41C66F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74A81A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01C48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810DF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A6637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E71D1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3F7ACD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65250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8CBC9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1D083F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priceForHour,</w:t>
            </w:r>
          </w:p>
          <w:p w14:paraId="60665B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1E3C3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9C01C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 = req.body;</w:t>
            </w:r>
          </w:p>
          <w:p w14:paraId="4A1052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number; i++) {</w:t>
            </w:r>
          </w:p>
          <w:p w14:paraId="6F38DE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73CEC9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equipment( "eName", "ePrice", "eDescription", "eCategory", "priceForHour")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F0E717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priceForHour]</w:t>
            </w:r>
          </w:p>
          <w:p w14:paraId="48237C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46D3D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DEBBD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options.map(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7DA4C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CA2AE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options( "oName", "oValueChar", "eName", "oValueName", "oValueIntA", "oValueIntB")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CA9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18BC830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12FB5A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4FBEE7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69B2F0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0B5FF3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310CB2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4F202A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0131E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87B3A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A836A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E8956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5B855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6BA74D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C511D8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E72F1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067E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221FD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*/api/item/getImage</w:t>
            </w:r>
          </w:p>
          <w:p w14:paraId="4D0409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"/getImage"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EFF8B5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1C9097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7220BE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"eName", "eCategory"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3EF3E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232063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CA54D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C8F14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"fileName" FROM equip_image WHERE "eName"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26E2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].eName.slice(itemName.rows[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].eCategory.length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10499A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);</w:t>
            </w:r>
          </w:p>
          <w:p w14:paraId="72BAE3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(image.rowCount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6C0E0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07234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847438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50F5CA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07164D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935CA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FA253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image: image.rows });</w:t>
            </w:r>
          </w:p>
          <w:p w14:paraId="515998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53720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EE95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*/api/item/getAllItems</w:t>
            </w:r>
          </w:p>
          <w:p w14:paraId="3830C8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"/getAllItems"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28587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7A5DF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"eName", "ePrice", "eDescription", "eCategory", "pId", date_change, "priceForHour", "eUsed", place."pIat", place."pIon" FROM equipment left join place on "pId" = place.id order by equipment.id asc'</w:t>
            </w:r>
          </w:p>
          <w:p w14:paraId="51803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3EBF08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items.rows });</w:t>
            </w:r>
          </w:p>
          <w:p w14:paraId="41A3EB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9544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179AD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*/api/item/findFreeItem</w:t>
            </w:r>
          </w:p>
          <w:p w14:paraId="53F152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"/findFreeItem"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22B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ids } = req.body;</w:t>
            </w:r>
          </w:p>
          <w:p w14:paraId="2A5E2E2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freeID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7A1D4C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10456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6DA4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[Number(ids[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3F5BE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43F7BFC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AllID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"eName"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128603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3A4017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47CA66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AllID.rowCount; i++) {</w:t>
            </w:r>
          </w:p>
          <w:p w14:paraId="3AB8BC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(!ids.includes(AllID.rows[i].id.toString())) {</w:t>
            </w:r>
          </w:p>
          <w:p w14:paraId="5C23C5C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console.log(!ids.includes(AllID.rows[i].id.toString()), AllID.rows[i].id);</w:t>
            </w:r>
          </w:p>
          <w:p w14:paraId="636635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freeID.set(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AllID.rows[i].id);</w:t>
            </w:r>
          </w:p>
          <w:p w14:paraId="631AD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833A7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0AB33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(freeID.has(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2E492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nextID: [...freeID] });</w:t>
            </w:r>
          </w:p>
          <w:p w14:paraId="65D88EC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EB80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nextID: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8BBF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072E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018DD4D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92ACE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*/api/item/ChangeStatus</w:t>
            </w:r>
          </w:p>
          <w:p w14:paraId="3A39B2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"/ChangeStatus"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770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status, id } = req.body;</w:t>
            </w:r>
          </w:p>
          <w:p w14:paraId="3C5C03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lastStatus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1069B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"pId"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9312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639F0A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7D2E2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04672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A47E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698F6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152D5E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089905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6975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D658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B120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eqOrder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E5D60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"startDate", "endDate", "pId" FROM order_to_equipment inner join orders on "orderId" = orders.id where "eId" = $1 order by "startDate"'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F3B5D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436C51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D7C76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eqOrder.rowCount; i++) {</w:t>
            </w:r>
          </w:p>
          <w:p w14:paraId="1AD8E7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Date(eqOrder.rows[i].endDate)) {</w:t>
            </w:r>
          </w:p>
          <w:p w14:paraId="0E465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C00F2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768E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E3487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030C0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09641A9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605C8B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"dateOut"=$1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95B425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1D0C7EA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eqOrder.rows[i].pId,</w:t>
            </w:r>
          </w:p>
          <w:p w14:paraId="0363F3B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2C8855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54C4E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65BC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1012E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8B1C4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DF0A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7590B2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B2ABFF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1283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B5AF8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eqOrder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4BF680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"startDate", "endDate", "pId" FROM order_to_equipment inner join orders on "orderId" = orders.id where "eId" = $1 order by "startDate"'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B8A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2A4068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03FFDD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(eqOrder.rowCount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9EAF1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eqOrder.rowCount; i++) {</w:t>
            </w:r>
          </w:p>
          <w:p w14:paraId="1542AB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Date(eqOrder.rows[i].startDate)) {</w:t>
            </w:r>
          </w:p>
          <w:p w14:paraId="39A749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1B456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E75E7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[eqOrder.rows[i].pId,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6C3589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5CEB81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"dateOn"=$1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4E9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70140A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eqOrder.rows[i].pId,</w:t>
            </w:r>
          </w:p>
          <w:p w14:paraId="4BF6D1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56CA0E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0A60B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D1385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0F206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FF14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71B1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58F83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2DC374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4DEFCE4D" w14:textId="2ED744B5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 = router;</w:t>
            </w:r>
          </w:p>
        </w:tc>
      </w:tr>
    </w:tbl>
    <w:p w14:paraId="61CD8B04" w14:textId="77777777" w:rsidR="00355501" w:rsidRPr="00F51031" w:rsidRDefault="00355501" w:rsidP="00355501"/>
    <w:sectPr w:rsidR="00355501" w:rsidRPr="00F51031" w:rsidSect="00E71BD6">
      <w:footerReference w:type="default" r:id="rId27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6589" w14:textId="77777777" w:rsidR="005E1CC3" w:rsidRDefault="005E1CC3" w:rsidP="00B202DA">
      <w:pPr>
        <w:spacing w:after="0" w:line="240" w:lineRule="auto"/>
      </w:pPr>
      <w:r>
        <w:separator/>
      </w:r>
    </w:p>
    <w:p w14:paraId="3EFF12E9" w14:textId="77777777" w:rsidR="005E1CC3" w:rsidRDefault="005E1CC3"/>
  </w:endnote>
  <w:endnote w:type="continuationSeparator" w:id="0">
    <w:p w14:paraId="4454FCEC" w14:textId="77777777" w:rsidR="005E1CC3" w:rsidRDefault="005E1CC3" w:rsidP="00B202DA">
      <w:pPr>
        <w:spacing w:after="0" w:line="240" w:lineRule="auto"/>
      </w:pPr>
      <w:r>
        <w:continuationSeparator/>
      </w:r>
    </w:p>
    <w:p w14:paraId="0B77B976" w14:textId="77777777" w:rsidR="005E1CC3" w:rsidRDefault="005E1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5E1CC3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F11C" w14:textId="77777777" w:rsidR="005E1CC3" w:rsidRDefault="005E1CC3" w:rsidP="00B202DA">
      <w:pPr>
        <w:spacing w:after="0" w:line="240" w:lineRule="auto"/>
      </w:pPr>
      <w:r>
        <w:separator/>
      </w:r>
    </w:p>
    <w:p w14:paraId="57168DFF" w14:textId="77777777" w:rsidR="005E1CC3" w:rsidRDefault="005E1CC3"/>
  </w:footnote>
  <w:footnote w:type="continuationSeparator" w:id="0">
    <w:p w14:paraId="4B58194D" w14:textId="77777777" w:rsidR="005E1CC3" w:rsidRDefault="005E1CC3" w:rsidP="00B202DA">
      <w:pPr>
        <w:spacing w:after="0" w:line="240" w:lineRule="auto"/>
      </w:pPr>
      <w:r>
        <w:continuationSeparator/>
      </w:r>
    </w:p>
    <w:p w14:paraId="0DCF82DB" w14:textId="77777777" w:rsidR="005E1CC3" w:rsidRDefault="005E1C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E1CC3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470B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postgrespro.ru/docs/postgresql/14/index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54</Pages>
  <Words>10413</Words>
  <Characters>59356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34</cp:revision>
  <cp:lastPrinted>2022-05-24T21:46:00Z</cp:lastPrinted>
  <dcterms:created xsi:type="dcterms:W3CDTF">2022-03-30T18:57:00Z</dcterms:created>
  <dcterms:modified xsi:type="dcterms:W3CDTF">2022-05-26T10:15:00Z</dcterms:modified>
</cp:coreProperties>
</file>