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а)17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б)Лабораторные работы по методам поиска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в)Для метода Бойера – Мура и Кнута – Морриса – Пратта: Дана строка и подстрока, которую нужно найти. Выполнить задание в соответствии со своим вариантом, используя указанный метод поиска. Значения строки и подстроки любые (если иного не указано по заданию).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г)17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Найти подстроку strl длиной k символов и заменить ее на подстроку, следующую после нее длиной k символов (например, подстрока ab в строке cvabghuj заменится: cvghghuj)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