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б)"Работа с одномерными массивами"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в)1) Реализовать с использованием массива двунаправленное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кольцо (просмотр возможен в обе стороны, от последнего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элемента можно перейти к первому).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Распечатать полученный массив, начиная с К-ого элемента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 до К-1 ( по кольцу влево).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Добавить в кольцо первый и последний элементы.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Распечатать полученный массив, начиная с К-ого элемента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(и до К+1 по кольцу вправо).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г)17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Реализовать с использованием массива двунаправленное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кольцо (просмотр возможен в обе стороны, от последнего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элемента можно перейти к первому).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Распечатать полученный массив, начиная с К-ого элемента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 до К-1 ( по кольцу влево).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Добавить в кольцо первый и последний элементы.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 Распечатать полученный массив, начиная с К-ого элемента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(и до К+1 по кольцу вправо).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