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 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 по лабораторной работе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Дисциплина: «Основы алгоритмизации и программирования»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 студент группы ИВТ21-1Б Лебедев Т.А.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Проверил Яруллин Д.В.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Пермь, 2021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Gets(s) и обработку строки в соответствии со своим вариантом.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задачи: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Создаём функцию: void kol(string s, int size), в которой будет происходить основная часть программы. В ней объявляем динамический массив(не забываем в конце функции написать “delete[] arr;”. В основной функции вводим строку и вызываем функцию.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переменных: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k -Переменная счётчик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string s-переменная, в которой хранится строка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64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4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kol(string s, int size)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string* arr = new string[size];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j=0;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string word="";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 (s[i] != ' 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word += s[i];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arr[j] = word;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j +=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word = "";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int words = j;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for (int i = 0; i &lt; words-2 ; 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int k1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for (int j = i+1; j &lt; words-1 ; j++)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if (arr[i] == arr[j])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k1 +=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if (k1 == 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arr[i]&lt;&lt;endl;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int k2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 (int i = 0; i &lt; words - 2; 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if (arr[words-1] == arr[i])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k2 +=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if (k2 ==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cout &lt;&lt; arr[words - 1];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delete[] arr;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cout &lt;&lt; "Введите строку"&lt;&lt;endl;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getline(cin,s);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size = s.length();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kol(s, size);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