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Quarterly Facilities Report — Meridian Office Park</w:t>
      </w:r>
    </w:p>
    <w:p>
      <w:pPr>
        <w:pStyle w:val="Heading2"/>
      </w:pPr>
      <w:r>
        <w:t>Overview</w:t>
      </w:r>
    </w:p>
    <w:p>
      <w:r>
        <w:t>This report summarizes maintenance, occupancy, and safety activity across the Meridian Office Park campus for Q1. The campus comprises four buildings totaling 212,000 square feet of leased space.</w:t>
      </w:r>
    </w:p>
    <w:p>
      <w:pPr>
        <w:pStyle w:val="Heading2"/>
      </w:pPr>
      <w:r>
        <w:t>Occupancy Update</w:t>
      </w:r>
    </w:p>
    <w:p>
      <w:r>
        <w:t>Building C reached 94 percent occupancy following the signing of a new five-year lease with Northgate Analytics, who will occupy the entire third floor beginning May 1st.</w:t>
      </w:r>
    </w:p>
    <w:p>
      <w:pPr>
        <w:pStyle w:val="Heading2"/>
      </w:pPr>
      <w:r>
        <w:t>HVAC System Replacement</w:t>
      </w:r>
    </w:p>
    <w:p>
      <w:r>
        <w:t>The aging chiller unit serving Building A was replaced in February at a cost of $186,400, funded through the capital reserve. Post-installation testing showed a 14 percent improvement in cooling efficiency.</w:t>
      </w:r>
    </w:p>
    <w:p>
      <w:pPr>
        <w:pStyle w:val="Heading2"/>
      </w:pPr>
      <w:r>
        <w:t>Safety Inspections</w:t>
      </w:r>
    </w:p>
    <w:p>
      <w:r>
        <w:t>Annual fire suppression inspections were completed across all four buildings with no critical findings. Two minor deficiencies in Building D's stairwell signage were corrected within the required 30-day window.</w:t>
      </w:r>
    </w:p>
    <w:p>
      <w:pPr>
        <w:pStyle w:val="Heading2"/>
      </w:pPr>
      <w:r>
        <w:t>Parking Structure Repairs</w:t>
      </w:r>
    </w:p>
    <w:p>
      <w:r>
        <w:t>Structural engineers identified spalling concrete on level two of the parking garage. Repairs are scheduled for June and are expected to close roughly 40 spaces for approximately three weeks.</w:t>
      </w:r>
    </w:p>
    <w:p>
      <w:pPr>
        <w:pStyle w:val="Heading2"/>
      </w:pPr>
      <w:r>
        <w:t>Tenant Satisfaction Survey</w:t>
      </w:r>
    </w:p>
    <w:p>
      <w:r>
        <w:t>The Q1 tenant survey returned an average satisfaction score of 4.2 out of 5, up from 3.9 in Q4. The most common request was for additional bicycle storage near Building B.</w:t>
      </w:r>
    </w:p>
    <w:p>
      <w:pPr>
        <w:pStyle w:val="Heading2"/>
      </w:pPr>
      <w:r>
        <w:t>Upcoming Projects</w:t>
      </w:r>
    </w:p>
    <w:p>
      <w:r>
        <w:t>Planned work for Q2 includes resurfacing the main parking lot, upgrading exterior lighting to LED fixtures across the campus, and installing EV charging stations near the Building A entrance.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