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GESTÃO E QUALIDADE DE SOFTWARE</w:t>
      </w:r>
    </w:p>
    <w:p>
      <w:pPr>
        <w:spacing w:after="80" w:before="300"/>
        <w:jc w:val="center"/>
      </w:pPr>
      <w:r>
        <w:rPr>
          <w:rFonts w:ascii="Cambria" w:cs="Cambria" w:eastAsia="Cambria" w:hAnsi="Cambria"/>
          <w:b/>
          <w:bCs/>
          <w:color w:val="1B2A4A"/>
          <w:sz w:val="96"/>
          <w:szCs w:val="96"/>
        </w:rPr>
        <w:t xml:space="preserve">ParkSim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B6B7A"/>
          <w:sz w:val="30"/>
          <w:szCs w:val="30"/>
        </w:rPr>
        <w:t xml:space="preserve">Sistema Simulador de Estacionamento Inteligente</w:t>
      </w:r>
    </w:p>
    <w:p>
      <w:pPr>
        <w:spacing w:after="900"/>
        <w:jc w:val="center"/>
      </w:pPr>
      <w:r>
        <w:rPr>
          <w:rFonts w:ascii="Calibri" w:cs="Calibri" w:eastAsia="Calibri" w:hAnsi="Calibri"/>
          <w:b/>
          <w:bCs/>
          <w:color w:val="1C7293"/>
          <w:spacing w:val="10"/>
          <w:sz w:val="22"/>
          <w:szCs w:val="22"/>
        </w:rPr>
        <w:t xml:space="preserve">DOCUMENTO DE ESPECIFICAÇÃO TÉCNICA REVISADO</w:t>
      </w:r>
    </w:p>
    <w:tbl>
      <w:tblPr>
        <w:tblW w:type="pct" w:w="70%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color="auto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B2A4A"/>
                <w:spacing w:val="10"/>
                <w:sz w:val="19"/>
                <w:szCs w:val="19"/>
              </w:rPr>
              <w:t xml:space="preserve">EQUIPE</w:t>
            </w:r>
          </w:p>
          <w:p>
            <w:pPr>
              <w:spacing w:after="60"/>
              <w:jc w:val="center"/>
            </w:pPr>
            <w:r>
              <w:rPr>
                <w:sz w:val="21"/>
                <w:szCs w:val="21"/>
              </w:rPr>
              <w:t xml:space="preserve">João Vitor — RA 32513480</w:t>
            </w:r>
          </w:p>
          <w:p>
            <w:pPr>
              <w:spacing w:after="60"/>
              <w:jc w:val="center"/>
            </w:pPr>
            <w:r>
              <w:rPr>
                <w:sz w:val="21"/>
                <w:szCs w:val="21"/>
              </w:rPr>
              <w:t xml:space="preserve">Rafael Luiz Ferreira de Souza — RA 32511503</w:t>
            </w:r>
          </w:p>
          <w:p>
            <w:pPr>
              <w:spacing w:after="200"/>
              <w:jc w:val="center"/>
            </w:pPr>
            <w:r>
              <w:rPr>
                <w:sz w:val="21"/>
                <w:szCs w:val="21"/>
              </w:rPr>
              <w:t xml:space="preserve">Pietro Cardoso de Oliveira — RA 32515280</w:t>
            </w:r>
          </w:p>
          <w:p>
            <w:pPr>
              <w:jc w:val="center"/>
            </w:pPr>
            <w:r>
              <w:rPr>
                <w:color w:val="5B6B7A"/>
                <w:sz w:val="20"/>
                <w:szCs w:val="20"/>
              </w:rPr>
              <w:t xml:space="preserve">Professor: Daniel Henrique Matos de Paiva  |  UNA Barreiro</w:t>
            </w:r>
          </w:p>
        </w:tc>
      </w:tr>
    </w:tbl>
    <w:p>
      <w:pPr>
        <w:spacing w:before="900"/>
        <w:jc w:val="center"/>
      </w:pPr>
      <w:r>
        <w:rPr>
          <w:color w:val="5B6B7A"/>
          <w:sz w:val="20"/>
          <w:szCs w:val="20"/>
        </w:rPr>
        <w:t xml:space="preserve">Belo Horizonte — MG  |  2026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Nota de Revisão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Este documento foi atualizado com base no código atualmente presente no projeto ParkSim. A arquitetura descrita é: navegador JavaScript → API Python/FastAPI → Supabase/PostgreSQL. O arquivo js/supabase.js não faz mais parte do projeto. Itens que dependem de configuração ou publicação externa, como RLS confirmado no banco, branches remotas, Pull Requests e execução do CI na nuvem, são explicitamente identificados como pendentes de comprovação.</w:t>
      </w: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Sumário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color w:val="24313F"/>
          <w:sz w:val="22"/>
          <w:szCs w:val="22"/>
        </w:rPr>
        <w:t xml:space="preserve">1. Visão geral do sistema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color w:val="24313F"/>
          <w:sz w:val="22"/>
          <w:szCs w:val="22"/>
        </w:rPr>
        <w:t xml:space="preserve">2. Matriz de requisitos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color w:val="24313F"/>
          <w:sz w:val="22"/>
          <w:szCs w:val="22"/>
        </w:rPr>
        <w:t xml:space="preserve">3. Modelagem de dados e arquitetura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color w:val="24313F"/>
          <w:sz w:val="22"/>
          <w:szCs w:val="22"/>
        </w:rPr>
        <w:t xml:space="preserve">4. Estratégia de versionamento e qualidade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color w:val="24313F"/>
          <w:sz w:val="22"/>
          <w:szCs w:val="22"/>
        </w:rPr>
        <w:t xml:space="preserve">5. Plano de garantia de qualidade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color w:val="24313F"/>
          <w:sz w:val="22"/>
          <w:szCs w:val="22"/>
        </w:rPr>
        <w:t xml:space="preserve">6. Status de conformidade e próximos passos</w:t>
      </w:r>
    </w:p>
    <w:p>
      <w:r>
        <w:br w:type="page"/>
      </w: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1. Visão Geral do Sistema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1.1 Escopo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O ParkSim é uma aplicação web acadêmica que simula o fluxo de veículos em um estacionamento com oito vagas. O frontend utiliza HTML5, CSS3 e JavaScript ES Modules. A simulação cria veículos sintéticos, controla entrada, permanência e saída e apresenta a ocupação visualmente. Os dados são enviados por fetch para uma API FastAPI e persistidos no Supabase/PostgreSQL.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1.2 Objetivo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Demonstrar, em um problema real de gestão de estacionamento, a aplicação de arquitetura em camadas, regras de negócio, autenticação, persistência, tratamento de erros, testes automatizados e integração contínua.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1.3 Público-alvo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Avaliadores acadêmicos, docentes e operadores administrativos que precisam acompanhar o fluxo simulado e consultar um relatório de movimentações.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1.4 Arquitetura atual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Navegador (index.html, js/app.js, js/ui.js, js/simulacao.js e js/banco.js) → API Python (backend/app/main.py) → Repositório Supabase (backend/app/repositorio.py) → PostgreSQL em nuvem.</w:t>
      </w: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2. Matriz de Requisitos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2.1 Requisitos funcionais</w:t>
      </w:r>
    </w:p>
    <w:tbl>
      <w:tblPr>
        <w:tblW w:type="pct" w:w="100%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pct" w:w="12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pct" w:w="50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aceite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RF01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Simular a entrada de veículos com placa Mercosul, cor aleatória e vaga livre.</w:t>
            </w:r>
          </w:p>
        </w:tc>
        <w:tc>
          <w:tcPr>
            <w:tcW w:type="pct" w:w="1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Alta</w:t>
            </w:r>
          </w:p>
        </w:tc>
        <w:tc>
          <w:tcPr>
            <w:tcW w:type="pct" w:w="5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 simulação gera placa LLLNLNN, escolhe uma das seis cores e ocupa uma vaga entre 1 e 8.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RF02</w:t>
            </w:r>
          </w:p>
        </w:tc>
        <w:tc>
          <w:tcPr>
            <w:tcW w:type="pct" w:w="3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Registrar entrada na API e no banco.</w:t>
            </w:r>
          </w:p>
        </w:tc>
        <w:tc>
          <w:tcPr>
            <w:tcW w:type="pct" w:w="12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Alta</w:t>
            </w:r>
          </w:p>
        </w:tc>
        <w:tc>
          <w:tcPr>
            <w:tcW w:type="pct" w:w="5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POST /movimentacoes recebe placa, cor, vaga e sessão e grava status ESTACIONADO.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RF03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Registrar saída e calcular tempo de permanência.</w:t>
            </w:r>
          </w:p>
        </w:tc>
        <w:tc>
          <w:tcPr>
            <w:tcW w:type="pct" w:w="1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Alta</w:t>
            </w:r>
          </w:p>
        </w:tc>
        <w:tc>
          <w:tcPr>
            <w:tcW w:type="pct" w:w="5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PATCH /movimentacoes/saida atualiza hora_saida e status; a trigger do banco deve preencher tempo_minutos.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RF04</w:t>
            </w:r>
          </w:p>
        </w:tc>
        <w:tc>
          <w:tcPr>
            <w:tcW w:type="pct" w:w="3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Exibir painel administrativo com métricas e tabela.</w:t>
            </w:r>
          </w:p>
        </w:tc>
        <w:tc>
          <w:tcPr>
            <w:tcW w:type="pct" w:w="12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Alta</w:t>
            </w:r>
          </w:p>
        </w:tc>
        <w:tc>
          <w:tcPr>
            <w:tcW w:type="pct" w:w="5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Após autenticação, o frontend consulta GET /movimentacoes e mostra total, estacionados, saídas, média e até 50 linhas.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RF05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Restringir consulta do relatório a administrador autenticado.</w:t>
            </w:r>
          </w:p>
        </w:tc>
        <w:tc>
          <w:tcPr>
            <w:tcW w:type="pct" w:w="1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Alta</w:t>
            </w:r>
          </w:p>
        </w:tc>
        <w:tc>
          <w:tcPr>
            <w:tcW w:type="pct" w:w="5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GET /movimentacoes exige Bearer token validado pelo Supabase Auth; visitante vê o painel bloqueado.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RF06</w:t>
            </w:r>
          </w:p>
        </w:tc>
        <w:tc>
          <w:tcPr>
            <w:tcW w:type="pct" w:w="3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Controlar execução e velocidade da simulação.</w:t>
            </w:r>
          </w:p>
        </w:tc>
        <w:tc>
          <w:tcPr>
            <w:tcW w:type="pct" w:w="12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Alta</w:t>
            </w:r>
          </w:p>
        </w:tc>
        <w:tc>
          <w:tcPr>
            <w:tcW w:type="pct" w:w="5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Iniciar, Pausar, Reiniciar e botões 1x/2x/3x alteram o estado do motor.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RF07</w:t>
            </w:r>
          </w:p>
        </w:tc>
        <w:tc>
          <w:tcPr>
            <w:tcW w:type="pct" w:w="3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Exportar relatório em PDF.</w:t>
            </w:r>
          </w:p>
        </w:tc>
        <w:tc>
          <w:tcPr>
            <w:tcW w:type="pct" w:w="1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Média</w:t>
            </w:r>
          </w:p>
        </w:tc>
        <w:tc>
          <w:tcPr>
            <w:tcW w:type="pct" w:w="5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Usuário autenticado clica em Exportar PDF e o frontend gera o documento com jsPDF.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RF08</w:t>
            </w:r>
          </w:p>
        </w:tc>
        <w:tc>
          <w:tcPr>
            <w:tcW w:type="pct" w:w="3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Identificar placa, cor e status na tabela.</w:t>
            </w:r>
          </w:p>
        </w:tc>
        <w:tc>
          <w:tcPr>
            <w:tcW w:type="pct" w:w="12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Baixa</w:t>
            </w:r>
          </w:p>
        </w:tc>
        <w:tc>
          <w:tcPr>
            <w:tcW w:type="pct" w:w="5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Tabela exibe cor, status Estacionado/Saiu, entrada, saída, tempo e placa.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2.2 Requisitos não funcionais</w:t>
      </w:r>
    </w:p>
    <w:tbl>
      <w:tblPr>
        <w:tblW w:type="pct" w:w="100%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pct" w:w="72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 e critério de aceite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RNF01</w:t>
            </w:r>
          </w:p>
        </w:tc>
        <w:tc>
          <w:tcPr>
            <w:tcW w:type="pct" w:w="2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Usabilidade</w:t>
            </w:r>
          </w:p>
        </w:tc>
        <w:tc>
          <w:tcPr>
            <w:tcW w:type="pct" w:w="7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Layout responsivo, sem rolagem horizontal indesejada, com interface utilizável em desktop e mobile. Verificação visual no navegador.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RNF02</w:t>
            </w:r>
          </w:p>
        </w:tc>
        <w:tc>
          <w:tcPr>
            <w:tcW w:type="pct" w:w="2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Desempenho</w:t>
            </w:r>
          </w:p>
        </w:tc>
        <w:tc>
          <w:tcPr>
            <w:tcW w:type="pct" w:w="72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Animações usam requestAnimationFrame e Web Animations API; metas de 60 FPS e SLA não foram medidas formalmente.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RNF03</w:t>
            </w:r>
          </w:p>
        </w:tc>
        <w:tc>
          <w:tcPr>
            <w:tcW w:type="pct" w:w="2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Segurança</w:t>
            </w:r>
          </w:p>
        </w:tc>
        <w:tc>
          <w:tcPr>
            <w:tcW w:type="pct" w:w="7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Token Bearer é validado na consulta administrativa. A existência das políticas RLS deve ser confirmada no Supabase.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RNF04</w:t>
            </w:r>
          </w:p>
        </w:tc>
        <w:tc>
          <w:tcPr>
            <w:tcW w:type="pct" w:w="2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Disponibilidade</w:t>
            </w:r>
          </w:p>
        </w:tc>
        <w:tc>
          <w:tcPr>
            <w:tcW w:type="pct" w:w="72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Supabase fornece infraestrutura em nuvem; SLA de 99,9% não é uma medição do projeto e deve ser tratado como meta externa.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RNF05</w:t>
            </w:r>
          </w:p>
        </w:tc>
        <w:tc>
          <w:tcPr>
            <w:tcW w:type="pct" w:w="20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Manutenibilidade</w:t>
            </w:r>
          </w:p>
        </w:tc>
        <w:tc>
          <w:tcPr>
            <w:tcW w:type="pct" w:w="72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Módulos separados por responsabilidade e backend dividido em API, regras, persistência, schemas e configuração.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RNF06</w:t>
            </w:r>
          </w:p>
        </w:tc>
        <w:tc>
          <w:tcPr>
            <w:tcW w:type="pct" w:w="20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Privacidade</w:t>
            </w:r>
          </w:p>
        </w:tc>
        <w:tc>
          <w:tcPr>
            <w:tcW w:type="pct" w:w="72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Os registros operacionais são sintéticos; não há coleta de dados pessoais no fluxo da simulação.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3. Modelagem de Dados e Arquitetura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3.1 Entidade principal: movimentacoes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A tabela movimentacoes é acessada por backend/app/repositorio.py. Campos utilizados pelo código: id, sessao, placa, cor, vaga, hora_entrada, hora_saida, tempo_minutos e status. A chave id é usada para identificação; sessao filtra o relatório; status diferencia ESTACIONADO e SAIU.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3.2 Regra de cálculo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main.py registra a saída por PATCH e documenta que a trigger do banco calcula tempo_minutos. O código SQL da tabela e da trigger não está versionado na pasta atual; portanto, a instalação da trigger deve ser anexada ou documentada antes da entrega final.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3.3 Módulos do frontend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app.js: orquestra eventos, login, relatório e ciclo de limpeza. simulacao.js: motor com requestAnimationFrame, vagas, placas, permanência e velocidades. ui.js: DOM, animações, tabela, cards e exportação PDF. banco.js: sessão local, login/logout e chamadas fetch à API. config.js: constantes e URL da API.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3.4 Módulos do backend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main.py: rotas REST, autenticação e HTTPException. regras.py: validações e cálculos puros. repositorio.py: cliente Supabase e operações na tabela. schemas.py: modelos Pydantic. config.py: variáveis de ambiente.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3.5 Fluxo de dados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Entrada: simulacao.js → app.js → banco.js → POST /movimentacoes → repositorio.py → Supabase. Saída: banco.js → PATCH /movimentacoes/saida → atualização no banco. Relatório: login → GET /movimentacoes com Bearer token → ui.js. PDF: dados do relatório → jsPDF no navegador.</w:t>
      </w: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4. Estratégia de Versionamento e Qualidade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O arquivo .github/workflows/ci.yml está configurado para Python 3.12, instalação de requirements.txt e execução de pytest em push para main/develop e Pull Requests. O arquivo existe localmente; a execução na nuvem, branches e histórico de commits precisam ser comprovados no GitHub.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Estratégia recomendada: main estável; develop para integração; feature/*, fix/* e docs/* para trabalho. Commits devem usar Conventional Commits (feat, fix, test, ci, docs, refactor). Pull Requests devem exigir revisão de pelo menos um integrante e CI aprovado.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README.md documenta execução com Python, venv, .env, pytest, Uvicorn e Live Server. A chave secreta do Supabase deve permanecer somente no backend/.env e nunca ser publicada.</w:t>
      </w:r>
    </w:p>
    <w:p>
      <w:r>
        <w:br w:type="page"/>
      </w: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5. Plano de Garantia de Qualidade</w:t>
      </w:r>
    </w:p>
    <w:tbl>
      <w:tblPr>
        <w:tblW w:type="pct" w:w="100%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46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Pré-condição e passos</w:t>
            </w:r>
          </w:p>
        </w:tc>
        <w:tc>
          <w:tcPr>
            <w:tcW w:type="pct" w:w="46%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CT01</w:t>
            </w:r>
          </w:p>
        </w:tc>
        <w:tc>
          <w:tcPr>
            <w:tcW w:type="pct" w:w="4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Executar pytest; criar entrada válida; testar placa inválida, vaga inválida e saída.</w:t>
            </w:r>
          </w:p>
        </w:tc>
        <w:tc>
          <w:tcPr>
            <w:tcW w:type="pct" w:w="4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Suíte passa; entradas inválidas retornam 422; saída inexistente retorna 404.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CT02</w:t>
            </w:r>
          </w:p>
        </w:tc>
        <w:tc>
          <w:tcPr>
            <w:tcW w:type="pct" w:w="46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Abrir o site sem login; tentar consultar relatório; autenticar com usuário válido.</w:t>
            </w:r>
          </w:p>
        </w:tc>
        <w:tc>
          <w:tcPr>
            <w:tcW w:type="pct" w:w="46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Painel fica bloqueado sem sessão; consulta administrativa usa Bearer token após login.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CT03</w:t>
            </w:r>
          </w:p>
        </w:tc>
        <w:tc>
          <w:tcPr>
            <w:tcW w:type="pct" w:w="4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Com API e Supabase ativos, registrar entrada e saída; consultar a sessão.</w:t>
            </w:r>
          </w:p>
        </w:tc>
        <w:tc>
          <w:tcPr>
            <w:tcW w:type="pct" w:w="46%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POST e PATCH persistem movimentações; tempo_minutos depende da trigger configurada no banco.</w:t>
            </w:r>
          </w:p>
        </w:tc>
      </w:tr>
      <w:tr>
        <w:tc>
          <w:tcPr>
            <w:tcW w:type="pct" w:w="8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CT04</w:t>
            </w:r>
          </w:p>
        </w:tc>
        <w:tc>
          <w:tcPr>
            <w:tcW w:type="pct" w:w="46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Iniciar, pausar, reiniciar e alternar 1x/2x/3x.</w:t>
            </w:r>
          </w:p>
        </w:tc>
        <w:tc>
          <w:tcPr>
            <w:tcW w:type="pct" w:w="46%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313F"/>
                <w:sz w:val="19"/>
                <w:szCs w:val="19"/>
              </w:rPr>
              <w:t xml:space="preserve">Motor altera estado, timer atualiza e velocidade altera o ritmo da simulação.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Evidência automatizada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A suíte local backend/tests foi executada com Python 3.12 e apresentou 28 passed. Foram observados apenas avisos de depreciação nas dependências; não houve falhas de teste.</w:t>
      </w:r>
    </w:p>
    <w:p>
      <w:pPr>
        <w:pStyle w:val="Heading1"/>
        <w:pBdr>
          <w:bottom w:val="single" w:color="1C7293" w:sz="8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1B2A4A"/>
          <w:sz w:val="30"/>
          <w:szCs w:val="30"/>
        </w:rPr>
        <w:t xml:space="preserve">6. Status de Conformidade e Próximos Passos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Atendidos localmente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Solução Python/FastAPI, indentação, equipe identificada, problema real, ODS 11, separação de responsabilidades, testes automatizados, API REST, integração Supabase configurada e instruções de execução.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Parciais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Comprovação histórica da refatoração, métricas formais de desempenho/SLA, SQL versionado da tabela/trigger e cobertura completa de autenticação para todas as operações de escrita.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Pendentes de upload/comprovação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13F"/>
          <w:sz w:val="22"/>
          <w:szCs w:val="22"/>
        </w:rPr>
        <w:t xml:space="preserve">Repositório remoto com pelo menos três branches GitFlow, commits semânticos, Pull Requests, CI executado no GitHub, documento Word, PowerPoint, relatório final do Way Hub e vídeo pitch de cinco minutos.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z w:val="24"/>
          <w:szCs w:val="24"/>
        </w:rPr>
        <w:t xml:space="preserve">Conclusão</w:t>
      </w:r>
    </w:p>
    <w:tbl>
      <w:tblPr>
        <w:tblW w:type="pct" w:w="100%"/>
        <w:tblBorders>
          <w:top w:val="single" w:color="EAD3A0" w:sz="4"/>
          <w:left w:val="single" w:color="EAD3A0" w:sz="4"/>
          <w:bottom w:val="single" w:color="EAD3A0" w:sz="4"/>
          <w:right w:val="single" w:color="EAD3A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8A1B"/>
                <w:sz w:val="20"/>
                <w:szCs w:val="20"/>
              </w:rPr>
              <w:t xml:space="preserve">CONCLUSÃO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4313F"/>
                <w:sz w:val="21"/>
                <w:szCs w:val="21"/>
              </w:rPr>
              <w:t xml:space="preserve">O projeto está tecnicamente apto com ressalvas. A implementação local e os testes estão coerentes com o objetivo; a equipe deve completar as evidências acadêmicas, remotas e de infraestrutura antes da entrega final.</w:t>
            </w:r>
          </w:p>
        </w:tc>
      </w:tr>
    </w:tbl>
    <w:p>
      <w:pPr>
        <w:spacing w:before="300"/>
      </w:pPr>
      <w:r>
        <w:rPr>
          <w:i/>
          <w:iCs/>
          <w:color w:val="5B6B7A"/>
          <w:sz w:val="17"/>
          <w:szCs w:val="17"/>
        </w:rPr>
        <w:t xml:space="preserve">Fontes: 01.avaliacao_a3.pdf; 03.gqs_ex_p_analis_req.pdf; código atual do repositório ParkSim; README.md; .github/workflows/ci.yml.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A"/>
        <w:sz w:val="16"/>
        <w:szCs w:val="16"/>
      </w:rPr>
      <w:t xml:space="preserve">Página </w:t>
    </w:r>
    <w:r>
      <w:rPr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0" w:sz="4" w:space="4"/>
      </w:pBdr>
      <w:tabs>
        <w:tab w:val="right" w:pos="9026"/>
      </w:tabs>
    </w:pPr>
    <w:r>
      <w:rPr>
        <w:rFonts w:ascii="Calibri" w:cs="Calibri" w:eastAsia="Calibri" w:hAnsi="Calibri"/>
        <w:color w:val="5B6B7A"/>
        <w:sz w:val="16"/>
        <w:szCs w:val="16"/>
      </w:rPr>
      <w:t xml:space="preserve">ParkSim — Especificação Técnica Revisada</w:t>
    </w:r>
    <w:r>
      <w:rPr>
        <w:rFonts w:ascii="Calibri" w:cs="Calibri" w:eastAsia="Calibri" w:hAnsi="Calibri"/>
        <w:color w:val="5B6B7A"/>
        <w:sz w:val="16"/>
        <w:szCs w:val="16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1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2026-09-08T01:47:54.476Z</dcterms:created>
  <dcterms:modified xsi:type="dcterms:W3CDTF">2026-09-08T01:47:54.476Z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