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ayout w:type="fixed"/>
        <w:tblLook w:val="04A0" w:firstRow="1" w:lastRow="0" w:firstColumn="1" w:lastColumn="0" w:noHBand="0" w:noVBand="1"/>
      </w:tblPr>
      <w:tblGrid>
        <w:gridCol w:w="1418"/>
        <w:gridCol w:w="7222"/>
      </w:tblGrid>
      <w:tr w:rsidR="00EA16C6" w:rsidRPr="00EA16C6" w:rsidTr="007B72B4">
        <w:trPr>
          <w:trHeight w:val="300"/>
        </w:trPr>
        <w:tc>
          <w:tcPr>
            <w:tcW w:w="1418"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EA16C6" w:rsidRPr="00EA16C6" w:rsidRDefault="00EA16C6" w:rsidP="00EA16C6">
            <w:pPr>
              <w:spacing w:after="0" w:line="240" w:lineRule="auto"/>
              <w:jc w:val="center"/>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Department</w:t>
            </w:r>
          </w:p>
        </w:tc>
        <w:tc>
          <w:tcPr>
            <w:tcW w:w="722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EA16C6" w:rsidRPr="00EA16C6" w:rsidRDefault="00EA16C6" w:rsidP="00EA16C6">
            <w:pPr>
              <w:spacing w:after="0" w:line="240" w:lineRule="auto"/>
              <w:jc w:val="center"/>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Research Interests</w:t>
            </w:r>
          </w:p>
        </w:tc>
      </w:tr>
      <w:tr w:rsidR="00EA16C6" w:rsidRPr="00EA16C6" w:rsidTr="007B72B4">
        <w:trPr>
          <w:trHeight w:val="300"/>
        </w:trPr>
        <w:tc>
          <w:tcPr>
            <w:tcW w:w="141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EA16C6" w:rsidRPr="00EA16C6" w:rsidRDefault="00EA16C6" w:rsidP="00EA16C6">
            <w:pPr>
              <w:spacing w:after="0" w:line="240" w:lineRule="auto"/>
              <w:jc w:val="center"/>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Nursing</w:t>
            </w:r>
          </w:p>
        </w:tc>
        <w:tc>
          <w:tcPr>
            <w:tcW w:w="7222" w:type="dxa"/>
            <w:tcBorders>
              <w:top w:val="single" w:sz="4" w:space="0" w:color="auto"/>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Nursing cardiology</w:t>
            </w:r>
          </w:p>
        </w:tc>
      </w:tr>
      <w:tr w:rsidR="00EA16C6" w:rsidRPr="00EA16C6" w:rsidTr="00EA16C6">
        <w:trPr>
          <w:trHeight w:val="300"/>
        </w:trPr>
        <w:tc>
          <w:tcPr>
            <w:tcW w:w="1418" w:type="dxa"/>
            <w:vMerge/>
            <w:tcBorders>
              <w:top w:val="single" w:sz="4" w:space="0" w:color="auto"/>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Keywords: self-care, literacy, QOL, resilience,</w:t>
            </w:r>
          </w:p>
        </w:tc>
      </w:tr>
      <w:tr w:rsidR="00EA16C6" w:rsidRPr="00EA16C6" w:rsidTr="00EA16C6">
        <w:trPr>
          <w:trHeight w:val="300"/>
        </w:trPr>
        <w:tc>
          <w:tcPr>
            <w:tcW w:w="1418" w:type="dxa"/>
            <w:vMerge/>
            <w:tcBorders>
              <w:top w:val="single" w:sz="4" w:space="0" w:color="auto"/>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 xml:space="preserve">Medical education, teaching methods, </w:t>
            </w:r>
            <w:proofErr w:type="spellStart"/>
            <w:r w:rsidRPr="00EA16C6">
              <w:rPr>
                <w:rFonts w:ascii="Calibri" w:eastAsia="Times New Roman" w:hAnsi="Calibri" w:cs="Times New Roman"/>
                <w:b/>
                <w:bCs/>
                <w:color w:val="000000"/>
                <w:lang w:eastAsia="en-CA"/>
              </w:rPr>
              <w:t>Interprofessional</w:t>
            </w:r>
            <w:proofErr w:type="spellEnd"/>
            <w:r w:rsidRPr="00EA16C6">
              <w:rPr>
                <w:rFonts w:ascii="Calibri" w:eastAsia="Times New Roman" w:hAnsi="Calibri" w:cs="Times New Roman"/>
                <w:b/>
                <w:bCs/>
                <w:color w:val="000000"/>
                <w:lang w:eastAsia="en-CA"/>
              </w:rPr>
              <w:t xml:space="preserve"> education.</w:t>
            </w:r>
          </w:p>
        </w:tc>
      </w:tr>
      <w:tr w:rsidR="00EA16C6" w:rsidRPr="00EA16C6" w:rsidTr="00EA16C6">
        <w:trPr>
          <w:trHeight w:val="300"/>
        </w:trPr>
        <w:tc>
          <w:tcPr>
            <w:tcW w:w="1418" w:type="dxa"/>
            <w:vMerge/>
            <w:tcBorders>
              <w:top w:val="single" w:sz="4" w:space="0" w:color="auto"/>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Keywords: Simulation, nursing, education.</w:t>
            </w:r>
          </w:p>
        </w:tc>
      </w:tr>
      <w:tr w:rsidR="00EA16C6" w:rsidRPr="00EA16C6" w:rsidTr="00EA16C6">
        <w:trPr>
          <w:trHeight w:val="300"/>
        </w:trPr>
        <w:tc>
          <w:tcPr>
            <w:tcW w:w="1418" w:type="dxa"/>
            <w:vMerge/>
            <w:tcBorders>
              <w:top w:val="single" w:sz="4" w:space="0" w:color="auto"/>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Nursing education, psychology.</w:t>
            </w:r>
          </w:p>
        </w:tc>
      </w:tr>
      <w:tr w:rsidR="00EA16C6" w:rsidRPr="00EA16C6" w:rsidTr="00EA16C6">
        <w:trPr>
          <w:trHeight w:val="300"/>
        </w:trPr>
        <w:tc>
          <w:tcPr>
            <w:tcW w:w="1418" w:type="dxa"/>
            <w:vMerge/>
            <w:tcBorders>
              <w:top w:val="single" w:sz="4" w:space="0" w:color="auto"/>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Keywords: education, nursing, psychology</w:t>
            </w:r>
          </w:p>
        </w:tc>
      </w:tr>
      <w:tr w:rsidR="00EA16C6" w:rsidRPr="00EA16C6" w:rsidTr="00EA16C6">
        <w:trPr>
          <w:trHeight w:val="300"/>
        </w:trPr>
        <w:tc>
          <w:tcPr>
            <w:tcW w:w="1418" w:type="dxa"/>
            <w:vMerge/>
            <w:tcBorders>
              <w:top w:val="single" w:sz="4" w:space="0" w:color="auto"/>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Psychology, nursing educati</w:t>
            </w:r>
            <w:bookmarkStart w:id="0" w:name="_GoBack"/>
            <w:bookmarkEnd w:id="0"/>
            <w:r w:rsidRPr="00EA16C6">
              <w:rPr>
                <w:rFonts w:ascii="Calibri" w:eastAsia="Times New Roman" w:hAnsi="Calibri" w:cs="Times New Roman"/>
                <w:b/>
                <w:bCs/>
                <w:color w:val="000000"/>
                <w:lang w:eastAsia="en-CA"/>
              </w:rPr>
              <w:t>on.</w:t>
            </w:r>
          </w:p>
        </w:tc>
      </w:tr>
      <w:tr w:rsidR="00EA16C6" w:rsidRPr="00EA16C6" w:rsidTr="00EA16C6">
        <w:trPr>
          <w:trHeight w:val="300"/>
        </w:trPr>
        <w:tc>
          <w:tcPr>
            <w:tcW w:w="1418" w:type="dxa"/>
            <w:vMerge/>
            <w:tcBorders>
              <w:top w:val="single" w:sz="4" w:space="0" w:color="auto"/>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Keywords: education, nursing, psychology</w:t>
            </w:r>
          </w:p>
        </w:tc>
      </w:tr>
      <w:tr w:rsidR="00EA16C6" w:rsidRPr="00EA16C6" w:rsidTr="00EA16C6">
        <w:trPr>
          <w:trHeight w:val="300"/>
        </w:trPr>
        <w:tc>
          <w:tcPr>
            <w:tcW w:w="1418" w:type="dxa"/>
            <w:vMerge/>
            <w:tcBorders>
              <w:top w:val="single" w:sz="4" w:space="0" w:color="auto"/>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Nursing education, community health.</w:t>
            </w:r>
          </w:p>
        </w:tc>
      </w:tr>
      <w:tr w:rsidR="00EA16C6" w:rsidRPr="00EA16C6" w:rsidTr="00EA16C6">
        <w:trPr>
          <w:trHeight w:val="300"/>
        </w:trPr>
        <w:tc>
          <w:tcPr>
            <w:tcW w:w="1418" w:type="dxa"/>
            <w:vMerge/>
            <w:tcBorders>
              <w:top w:val="single" w:sz="4" w:space="0" w:color="auto"/>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single" w:sz="4" w:space="0" w:color="auto"/>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Keywords: education, nursing, community nursing.</w:t>
            </w:r>
          </w:p>
        </w:tc>
      </w:tr>
      <w:tr w:rsidR="00EA16C6" w:rsidRPr="00EA16C6" w:rsidTr="00EA16C6">
        <w:trPr>
          <w:trHeight w:val="300"/>
        </w:trPr>
        <w:tc>
          <w:tcPr>
            <w:tcW w:w="1418" w:type="dxa"/>
            <w:vMerge w:val="restart"/>
            <w:tcBorders>
              <w:top w:val="nil"/>
              <w:left w:val="single" w:sz="4" w:space="0" w:color="auto"/>
              <w:bottom w:val="single" w:sz="4" w:space="0" w:color="000000"/>
              <w:right w:val="single" w:sz="4" w:space="0" w:color="auto"/>
            </w:tcBorders>
            <w:shd w:val="clear" w:color="auto" w:fill="auto"/>
            <w:vAlign w:val="center"/>
            <w:hideMark/>
          </w:tcPr>
          <w:p w:rsidR="00EA16C6" w:rsidRPr="00EA16C6" w:rsidRDefault="00EA16C6" w:rsidP="00EA16C6">
            <w:pPr>
              <w:spacing w:after="0" w:line="240" w:lineRule="auto"/>
              <w:jc w:val="center"/>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Medical Laboratory Technology</w:t>
            </w: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24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 xml:space="preserve">Cancer Immunology. </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Keywords: cancer; immunotherapy; immunity; resistance therapy; tumor microenvironment</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Resistance in Gram negative organisms</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 xml:space="preserve">Keywords: Gram-negative bacteria, </w:t>
            </w:r>
            <w:r w:rsidRPr="00EA16C6">
              <w:rPr>
                <w:rFonts w:ascii="Calibri" w:eastAsia="Times New Roman" w:hAnsi="Calibri" w:cs="Times New Roman"/>
                <w:i/>
                <w:iCs/>
                <w:color w:val="000000"/>
                <w:lang w:eastAsia="en-CA"/>
              </w:rPr>
              <w:t>Escherichia coli</w:t>
            </w:r>
            <w:r w:rsidRPr="00EA16C6">
              <w:rPr>
                <w:rFonts w:ascii="Calibri" w:eastAsia="Times New Roman" w:hAnsi="Calibri" w:cs="Times New Roman"/>
                <w:color w:val="000000"/>
                <w:lang w:eastAsia="en-CA"/>
              </w:rPr>
              <w:t xml:space="preserve">, </w:t>
            </w:r>
            <w:proofErr w:type="spellStart"/>
            <w:r w:rsidRPr="00EA16C6">
              <w:rPr>
                <w:rFonts w:ascii="Calibri" w:eastAsia="Times New Roman" w:hAnsi="Calibri" w:cs="Times New Roman"/>
                <w:i/>
                <w:iCs/>
                <w:color w:val="000000"/>
                <w:lang w:eastAsia="en-CA"/>
              </w:rPr>
              <w:t>Klebsiella</w:t>
            </w:r>
            <w:proofErr w:type="spellEnd"/>
            <w:r w:rsidRPr="00EA16C6">
              <w:rPr>
                <w:rFonts w:ascii="Calibri" w:eastAsia="Times New Roman" w:hAnsi="Calibri" w:cs="Times New Roman"/>
                <w:i/>
                <w:iCs/>
                <w:color w:val="000000"/>
                <w:lang w:eastAsia="en-CA"/>
              </w:rPr>
              <w:t xml:space="preserve"> pneumoniae</w:t>
            </w:r>
            <w:r w:rsidRPr="00EA16C6">
              <w:rPr>
                <w:rFonts w:ascii="Calibri" w:eastAsia="Times New Roman" w:hAnsi="Calibri" w:cs="Times New Roman"/>
                <w:color w:val="000000"/>
                <w:lang w:eastAsia="en-CA"/>
              </w:rPr>
              <w:t>, ESBL, antimicrobial resistance</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bottom"/>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Human Genomics</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Keywords: mutations, Single nucleotide polymorphisms, inherited retinal diseases, complex diseases.</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roofErr w:type="spellStart"/>
            <w:r w:rsidRPr="00EA16C6">
              <w:rPr>
                <w:rFonts w:ascii="Calibri" w:eastAsia="Times New Roman" w:hAnsi="Calibri" w:cs="Times New Roman"/>
                <w:b/>
                <w:bCs/>
                <w:color w:val="000000"/>
                <w:lang w:eastAsia="en-CA"/>
              </w:rPr>
              <w:t>Pharmagoneomics</w:t>
            </w:r>
            <w:proofErr w:type="spellEnd"/>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Keywords: genotype-drug interaction, cardiovascular risk factors</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bottom"/>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Mesenchymal Stem cell therapy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bottom"/>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 xml:space="preserve">Keywords: stem cell, </w:t>
            </w:r>
            <w:proofErr w:type="spellStart"/>
            <w:r w:rsidRPr="00EA16C6">
              <w:rPr>
                <w:rFonts w:ascii="Calibri" w:eastAsia="Times New Roman" w:hAnsi="Calibri" w:cs="Times New Roman"/>
                <w:color w:val="000000"/>
                <w:lang w:eastAsia="en-CA"/>
              </w:rPr>
              <w:t>secretome</w:t>
            </w:r>
            <w:proofErr w:type="spellEnd"/>
            <w:r w:rsidRPr="00EA16C6">
              <w:rPr>
                <w:rFonts w:ascii="Calibri" w:eastAsia="Times New Roman" w:hAnsi="Calibri" w:cs="Times New Roman"/>
                <w:color w:val="000000"/>
                <w:lang w:eastAsia="en-CA"/>
              </w:rPr>
              <w:t>, diabetes, 3D cultures, in vivo</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bottom"/>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Nutraceuticals as therapeutic agents</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single" w:sz="4" w:space="0" w:color="auto"/>
              <w:right w:val="single" w:sz="4" w:space="0" w:color="auto"/>
            </w:tcBorders>
            <w:shd w:val="clear" w:color="auto" w:fill="auto"/>
            <w:noWrap/>
            <w:vAlign w:val="bottom"/>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Anti-diabetic, acrylamide, in vivo , toxicology, pharmacology,</w:t>
            </w:r>
          </w:p>
        </w:tc>
      </w:tr>
      <w:tr w:rsidR="00EA16C6" w:rsidRPr="00EA16C6" w:rsidTr="00EA16C6">
        <w:trPr>
          <w:trHeight w:val="300"/>
        </w:trPr>
        <w:tc>
          <w:tcPr>
            <w:tcW w:w="1418" w:type="dxa"/>
            <w:vMerge w:val="restart"/>
            <w:tcBorders>
              <w:top w:val="nil"/>
              <w:left w:val="single" w:sz="4" w:space="0" w:color="auto"/>
              <w:bottom w:val="single" w:sz="4" w:space="0" w:color="000000"/>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Nutrition and Dietetics</w:t>
            </w: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Diet, Food and Nutrition</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i/>
                <w:iCs/>
                <w:color w:val="000000"/>
                <w:lang w:eastAsia="en-CA"/>
              </w:rPr>
            </w:pPr>
            <w:r w:rsidRPr="00EA16C6">
              <w:rPr>
                <w:rFonts w:ascii="Calibri" w:eastAsia="Times New Roman" w:hAnsi="Calibri" w:cs="Times New Roman"/>
                <w:i/>
                <w:iCs/>
                <w:color w:val="000000"/>
                <w:lang w:eastAsia="en-CA"/>
              </w:rPr>
              <w:t>Key words</w:t>
            </w:r>
            <w:r w:rsidRPr="00EA16C6">
              <w:rPr>
                <w:rFonts w:ascii="Calibri" w:eastAsia="Times New Roman" w:hAnsi="Calibri" w:cs="Times New Roman"/>
                <w:color w:val="000000"/>
                <w:lang w:eastAsia="en-CA"/>
              </w:rPr>
              <w:t xml:space="preserve">: Gestational weight gain, BMI, nutrient intake, traditional diet, western diet, food security, environmental </w:t>
            </w:r>
            <w:proofErr w:type="gramStart"/>
            <w:r w:rsidRPr="00EA16C6">
              <w:rPr>
                <w:rFonts w:ascii="Calibri" w:eastAsia="Times New Roman" w:hAnsi="Calibri" w:cs="Times New Roman"/>
                <w:color w:val="000000"/>
                <w:lang w:eastAsia="en-CA"/>
              </w:rPr>
              <w:t>foot prints</w:t>
            </w:r>
            <w:proofErr w:type="gramEnd"/>
            <w:r w:rsidRPr="00EA16C6">
              <w:rPr>
                <w:rFonts w:ascii="Calibri" w:eastAsia="Times New Roman" w:hAnsi="Calibri" w:cs="Times New Roman"/>
                <w:color w:val="000000"/>
                <w:lang w:eastAsia="en-CA"/>
              </w:rPr>
              <w:t>, adolescent, children, elderly, adults, overweight, obesity.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Food safety &amp; Technology</w:t>
            </w:r>
          </w:p>
        </w:tc>
      </w:tr>
      <w:tr w:rsidR="00EA16C6" w:rsidRPr="00EA16C6" w:rsidTr="00EA16C6">
        <w:trPr>
          <w:trHeight w:val="6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jc w:val="both"/>
              <w:rPr>
                <w:rFonts w:ascii="Calibri" w:eastAsia="Times New Roman" w:hAnsi="Calibri" w:cs="Times New Roman"/>
                <w:i/>
                <w:iCs/>
                <w:color w:val="000000"/>
                <w:lang w:eastAsia="en-CA"/>
              </w:rPr>
            </w:pPr>
            <w:r w:rsidRPr="00EA16C6">
              <w:rPr>
                <w:rFonts w:ascii="Calibri" w:eastAsia="Times New Roman" w:hAnsi="Calibri" w:cs="Times New Roman"/>
                <w:i/>
                <w:iCs/>
                <w:color w:val="000000"/>
                <w:lang w:eastAsia="en-CA"/>
              </w:rPr>
              <w:t>Key words</w:t>
            </w:r>
            <w:r w:rsidRPr="00EA16C6">
              <w:rPr>
                <w:rFonts w:ascii="Calibri" w:eastAsia="Times New Roman" w:hAnsi="Calibri" w:cs="Times New Roman"/>
                <w:color w:val="000000"/>
                <w:lang w:eastAsia="en-CA"/>
              </w:rPr>
              <w:t>: Pathogen detection, contaminants, decontamination, mycotoxins, pesticide residues, risk analysis, antibiotic residues, biosensors, hurdle technology, machine learning, food fraud, foodborne illnesses.</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Valorization of food waste</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jc w:val="both"/>
              <w:rPr>
                <w:rFonts w:ascii="Calibri" w:eastAsia="Times New Roman" w:hAnsi="Calibri" w:cs="Times New Roman"/>
                <w:i/>
                <w:iCs/>
                <w:color w:val="000000"/>
                <w:lang w:eastAsia="en-CA"/>
              </w:rPr>
            </w:pPr>
            <w:r w:rsidRPr="00EA16C6">
              <w:rPr>
                <w:rFonts w:ascii="Calibri" w:eastAsia="Times New Roman" w:hAnsi="Calibri" w:cs="Times New Roman"/>
                <w:i/>
                <w:iCs/>
                <w:color w:val="000000"/>
                <w:lang w:eastAsia="en-CA"/>
              </w:rPr>
              <w:t>Key words</w:t>
            </w:r>
            <w:r w:rsidRPr="00EA16C6">
              <w:rPr>
                <w:rFonts w:ascii="Calibri" w:eastAsia="Times New Roman" w:hAnsi="Calibri" w:cs="Times New Roman"/>
                <w:color w:val="000000"/>
                <w:lang w:eastAsia="en-CA"/>
              </w:rPr>
              <w:t>: By-products, sustainability, polyphenols, bioactive compounds, antibacterial activity, anticancer activity, antioxidant activity, chromatography, food waste management.</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 xml:space="preserve">Overweight and Obesity </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i/>
                <w:iCs/>
                <w:color w:val="000000"/>
                <w:lang w:eastAsia="en-CA"/>
              </w:rPr>
            </w:pPr>
            <w:r w:rsidRPr="00EA16C6">
              <w:rPr>
                <w:rFonts w:ascii="Calibri" w:eastAsia="Times New Roman" w:hAnsi="Calibri" w:cs="Times New Roman"/>
                <w:i/>
                <w:iCs/>
                <w:color w:val="000000"/>
                <w:lang w:eastAsia="en-CA"/>
              </w:rPr>
              <w:t>Key words</w:t>
            </w:r>
            <w:r w:rsidRPr="00EA16C6">
              <w:rPr>
                <w:rFonts w:ascii="Calibri" w:eastAsia="Times New Roman" w:hAnsi="Calibri" w:cs="Times New Roman"/>
                <w:color w:val="000000"/>
                <w:lang w:eastAsia="en-CA"/>
              </w:rPr>
              <w:t xml:space="preserve">: Lifestyle modification programs, weight loss treatment, CBT-OB, resting energy expenditure, body mass index, </w:t>
            </w:r>
            <w:proofErr w:type="spellStart"/>
            <w:r w:rsidRPr="00EA16C6">
              <w:rPr>
                <w:rFonts w:ascii="Calibri" w:eastAsia="Times New Roman" w:hAnsi="Calibri" w:cs="Times New Roman"/>
                <w:color w:val="000000"/>
                <w:lang w:eastAsia="en-CA"/>
              </w:rPr>
              <w:t>sarcopenic</w:t>
            </w:r>
            <w:proofErr w:type="spellEnd"/>
            <w:r w:rsidRPr="00EA16C6">
              <w:rPr>
                <w:rFonts w:ascii="Calibri" w:eastAsia="Times New Roman" w:hAnsi="Calibri" w:cs="Times New Roman"/>
                <w:color w:val="000000"/>
                <w:lang w:eastAsia="en-CA"/>
              </w:rPr>
              <w:t xml:space="preserve"> obesity, body composition, clinical outcome, drop out, attrition, weight management, weight maintenance, weight cycling, </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 xml:space="preserve">Arthritis  </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i/>
                <w:iCs/>
                <w:color w:val="000000"/>
                <w:lang w:eastAsia="en-CA"/>
              </w:rPr>
            </w:pPr>
            <w:r w:rsidRPr="00EA16C6">
              <w:rPr>
                <w:rFonts w:ascii="Calibri" w:eastAsia="Times New Roman" w:hAnsi="Calibri" w:cs="Times New Roman"/>
                <w:i/>
                <w:iCs/>
                <w:color w:val="000000"/>
                <w:lang w:eastAsia="en-CA"/>
              </w:rPr>
              <w:t>Key words</w:t>
            </w:r>
            <w:r w:rsidRPr="00EA16C6">
              <w:rPr>
                <w:rFonts w:ascii="Calibri" w:eastAsia="Times New Roman" w:hAnsi="Calibri" w:cs="Times New Roman"/>
                <w:color w:val="000000"/>
                <w:lang w:eastAsia="en-CA"/>
              </w:rPr>
              <w:t xml:space="preserve">: Osteoarthritis, muscle mass, lean mass, rheumatoid arthritis, skeletal mass, muscle strength, fat distribution, non-surgical treatment, lifestyle modification program.   </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Diet, Food and Nutrition</w:t>
            </w:r>
          </w:p>
        </w:tc>
      </w:tr>
      <w:tr w:rsidR="00EA16C6" w:rsidRPr="00EA16C6" w:rsidTr="00EA16C6">
        <w:trPr>
          <w:trHeight w:val="9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single" w:sz="4" w:space="0" w:color="auto"/>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i/>
                <w:iCs/>
                <w:color w:val="000000"/>
                <w:lang w:eastAsia="en-CA"/>
              </w:rPr>
            </w:pPr>
            <w:r w:rsidRPr="00EA16C6">
              <w:rPr>
                <w:rFonts w:ascii="Calibri" w:eastAsia="Times New Roman" w:hAnsi="Calibri" w:cs="Times New Roman"/>
                <w:i/>
                <w:iCs/>
                <w:color w:val="000000"/>
                <w:lang w:eastAsia="en-CA"/>
              </w:rPr>
              <w:t>Keywords:</w:t>
            </w:r>
            <w:r w:rsidRPr="00EA16C6">
              <w:rPr>
                <w:rFonts w:ascii="Calibri" w:eastAsia="Times New Roman" w:hAnsi="Calibri" w:cs="Times New Roman"/>
                <w:color w:val="000000"/>
                <w:lang w:eastAsia="en-CA"/>
              </w:rPr>
              <w:t xml:space="preserve"> Obesity, physical activity, exercise, non-surgical treatments, physical fitness, clinical outcome, </w:t>
            </w:r>
            <w:proofErr w:type="spellStart"/>
            <w:r w:rsidRPr="00EA16C6">
              <w:rPr>
                <w:rFonts w:ascii="Calibri" w:eastAsia="Times New Roman" w:hAnsi="Calibri" w:cs="Times New Roman"/>
                <w:color w:val="000000"/>
                <w:lang w:eastAsia="en-CA"/>
              </w:rPr>
              <w:t>sarcopenic</w:t>
            </w:r>
            <w:proofErr w:type="spellEnd"/>
            <w:r w:rsidRPr="00EA16C6">
              <w:rPr>
                <w:rFonts w:ascii="Calibri" w:eastAsia="Times New Roman" w:hAnsi="Calibri" w:cs="Times New Roman"/>
                <w:color w:val="000000"/>
                <w:lang w:eastAsia="en-CA"/>
              </w:rPr>
              <w:t xml:space="preserve"> obesity, BMI, weight loss, body composition, sporting performance, training volume, </w:t>
            </w:r>
            <w:proofErr w:type="spellStart"/>
            <w:r w:rsidRPr="00EA16C6">
              <w:rPr>
                <w:rFonts w:ascii="Calibri" w:eastAsia="Times New Roman" w:hAnsi="Calibri" w:cs="Times New Roman"/>
                <w:color w:val="000000"/>
                <w:lang w:eastAsia="en-CA"/>
              </w:rPr>
              <w:t>bioimpedance</w:t>
            </w:r>
            <w:proofErr w:type="spellEnd"/>
            <w:r w:rsidRPr="00EA16C6">
              <w:rPr>
                <w:rFonts w:ascii="Calibri" w:eastAsia="Times New Roman" w:hAnsi="Calibri" w:cs="Times New Roman"/>
                <w:color w:val="000000"/>
                <w:lang w:eastAsia="en-CA"/>
              </w:rPr>
              <w:t>, body fat percentage, predictive equations, reduced lean body mass, REE, resting energy expenditure, adiposity, overweight, ORWELL 97, quality of life, anorexia nervosa, bone mineral density, eating disorders, osteoporosis, skeletal muscle mass, metabolic syndrome, weight cycling, body fat distribution, rheumatoid arthritis, dietary recommendation, lifestyle modification</w:t>
            </w:r>
          </w:p>
        </w:tc>
      </w:tr>
      <w:tr w:rsidR="00EA16C6" w:rsidRPr="00EA16C6" w:rsidTr="00EA16C6">
        <w:trPr>
          <w:trHeight w:val="300"/>
        </w:trPr>
        <w:tc>
          <w:tcPr>
            <w:tcW w:w="1418" w:type="dxa"/>
            <w:vMerge w:val="restart"/>
            <w:tcBorders>
              <w:top w:val="nil"/>
              <w:left w:val="single" w:sz="4" w:space="0" w:color="auto"/>
              <w:bottom w:val="single" w:sz="4" w:space="0" w:color="000000"/>
              <w:right w:val="single" w:sz="4" w:space="0" w:color="auto"/>
            </w:tcBorders>
            <w:shd w:val="clear" w:color="auto" w:fill="auto"/>
            <w:vAlign w:val="center"/>
            <w:hideMark/>
          </w:tcPr>
          <w:p w:rsidR="00EA16C6" w:rsidRPr="00EA16C6" w:rsidRDefault="00EA16C6" w:rsidP="00EA16C6">
            <w:pPr>
              <w:spacing w:after="0" w:line="240" w:lineRule="auto"/>
              <w:jc w:val="center"/>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eastAsia="en-CA"/>
              </w:rPr>
              <w:t>Physical Therapy</w:t>
            </w: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Musculoskeletal Physical Therapy</w:t>
            </w:r>
          </w:p>
        </w:tc>
      </w:tr>
      <w:tr w:rsidR="00EA16C6" w:rsidRPr="00EA16C6" w:rsidTr="00EA16C6">
        <w:trPr>
          <w:trHeight w:val="6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 xml:space="preserve">Keywords: Bone Metabolism, Bone mechanical stimulation, Osteoporosis, Osteopenia; Microgravity; Space medicine, Muscle torque, Muscle performance, Exercises, Training, Rehabilitation, Physical Therapy, Amputation,  Spine, Shoulder, Elbow, Wrist and hand, Hip, Knee, Ankle and foot. </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Physical agents in</w:t>
            </w:r>
            <w:r w:rsidRPr="00EA16C6">
              <w:rPr>
                <w:rFonts w:ascii="Calibri" w:eastAsia="Times New Roman" w:hAnsi="Calibri" w:cs="Times New Roman"/>
                <w:color w:val="000000"/>
                <w:lang w:val="en-US" w:eastAsia="en-CA"/>
              </w:rPr>
              <w:t xml:space="preserve"> </w:t>
            </w:r>
            <w:r w:rsidRPr="00EA16C6">
              <w:rPr>
                <w:rFonts w:ascii="Calibri" w:eastAsia="Times New Roman" w:hAnsi="Calibri" w:cs="Times New Roman"/>
                <w:b/>
                <w:bCs/>
                <w:color w:val="000000"/>
                <w:lang w:val="en-US" w:eastAsia="en-CA"/>
              </w:rPr>
              <w:t>Physical Therapy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Electrotherapy, Electrical stimulation, Ultra sound, Shock wave, LASER,  Electromagnetic field, Mechanical energy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Technology in physical therapy: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Keywords: Artificial intelligence, Virtual reality, Machine learning,</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Balance rehabilitation</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Keywords: Balance, Equilibrium, Gait, Posture</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Technology in physical therapy: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Keywords: Artificial intelligence, Virtual reality, Machine learning,</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roofErr w:type="spellStart"/>
            <w:r w:rsidRPr="00EA16C6">
              <w:rPr>
                <w:rFonts w:ascii="Calibri" w:eastAsia="Times New Roman" w:hAnsi="Calibri" w:cs="Times New Roman"/>
                <w:b/>
                <w:bCs/>
                <w:color w:val="000000"/>
                <w:lang w:val="en-US" w:eastAsia="en-CA"/>
              </w:rPr>
              <w:t>Neuromusculoskeletal</w:t>
            </w:r>
            <w:proofErr w:type="spellEnd"/>
            <w:r w:rsidRPr="00EA16C6">
              <w:rPr>
                <w:rFonts w:ascii="Calibri" w:eastAsia="Times New Roman" w:hAnsi="Calibri" w:cs="Times New Roman"/>
                <w:b/>
                <w:bCs/>
                <w:color w:val="000000"/>
                <w:lang w:val="en-US" w:eastAsia="en-CA"/>
              </w:rPr>
              <w:t xml:space="preserve"> Physical therapy: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Keywords: Spasticity, Motor control, Muscle strength, Neural rehabilitation, Sports</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Education in Health care:</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Keywords: Education</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Technology in physical therapy: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Keywords: AI, Virtual reality, Physical rehabilitation, Musculoskeletal disorders</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Health and Wellbeing</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Keywords: Prevention, Health Promotion, Wellness, Awareness</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Medical Education:</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Keywords: Education, Teaching methods, Active learning</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Musculoskeletal Physical Therapy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Keywords: Orthopedic; Physical Therapy; Exercises; Low Back pain; Knee pain; Amputation;  Spine, Shoulder, Elbow, Wrist and hand, Hip, Knee, Ankle and foot.</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Clinical prediction rules in physiotherapy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212121"/>
                <w:lang w:eastAsia="en-CA"/>
              </w:rPr>
            </w:pPr>
            <w:r w:rsidRPr="00EA16C6">
              <w:rPr>
                <w:rFonts w:ascii="Calibri" w:eastAsia="Times New Roman" w:hAnsi="Calibri" w:cs="Times New Roman"/>
                <w:color w:val="212121"/>
                <w:lang w:eastAsia="en-CA"/>
              </w:rPr>
              <w:t> </w:t>
            </w:r>
            <w:r w:rsidRPr="00EA16C6">
              <w:rPr>
                <w:rFonts w:ascii="Calibri" w:eastAsia="Times New Roman" w:hAnsi="Calibri" w:cs="Times New Roman"/>
                <w:color w:val="000000"/>
                <w:lang w:eastAsia="en-CA"/>
              </w:rPr>
              <w:t>Keywords:</w:t>
            </w:r>
            <w:r w:rsidRPr="00EA16C6">
              <w:rPr>
                <w:rFonts w:ascii="Calibri" w:eastAsia="Times New Roman" w:hAnsi="Calibri" w:cs="Times New Roman"/>
                <w:color w:val="212121"/>
                <w:lang w:eastAsia="en-CA"/>
              </w:rPr>
              <w:t xml:space="preserve"> </w:t>
            </w:r>
            <w:r w:rsidRPr="00EA16C6">
              <w:rPr>
                <w:rFonts w:ascii="Calibri" w:eastAsia="Times New Roman" w:hAnsi="Calibri" w:cs="Times New Roman"/>
                <w:color w:val="000000"/>
                <w:lang w:eastAsia="en-CA"/>
              </w:rPr>
              <w:t>Health Services; Prediction;</w:t>
            </w:r>
            <w:r w:rsidRPr="00EA16C6">
              <w:rPr>
                <w:rFonts w:ascii="Calibri" w:eastAsia="Times New Roman" w:hAnsi="Calibri" w:cs="Times New Roman"/>
                <w:color w:val="212121"/>
                <w:lang w:eastAsia="en-CA"/>
              </w:rPr>
              <w:t xml:space="preserve"> </w:t>
            </w:r>
            <w:r w:rsidRPr="00EA16C6">
              <w:rPr>
                <w:rFonts w:ascii="Calibri" w:eastAsia="Times New Roman" w:hAnsi="Calibri" w:cs="Times New Roman"/>
                <w:color w:val="000000"/>
                <w:lang w:eastAsia="en-CA"/>
              </w:rPr>
              <w:t>Treatment response; Validation.</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Artificial intelligence in physical rehabilitation and medicine</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Keywords: Machine learning; Physical rehabilitation;</w:t>
            </w:r>
            <w:r w:rsidRPr="00EA16C6">
              <w:rPr>
                <w:rFonts w:ascii="Calibri" w:eastAsia="Times New Roman" w:hAnsi="Calibri" w:cs="Times New Roman"/>
                <w:color w:val="212121"/>
                <w:lang w:eastAsia="en-CA"/>
              </w:rPr>
              <w:t xml:space="preserve"> </w:t>
            </w:r>
            <w:r w:rsidRPr="00EA16C6">
              <w:rPr>
                <w:rFonts w:ascii="Calibri" w:eastAsia="Times New Roman" w:hAnsi="Calibri" w:cs="Times New Roman"/>
                <w:color w:val="000000"/>
                <w:lang w:eastAsia="en-CA"/>
              </w:rPr>
              <w:t>Reasoning; Virtual reality;   Computer; AI; Biomedical signals.</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Wound Healing and Physical Therapy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Keywords: Burns, plastic surgery, stages of wound healing, hemostasis, inflammation, proliferation, remodeling, TECAR therapy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Rehabilitation Technology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Keywords: Advanced technology, artificial intelligence (AI), Augmented Reality (AR), Virtual Reality (VR), Wearable technology, tele-rehabilitation</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Rehabilitation for Musculoskeletal Disorders</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Keywords: Exercises, mobilization, shoulder pain, knee pain, musculoskeletal disorders, dry needling, shockwave.</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Geriatric Physical Therapy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Keywords: Balance, elderly, quality of life, dementia, functional training, walking, resistance training, multidisciplinary team, patient-centered care.</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Neuromuscular Rehabilitation</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val="en-US" w:eastAsia="en-CA"/>
              </w:rPr>
              <w:t>Keywords: Spasticity, Muscle strength, Neural rehabilitation, Motor control and Motor relearning, Sensory Rehabilitation, Balance and equilibrium</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Musculoskeletal Physical Therapy</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noWrap/>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Keywords: Orthopedic; Physical Therapy; Exercises; Low Back pain; Knee pain; Amputation;  Spine, Shoulder, Elbow, Wrist and hand, Hip, Knee, Ankle and foot.</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nil"/>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r w:rsidRPr="00EA16C6">
              <w:rPr>
                <w:rFonts w:ascii="Calibri" w:eastAsia="Times New Roman" w:hAnsi="Calibri" w:cs="Times New Roman"/>
                <w:b/>
                <w:bCs/>
                <w:color w:val="000000"/>
                <w:lang w:val="en-US" w:eastAsia="en-CA"/>
              </w:rPr>
              <w:t>Cardiopulmonary rehabilitation</w:t>
            </w:r>
          </w:p>
        </w:tc>
      </w:tr>
      <w:tr w:rsidR="00EA16C6" w:rsidRPr="00EA16C6" w:rsidTr="00EA16C6">
        <w:trPr>
          <w:trHeight w:val="300"/>
        </w:trPr>
        <w:tc>
          <w:tcPr>
            <w:tcW w:w="1418" w:type="dxa"/>
            <w:vMerge/>
            <w:tcBorders>
              <w:top w:val="nil"/>
              <w:left w:val="single" w:sz="4" w:space="0" w:color="auto"/>
              <w:bottom w:val="single" w:sz="4" w:space="0" w:color="000000"/>
              <w:right w:val="single" w:sz="4" w:space="0" w:color="auto"/>
            </w:tcBorders>
            <w:vAlign w:val="center"/>
            <w:hideMark/>
          </w:tcPr>
          <w:p w:rsidR="00EA16C6" w:rsidRPr="00EA16C6" w:rsidRDefault="00EA16C6" w:rsidP="00EA16C6">
            <w:pPr>
              <w:spacing w:after="0" w:line="240" w:lineRule="auto"/>
              <w:rPr>
                <w:rFonts w:ascii="Calibri" w:eastAsia="Times New Roman" w:hAnsi="Calibri" w:cs="Times New Roman"/>
                <w:b/>
                <w:bCs/>
                <w:color w:val="000000"/>
                <w:lang w:eastAsia="en-CA"/>
              </w:rPr>
            </w:pPr>
          </w:p>
        </w:tc>
        <w:tc>
          <w:tcPr>
            <w:tcW w:w="7222" w:type="dxa"/>
            <w:tcBorders>
              <w:top w:val="nil"/>
              <w:left w:val="nil"/>
              <w:bottom w:val="single" w:sz="4" w:space="0" w:color="auto"/>
              <w:right w:val="single" w:sz="4" w:space="0" w:color="auto"/>
            </w:tcBorders>
            <w:shd w:val="clear" w:color="auto" w:fill="auto"/>
            <w:vAlign w:val="center"/>
            <w:hideMark/>
          </w:tcPr>
          <w:p w:rsidR="00EA16C6" w:rsidRPr="00EA16C6" w:rsidRDefault="00EA16C6" w:rsidP="00EA16C6">
            <w:pPr>
              <w:spacing w:after="0" w:line="240" w:lineRule="auto"/>
              <w:rPr>
                <w:rFonts w:ascii="Calibri" w:eastAsia="Times New Roman" w:hAnsi="Calibri" w:cs="Times New Roman"/>
                <w:color w:val="000000"/>
                <w:lang w:eastAsia="en-CA"/>
              </w:rPr>
            </w:pPr>
            <w:r w:rsidRPr="00EA16C6">
              <w:rPr>
                <w:rFonts w:ascii="Calibri" w:eastAsia="Times New Roman" w:hAnsi="Calibri" w:cs="Times New Roman"/>
                <w:color w:val="000000"/>
                <w:lang w:eastAsia="en-CA"/>
              </w:rPr>
              <w:t>Keywords: pulmonary functional test, COPD, restrictive lung disease, heart failure, exercise tolerance test, sputum, bypass, angioplasty.</w:t>
            </w:r>
          </w:p>
        </w:tc>
      </w:tr>
    </w:tbl>
    <w:p w:rsidR="00B070FC" w:rsidRDefault="00B070FC"/>
    <w:sectPr w:rsidR="00B070F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S3MDE1MzKxMDI0NzRW0lEKTi0uzszPAykwrAUAP1UqHCwAAAA="/>
  </w:docVars>
  <w:rsids>
    <w:rsidRoot w:val="00EA16C6"/>
    <w:rsid w:val="007B72B4"/>
    <w:rsid w:val="00AE33CF"/>
    <w:rsid w:val="00B070FC"/>
    <w:rsid w:val="00EA16C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5C1830-C967-4161-ADB7-18EDCC6D8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086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883</Words>
  <Characters>5034</Characters>
  <Application>Microsoft Office Word</Application>
  <DocSecurity>0</DocSecurity>
  <Lines>41</Lines>
  <Paragraphs>11</Paragraphs>
  <ScaleCrop>false</ScaleCrop>
  <Company>BAU</Company>
  <LinksUpToDate>false</LinksUpToDate>
  <CharactersWithSpaces>5906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 El Shamieh</dc:creator>
  <cp:keywords/>
  <dc:description/>
  <cp:lastModifiedBy>Said El Shamieh</cp:lastModifiedBy>
  <cp:revision>2</cp:revision>
  <dcterms:created xsi:type="dcterms:W3CDTF">2024-02-07T13:02:00Z</dcterms:created>
  <dcterms:modified xsi:type="dcterms:W3CDTF">2024-02-07T13:04:00Z</dcterms:modified>
</cp:coreProperties>
</file>