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Microsoft YaHei" w:hAnsi="Microsoft YaHei" w:eastAsia="Microsoft YaHei"/>
          <w:b/>
          <w:color w:val="1B998B"/>
          <w:sz w:val="30"/>
        </w:rPr>
        <w:t>生物医学电子（2）课程大作业</w:t>
      </w:r>
    </w:p>
    <w:p>
      <w:pPr>
        <w:spacing w:before="560" w:after="240"/>
        <w:jc w:val="center"/>
      </w:pPr>
      <w:r>
        <w:rPr>
          <w:rFonts w:ascii="Microsoft YaHei" w:hAnsi="Microsoft YaHei" w:eastAsia="Microsoft YaHei"/>
          <w:b/>
          <w:color w:val="183153"/>
          <w:sz w:val="50"/>
        </w:rPr>
        <w:t>面向可穿戴心电监护的ECG采样率、</w:t>
        <w:br/>
        <w:t>ADC有效位数与抗噪性能联合设计</w:t>
      </w:r>
    </w:p>
    <w:p>
      <w:pPr>
        <w:spacing w:after="760"/>
        <w:jc w:val="center"/>
      </w:pPr>
      <w:r>
        <w:rPr>
          <w:rFonts w:ascii="Microsoft YaHei" w:hAnsi="Microsoft YaHei" w:eastAsia="Microsoft YaHei"/>
          <w:b w:val="0"/>
          <w:color w:val="657786"/>
          <w:sz w:val="24"/>
        </w:rPr>
        <w:t>基于公开数据集的虚拟采集系统设计与定量性能评价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项目关键结果</w:t>
            </w:r>
          </w:p>
        </w:tc>
        <w:tc>
          <w:tcPr>
            <w:tcW w:type="dxa" w:w="316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推荐配置</w:t>
            </w:r>
          </w:p>
        </w:tc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360 Hz / 6 bit</w:t>
            </w:r>
          </w:p>
        </w:tc>
      </w:tr>
      <w:tr>
        <w:tc>
          <w:tcPr>
            <w:tcW w:type="dxa" w:w="4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干净条件合并F1</w:t>
            </w:r>
          </w:p>
        </w:tc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99.305%</w:t>
            </w:r>
          </w:p>
        </w:tc>
      </w:tr>
      <w:tr>
        <w:tc>
          <w:tcPr>
            <w:tcW w:type="dxa" w:w="4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数据率降低</w:t>
            </w:r>
          </w:p>
        </w:tc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45.5%</w:t>
            </w:r>
          </w:p>
        </w:tc>
      </w:tr>
      <w:tr>
        <w:tc>
          <w:tcPr>
            <w:tcW w:type="dxa" w:w="4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R峰时间误差中位数</w:t>
            </w:r>
          </w:p>
        </w:tc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0.00 ms</w:t>
            </w:r>
          </w:p>
        </w:tc>
      </w:tr>
    </w:tbl>
    <w:p>
      <w:pPr>
        <w:spacing w:after="40"/>
      </w:pPr>
    </w:p>
    <w:p>
      <w:pPr>
        <w:spacing w:before="840"/>
        <w:jc w:val="center"/>
      </w:pPr>
      <w:r>
        <w:rPr>
          <w:rFonts w:ascii="SimSun" w:hAnsi="SimSun" w:eastAsia="SimSun"/>
          <w:b w:val="0"/>
          <w:color w:val="183153"/>
          <w:sz w:val="22"/>
        </w:rPr>
        <w:t>姓名：提交前填写　学号：提交前填写　班级：提交前填写</w:t>
      </w:r>
    </w:p>
    <w:p>
      <w:pPr>
        <w:jc w:val="center"/>
      </w:pPr>
      <w:r>
        <w:rPr>
          <w:rFonts w:ascii="SimSun" w:hAnsi="SimSun" w:eastAsia="SimSun"/>
          <w:b w:val="0"/>
          <w:color w:val="657786"/>
          <w:sz w:val="22"/>
        </w:rPr>
        <w:t>完成日期：2026年6月</w:t>
      </w:r>
    </w:p>
    <w:p>
      <w:pPr>
        <w:jc w:val="center"/>
      </w:pPr>
      <w:r>
        <w:rPr>
          <w:rFonts w:ascii="SimSun" w:hAnsi="SimSun" w:eastAsia="SimSun"/>
          <w:b w:val="0"/>
          <w:color w:val="657786"/>
          <w:sz w:val="19"/>
        </w:rPr>
        <w:t>GitHub：https://github.com/Lebron-shun/ecg-sampling-adc-noise-robustness</w:t>
      </w:r>
    </w:p>
    <w:p>
      <w:pPr>
        <w:jc w:val="center"/>
      </w:pPr>
      <w:r>
        <w:rPr>
          <w:rFonts w:ascii="SimSun" w:hAnsi="SimSun" w:eastAsia="SimSun"/>
          <w:b w:val="0"/>
          <w:color w:val="657786"/>
          <w:sz w:val="19"/>
        </w:rPr>
        <w:t>交互展示：https://lebron-shun.github.io/ecg-sampling-adc-noise-robustness/</w:t>
      </w:r>
      <w:r>
        <w:br w:type="page"/>
      </w:r>
    </w:p>
    <w:p>
      <w:pPr>
        <w:pStyle w:val="Heading1"/>
      </w:pPr>
      <w:r>
        <w:t>摘要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面向长时程可穿戴心电监护中的存储、传输与抗噪权衡，本项目构建了一个可复现的虚拟ECG采集系统，系统研究采样率与ADC有效位数对R峰检测的联合影响。实验使用MIT-BIH Arrhythmia Database的48条动态心电记录，以及MIT-BIH Noise Stress Test Database中12条标准电极运动伪影记录。虚拟采集链路包含0.5-40 Hz前端响应、抗混叠重采样、固定10 mV满量程量化和固定参数XQRS检测器。对5种采样率和6种有效位数组成的30种配置进行全因子评价，并使用灵敏度、阳性预测率、F1、R峰时间误差、削顶率和原始数据率进行综合比较。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结果表明，推荐配置为360 Hz / 6 bit。其干净条件合并F1为99.305%，参考配置360 Hz / 11 bit为99.391%，下降0.086个百分点；R峰时间误差中位数为0.00 ms。推荐配置将单通道原始数据率降至2160 bit/s，相对参考配置减少45.5%。在SNR不低于6 dB的标准运动伪影条件下，相对参考配置的最差F1下降为0.35个百分点。研究说明，在以R峰与RR间期监测为目标的条件下，可通过任务导向的采集参数联合设计显著降低数据量；但结论不能外推到ST段分析、临床诊断或真实硬件功耗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关键词： 心电信号；采样率；ADC有效位数；R峰检测；运动伪影；可穿戴监护</w:t>
      </w:r>
    </w:p>
    <w:p>
      <w:pPr>
        <w:pStyle w:val="Heading1"/>
      </w:pPr>
      <w:r>
        <w:t>1 引言与医学应用背景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动态心电监护需要长时间采集人体表面ECG，并从中提取R峰、RR间期和心率。可穿戴设备通常受到电池、存储空间和无线传输带宽限制。提高采样率和ADC位数能够保留更多细节，但也增加数据率与处理负担；过度降低配置则可能造成QRS形态失真、R峰定位误差增加，并降低噪声环境下的检测可靠性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1将医学应用需求、工程约束和评价指标对应起来。本项目将问题限定为R峰与RR间期监测任务，不进行疾病分类、ST段分析或临床决策。研究目标是在统一算法和固定输入量程下，定量回答采样率、ADC有效位数和运动伪影如何共同影响R峰检测，并寻找性能与数据率之间的合理折中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表1　医学应用需求、工程约束与评价指标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37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应用需求</w:t>
            </w:r>
          </w:p>
        </w:tc>
        <w:tc>
          <w:tcPr>
            <w:tcW w:type="dxa" w:w="309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工程约束</w:t>
            </w:r>
          </w:p>
        </w:tc>
        <w:tc>
          <w:tcPr>
            <w:tcW w:type="dxa" w:w="3672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本项目评价指标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长时间心率与RR间期监测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存储容量、无线传输带宽、电池供电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原始数据率、每日存储量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可穿戴运动场景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电极运动伪影、基线漂移、瞬态干扰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不同SNR下的F1与相对下降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R峰可靠检出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采样率、ADC有效位数、检测器鲁棒性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灵敏度、PPV、合并F1、宏平均F1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R峰定位精度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采样时间间隔与抗混叠滤波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时间误差中位数、P95时间误差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可复现工程评估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公开数据、固定参数、自动化脚本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数据清单、逐记录结果、审核报告</w:t>
            </w:r>
          </w:p>
        </w:tc>
      </w:tr>
    </w:tbl>
    <w:p>
      <w:pPr>
        <w:spacing w:after="40"/>
      </w:pP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本项目交付物包括虚拟ECG采集与数字处理模块、全因子评估脚本、结果表与图像、课程报告、GitHub开源仓库以及交互展示网页。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19099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1_system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909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b w:val="0"/>
          <w:color w:val="657786"/>
          <w:sz w:val="18"/>
        </w:rPr>
        <w:t>图1　系统总体框图。模拟前端为参数化模型，非实物医疗硬件。</w:t>
      </w:r>
    </w:p>
    <w:p>
      <w:pPr>
        <w:pStyle w:val="Heading1"/>
      </w:pPr>
      <w:r>
        <w:t>2 系统设计原理与关键技术方案</w:t>
      </w:r>
    </w:p>
    <w:p>
      <w:pPr>
        <w:pStyle w:val="Heading2"/>
      </w:pPr>
      <w:r>
        <w:t>2.1 系统位置与输入输出关系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完整可穿戴ECG监护系统可由表面电极、输入保护、仪表放大、模拟滤波、ADC采样、数字处理、显示/通信和数据存储模块组成。图1显示了该完整链路。本作业实际实现其中的虚拟采集与数字处理模块：输入为公开ECG记录及其人工标注，输出为不同采样率和ADC有效位数下的R峰检测性能、数据率、抗噪退化和推荐配置。本项目不声称制作真实硬件，但在参数设计中保留模拟前端带宽、满量程、抗混叠过渡带等工程约束。</w:t>
      </w:r>
    </w:p>
    <w:p>
      <w:pPr>
        <w:pStyle w:val="Heading2"/>
      </w:pPr>
      <w:r>
        <w:t>2.2 核心设计指标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固定满量程为10 mV峰峰值。N位ADC的量化步长为：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LSB = 10 mV / 2^N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单通道无压缩数据率为：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R = fs × N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候选采样率为360、250、180、125和100 Hz；有效位数为11、10、9、8、7和6 bit。原始数据库为360 Hz、11 bit，因此不研究更高位数的收益。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表2　核心设计指标与约束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37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309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取值</w:t>
            </w:r>
          </w:p>
        </w:tc>
        <w:tc>
          <w:tcPr>
            <w:tcW w:type="dxa" w:w="3672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设计依据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前端通带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0.5-40 Hz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保留主要QRS能量，抑制基线漂移和高频噪声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满量程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 mV峰峰值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与MIT-BIH原始量化范围一致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候选采样率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360/250/180/125/100 Hz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覆盖参考配置与低数据率配置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候选ADC有效位数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11/10/9/8/7/6 bit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原始数据为11 bit，不外推更高位数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检测匹配窗口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±150 ms，敏感性分析±75 ms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对齐人工标注并评估定位误差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噪声SNR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24/18/12/6/0/-6 dB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使用NSTDB标准运动伪影压力测试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推荐约束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F1≥99%，F1下降≤0.5 pp，噪声下降≤2 pp，时间误差≤20 ms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与R峰/RR监测任务需求对应</w:t>
            </w:r>
          </w:p>
        </w:tc>
      </w:tr>
    </w:tbl>
    <w:p>
      <w:pPr>
        <w:spacing w:after="40"/>
      </w:pP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表3　ADC量化步长与参考采样率下数据率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37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ADC有效位数</w:t>
            </w:r>
          </w:p>
        </w:tc>
        <w:tc>
          <w:tcPr>
            <w:tcW w:type="dxa" w:w="309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LSB (µV)</w:t>
            </w:r>
          </w:p>
        </w:tc>
        <w:tc>
          <w:tcPr>
            <w:tcW w:type="dxa" w:w="3672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360 Hz数据率 (bit/s)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11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4.883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3960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9.766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3600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19.531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3240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8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39.063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2880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7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78.125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2520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6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156.250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2160</w:t>
            </w:r>
          </w:p>
        </w:tc>
      </w:tr>
    </w:tbl>
    <w:p>
      <w:pPr>
        <w:spacing w:after="40"/>
      </w:pP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对于40 Hz目标通带，100 Hz采样仅留下10 Hz的模拟抗混叠过渡带，125 Hz为22.5 Hz，180 Hz为50 Hz，250 Hz为85 Hz，360 Hz为140 Hz。因此，配置选择不仅比较数字检测性能，也要考虑模拟滤波器可实现性。</w:t>
      </w:r>
    </w:p>
    <w:p>
      <w:pPr>
        <w:pStyle w:val="Heading1"/>
      </w:pPr>
      <w:r>
        <w:t>3 方法与实现过程</w:t>
      </w:r>
    </w:p>
    <w:p>
      <w:pPr>
        <w:pStyle w:val="Heading2"/>
      </w:pPr>
      <w:r>
        <w:t>3.1 数据集</w:t>
      </w:r>
    </w:p>
    <w:p>
      <w:pPr>
        <w:pStyle w:val="ListBullet"/>
        <w:spacing w:after="80" w:line="288" w:lineRule="auto"/>
      </w:pPr>
      <w:r>
        <w:rPr>
          <w:rFonts w:ascii="SimSun" w:hAnsi="SimSun" w:eastAsia="SimSun"/>
          <w:b w:val="0"/>
          <w:color w:val="183153"/>
          <w:sz w:val="21"/>
        </w:rPr>
        <w:t>MIT-BIH Arrhythmia Database：48条约30分钟双通道动态ECG，360 Hz、11 bit，并带专家心搏标注。</w:t>
      </w:r>
    </w:p>
    <w:p>
      <w:pPr>
        <w:pStyle w:val="ListBullet"/>
        <w:spacing w:after="80" w:line="288" w:lineRule="auto"/>
      </w:pPr>
      <w:r>
        <w:rPr>
          <w:rFonts w:ascii="SimSun" w:hAnsi="SimSun" w:eastAsia="SimSun"/>
          <w:b w:val="0"/>
          <w:color w:val="183153"/>
          <w:sz w:val="21"/>
        </w:rPr>
        <w:t>MIT-BIH Noise Stress Test Database：以记录118和119构建的标准电极运动伪影压力测试记录，SNR为24、18、12、6、0和-6 dB。</w:t>
      </w:r>
    </w:p>
    <w:p>
      <w:pPr>
        <w:pStyle w:val="Heading2"/>
      </w:pPr>
      <w:r>
        <w:t>3.2 实验流程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表4列出实现环境与主要工具。公开数据和开源算法均注明来源，本项目的主要工作是构建虚拟采集链路、参数化全因子实验、指标统计、结果可视化、报告生成与交互展示。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表4　实现环境与工具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37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309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工具或数据</w:t>
            </w:r>
          </w:p>
        </w:tc>
        <w:tc>
          <w:tcPr>
            <w:tcW w:type="dxa" w:w="3672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编程环境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Python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实验脚本、统计分析、报告生成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数据读取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WFDB Python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下载和读取PhysioNet记录与标注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数值计算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NumPy、SciPy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滤波、重采样、量化与指标计算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结果处理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Pandas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逐记录与聚合结果表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制图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Matplotlib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系统图、热力图、鲁棒性曲线、帕累托图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报告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python-docx、ReportLab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生成DOCX和PDF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展示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HTML/CSS/JavaScript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GitHub Pages交互展示</w:t>
            </w:r>
          </w:p>
        </w:tc>
      </w:tr>
    </w:tbl>
    <w:p>
      <w:pPr>
        <w:spacing w:after="40"/>
      </w:pP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21453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2_experiment_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4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b w:val="0"/>
          <w:color w:val="657786"/>
          <w:sz w:val="18"/>
        </w:rPr>
        <w:t>图2　虚拟采集与实验评价流程。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每条记录选取第一通道，先通过0.5-40 Hz四阶Butterworth零相位带通模型，再使用带抗混叠滤波的多相重采样生成目标采样率。量化过程固定10 mV满量程，不对各记录单独归一化。所有配置使用固定设置的WFDB XQRS检测器。检测结果与人工标注在±150 ms内一对一匹配；另以±75 ms窗口进行定位敏感性分析。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NSTDB主分析仅评价官方交替模式中的已知噪声区间，并在区间边界去除0.2 s，避免边界滤波效应。数据处理、参数和结果表均由脚本自动生成。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表5　本人实现工作说明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37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309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实现内容</w:t>
            </w:r>
          </w:p>
        </w:tc>
        <w:tc>
          <w:tcPr>
            <w:tcW w:type="dxa" w:w="3672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主要输出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数据获取与校验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下载MIT-BIH和NSTDB，记录文件大小、SHA-256和采样率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data_manifest/，data_validation.csv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虚拟采集链路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前端带通、抗混叠重采样、固定满量程量化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不同采样率/位数组合信号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R峰检测与匹配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固定参数XQRS，人工标注一对一匹配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TP、FP、FN、时间误差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统计与可视化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聚合指标、bootstrap、配对检验、热力图和曲线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results/，figures/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工程交付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自动生成报告、PDF、DOCX、网页和审核结果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report/，web/，FINAL_AUDIT.md</w:t>
            </w:r>
          </w:p>
        </w:tc>
      </w:tr>
    </w:tbl>
    <w:p>
      <w:pPr>
        <w:spacing w:after="40"/>
      </w:pP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706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3_waveform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06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b w:val="0"/>
          <w:color w:val="657786"/>
          <w:sz w:val="18"/>
        </w:rPr>
        <w:t>图3　不同虚拟采集配置的代表性ECG波形。</w:t>
      </w:r>
    </w:p>
    <w:p>
      <w:pPr>
        <w:pStyle w:val="Heading2"/>
      </w:pPr>
      <w:r>
        <w:t>3.3 性能指标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Sensitivity = TP / (TP + FN)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PPV = TP / (TP + FP)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F1 = 2 × Sensitivity × PPV / (Sensitivity + PPV)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同时计算R峰时间误差、量化均方根误差、量化信噪比、削顶率、数据率与每天存储量。统计分析以记录为单位，使用bootstrap置信区间和配对Wilcoxon检验。</w:t>
      </w:r>
    </w:p>
    <w:p>
      <w:pPr>
        <w:pStyle w:val="Heading1"/>
      </w:pPr>
      <w:r>
        <w:t>4 结果展示与性能评价</w:t>
      </w:r>
    </w:p>
    <w:p>
      <w:pPr>
        <w:pStyle w:val="Heading2"/>
      </w:pPr>
      <w:r>
        <w:t>4.1 干净条件全因子结果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0330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4_clean_heatma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33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b w:val="0"/>
          <w:color w:val="657786"/>
          <w:sz w:val="18"/>
        </w:rPr>
        <w:t>图4　干净条件下30种配置的F1、时间误差与资源指标热力图。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图4显示，推荐配置360 Hz / 6 bit在干净条件下获得99.305%的合并F1，较参考配置下降0.086个百分点；时间误差中位数为0.00 ms。结果显示，降低采样率对R峰定位时间精度的影响通常早于对检出率的影响。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表6　代表性配置性能对比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1843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1512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F1 (%)</w:t>
            </w:r>
          </w:p>
        </w:tc>
        <w:tc>
          <w:tcPr>
            <w:tcW w:type="dxa" w:w="1757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相对下降 (pp)</w:t>
            </w:r>
          </w:p>
        </w:tc>
        <w:tc>
          <w:tcPr>
            <w:tcW w:type="dxa" w:w="1800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时间误差 (ms)</w:t>
            </w:r>
          </w:p>
        </w:tc>
        <w:tc>
          <w:tcPr>
            <w:tcW w:type="dxa" w:w="208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数据率 (bit/s)</w:t>
            </w:r>
          </w:p>
        </w:tc>
      </w:tr>
      <w:tr>
        <w:tc>
          <w:tcPr>
            <w:tcW w:type="dxa" w:w="18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360 Hz / 11 bit</w:t>
            </w:r>
          </w:p>
        </w:tc>
        <w:tc>
          <w:tcPr>
            <w:tcW w:type="dxa" w:w="15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99.391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0.000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0.00</w:t>
            </w:r>
          </w:p>
        </w:tc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3960</w:t>
            </w:r>
          </w:p>
        </w:tc>
      </w:tr>
      <w:tr>
        <w:tc>
          <w:tcPr>
            <w:tcW w:type="dxa" w:w="18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360 Hz / 6 bit</w:t>
            </w:r>
          </w:p>
        </w:tc>
        <w:tc>
          <w:tcPr>
            <w:tcW w:type="dxa" w:w="15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99.305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0.086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0.00</w:t>
            </w:r>
          </w:p>
        </w:tc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2160</w:t>
            </w:r>
          </w:p>
        </w:tc>
      </w:tr>
      <w:tr>
        <w:tc>
          <w:tcPr>
            <w:tcW w:type="dxa" w:w="18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250 Hz / 8 bit</w:t>
            </w:r>
          </w:p>
        </w:tc>
        <w:tc>
          <w:tcPr>
            <w:tcW w:type="dxa" w:w="15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99.491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-0.101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1.11</w:t>
            </w:r>
          </w:p>
        </w:tc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2000</w:t>
            </w:r>
          </w:p>
        </w:tc>
      </w:tr>
      <w:tr>
        <w:tc>
          <w:tcPr>
            <w:tcW w:type="dxa" w:w="18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180 Hz / 8 bit</w:t>
            </w:r>
          </w:p>
        </w:tc>
        <w:tc>
          <w:tcPr>
            <w:tcW w:type="dxa" w:w="15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99.295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0.095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2.78</w:t>
            </w:r>
          </w:p>
        </w:tc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1440</w:t>
            </w:r>
          </w:p>
        </w:tc>
      </w:tr>
      <w:tr>
        <w:tc>
          <w:tcPr>
            <w:tcW w:type="dxa" w:w="18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125 Hz / 8 bit</w:t>
            </w:r>
          </w:p>
        </w:tc>
        <w:tc>
          <w:tcPr>
            <w:tcW w:type="dxa" w:w="15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98.967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0.424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2.50</w:t>
            </w:r>
          </w:p>
        </w:tc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1000</w:t>
            </w:r>
          </w:p>
        </w:tc>
      </w:tr>
      <w:tr>
        <w:tc>
          <w:tcPr>
            <w:tcW w:type="dxa" w:w="18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100 Hz / 6 bit</w:t>
            </w:r>
          </w:p>
        </w:tc>
        <w:tc>
          <w:tcPr>
            <w:tcW w:type="dxa" w:w="15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96.216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3.175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47.22</w:t>
            </w:r>
          </w:p>
        </w:tc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600</w:t>
            </w:r>
          </w:p>
        </w:tc>
      </w:tr>
    </w:tbl>
    <w:p>
      <w:pPr>
        <w:spacing w:after="40"/>
      </w:pP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以记录为重采样单位的bootstrap显示，推荐配置相对参考配置的宏平均F1下降95%置信区间为0.010至0.206个百分点；配对Wilcoxon检验经Holm校正后的p值为1.000。在20个探索性交互对比中，有2个bootstrap区间未跨越零，且效应量很小，未显示强烈的采样率-位数交互。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8162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8_record_distribu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6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b w:val="0"/>
          <w:color w:val="657786"/>
          <w:sz w:val="18"/>
        </w:rPr>
        <w:t>图5　参考配置与推荐配置的逐记录F1分布。</w:t>
      </w:r>
    </w:p>
    <w:p>
      <w:pPr>
        <w:pStyle w:val="Heading2"/>
      </w:pPr>
      <w:r>
        <w:t>4.2 标准运动伪影抗噪性能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4703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5_noise_robustn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70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b w:val="0"/>
          <w:color w:val="657786"/>
          <w:sz w:val="18"/>
        </w:rPr>
        <w:t>图6　不同SNR下候选配置的R峰检测性能。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表7　标准运动伪影条件下推荐配置与参考配置对比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165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SNR (dB)</w:t>
            </w:r>
          </w:p>
        </w:tc>
        <w:tc>
          <w:tcPr>
            <w:tcW w:type="dxa" w:w="244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参考F1 (%)</w:t>
            </w:r>
          </w:p>
        </w:tc>
        <w:tc>
          <w:tcPr>
            <w:tcW w:type="dxa" w:w="244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推荐配置F1 (%)</w:t>
            </w:r>
          </w:p>
        </w:tc>
        <w:tc>
          <w:tcPr>
            <w:tcW w:type="dxa" w:w="244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相对下降 (pp)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24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100.00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100.00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0.00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18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100.00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100.00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0.00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12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96.43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96.79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-0.36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6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82.00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81.64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0.35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68.75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68.57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0.18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-6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58.63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58.76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-0.13</w:t>
            </w:r>
          </w:p>
        </w:tc>
      </w:tr>
    </w:tbl>
    <w:p>
      <w:pPr>
        <w:spacing w:after="40"/>
      </w:pP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图6和表7显示，噪声增强后所有配置的绝对性能均下降。推荐配置在SNR不低于6 dB时相对参考配置的最差下降为0.35个百分点。严重噪声下最低F1为58.76%，说明降低数据率不能解决检测算法本身对强运动伪影的脆弱性，主要限制逐渐转向检测器鲁棒性和输入污染。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1641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7_severe_noise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4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b w:val="0"/>
          <w:color w:val="657786"/>
          <w:sz w:val="18"/>
        </w:rPr>
        <w:t>图7　严重运动伪影下的全因子性能热力图。</w:t>
      </w:r>
    </w:p>
    <w:p>
      <w:pPr>
        <w:pStyle w:val="Heading2"/>
      </w:pPr>
      <w:r>
        <w:t>4.3 性能与资源权衡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9062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6_pareto_tradeof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06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b w:val="0"/>
          <w:color w:val="657786"/>
          <w:sz w:val="18"/>
        </w:rPr>
        <w:t>图8　干净条件性能与原始数据率的帕累托权衡。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图8显示，推荐配置的数据率为2160 bit/s，每天原始存储约22.25 MiB，相对360 Hz / 11 bit参考配置减少45.5%。在满足预设干净条件性能、相对抗噪退化与时间误差约束后，该配置具有较低数据率，并保留比100 Hz更合理的模拟抗混叠过渡带。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表8　设计指标达成情况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165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评价项</w:t>
            </w:r>
          </w:p>
        </w:tc>
        <w:tc>
          <w:tcPr>
            <w:tcW w:type="dxa" w:w="244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预设约束</w:t>
            </w:r>
          </w:p>
        </w:tc>
        <w:tc>
          <w:tcPr>
            <w:tcW w:type="dxa" w:w="244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推荐配置结果</w:t>
            </w:r>
          </w:p>
        </w:tc>
        <w:tc>
          <w:tcPr>
            <w:tcW w:type="dxa" w:w="244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干净条件合并F1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&gt;= 99.0%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99.305%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达到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相对参考配置F1下降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&lt;= 0.5 pp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0.086 pp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达到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SNR&gt;=6 dB最坏相对下降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&lt;= 2.0 pp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0.35 pp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达到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R峰时间误差中位数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&lt;= 20 ms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0.00 ms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达到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模拟抗混叠过渡带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优先选择可实现配置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140.0 Hz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达到</w:t>
            </w:r>
          </w:p>
        </w:tc>
      </w:tr>
    </w:tbl>
    <w:p>
      <w:pPr>
        <w:spacing w:after="40"/>
      </w:pPr>
    </w:p>
    <w:p>
      <w:pPr>
        <w:pStyle w:val="Heading1"/>
      </w:pPr>
      <w:r>
        <w:t>5 讨论与改进分析</w:t>
      </w:r>
    </w:p>
    <w:p>
      <w:pPr>
        <w:pStyle w:val="Heading2"/>
      </w:pPr>
      <w:r>
        <w:t>5.1 主要发现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第一，采样率和位数不应只根据波形视觉效果选择，而应根据具体任务进行联合优化。第二，R峰检出率在干净条件下可能接近性能上限，但时间误差仍能揭示低采样率的代价。第三，强运动伪影下的主要限制逐渐转向检测器鲁棒性与输入污染，而不是ADC位数本身。</w:t>
      </w:r>
    </w:p>
    <w:p>
      <w:pPr>
        <w:pStyle w:val="Heading2"/>
      </w:pPr>
      <w:r>
        <w:t>5.2 工程意义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360 Hz / 6 bit适合以心率和RR间期为主的长时监测。数据率降低意味着存储与无线传输负担下降，也可能减少ADC和处理系统的工作量。但本项目没有真实硬件，不能将数据率下降直接写成实测功耗下降。</w:t>
      </w:r>
    </w:p>
    <w:p>
      <w:pPr>
        <w:pStyle w:val="Heading2"/>
      </w:pPr>
      <w:r>
        <w:t>5.3 局限性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医学应用限制。 结论仅适用于R峰与RR间期监测，不能外推到ST段分析、形态诊断、心律失常分类或临床决策。真实应用还需要安全性、可靠性、伦理和临床验证。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工程实现限制。 原始数据已经以360 Hz、11 bit数字化，只能可信研究降采样和降低有效位数；零相位离线滤波不等价于实时因果模拟前端，尚未验证群时延、元件误差、输入保护和真实功耗。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算法限制。 XQRS参数保持固定，结果包含特定检测器与采集配置之间的交互；严重运动伪影下需要更鲁棒的检测器或信号质量控制。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数据限制。 NSTDB是标准化噪声压力测试，不能完全代表长期真实佩戴中的所有干扰，也没有覆盖不同设备结构、皮肤接触状态和人群差异。</w:t>
      </w:r>
    </w:p>
    <w:p>
      <w:pPr>
        <w:pStyle w:val="Heading2"/>
      </w:pPr>
      <w:r>
        <w:t>5.4 后续改进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后续应搭建真实模拟前端与ADC硬件，测量输入保护、共模抑制、实时延迟和实际功耗；加入信号质量指数，在低质量片段拒绝输出；比较因果滤波与不同QRS检测算法；并使用真实可穿戴运动数据进行外部验证。同时可以将交互展示网页扩展为参数设计教学工具，用于展示采样率、量化位数和抗噪性能之间的权衡。</w:t>
      </w:r>
    </w:p>
    <w:p>
      <w:pPr>
        <w:pStyle w:val="Heading1"/>
      </w:pPr>
      <w:r>
        <w:t>6 结论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本项目完成了ECG采样率、ADC有效位数与抗噪性能的全因子联合设计。基于48条动态ECG和12条标准运动伪影记录，推荐360 Hz / 6 bit作为R峰监测任务的工程折中方案。该配置在保持与参考配置接近的R峰检测性能时，将原始数据率降低45.5%。研究结果支持任务导向的低数据率采集设计，同时强调在严重运动伪影、真实因果前端和临床用途方面仍需进一步验证。</w:t>
      </w:r>
    </w:p>
    <w:p>
      <w:pPr>
        <w:pStyle w:val="Heading1"/>
      </w:pPr>
      <w:r>
        <w:t>参考文献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[1] Moody GB, Mark RG. The impact of the MIT-BIH Arrhythmia Database. IEEE Engineering in Medicine and Biology Magazine, 2001, 20(3):45-50.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[2] Goldberger AL, et al. PhysioBank, PhysioToolkit, and PhysioNet. Circulation, 2000, 101(23):e215-e220.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[3] MIT-BIH Arrhythmia Database. PhysioNet. https://physionet.org/content/mitdb/1.0.0/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[4] MIT-BIH Noise Stress Test Database. PhysioNet. https://physionet.org/content/nstdb/1.0.0/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[5] WFDB Python Package Documentation. https://wfdb.readthedocs.io/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[6] Pan J, Tompkins WJ. A real-time QRS detection algorithm. IEEE Transactions on Biomedical Engineering, 1985, BME-32(3):230-236.</w:t>
      </w:r>
    </w:p>
    <w:p>
      <w:pPr>
        <w:pStyle w:val="Heading1"/>
      </w:pPr>
      <w:r>
        <w:t>附录A：核心参数表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16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5904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取值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源采样率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360 Hz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目标采样率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360、250、180、125、100 Hz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ADC有效位数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11、10、9、8、7、6 bit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满量程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 mV峰峰值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前端通带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0.5-40 Hz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匹配窗口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150 ms，敏感性分析75 ms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噪声区间边界余量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0.2 s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bootstrap次数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1000</w:t>
            </w:r>
          </w:p>
        </w:tc>
      </w:tr>
    </w:tbl>
    <w:p>
      <w:pPr>
        <w:spacing w:after="40"/>
      </w:pPr>
    </w:p>
    <w:p>
      <w:pPr>
        <w:pStyle w:val="Heading1"/>
      </w:pPr>
      <w:r>
        <w:t>附录B：关键脚本说明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16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脚本</w:t>
            </w:r>
          </w:p>
        </w:tc>
        <w:tc>
          <w:tcPr>
            <w:tcW w:type="dxa" w:w="5904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src/download_data.py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下载MIT-BIH与NSTDB数据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src/validate_data.py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校验数据完整性、采样率和标注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src/run_experiments.py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运行全因子虚拟采集与R峰检测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src/analyze_results.py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聚合结果、统计检验、推荐配置、制图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src/build_report.py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生成Markdown和DOCX报告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src/build_pdf.py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生成最终PDF报告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src/audit_project.py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审核交付物完整性和课程要求覆盖</w:t>
            </w:r>
          </w:p>
        </w:tc>
      </w:tr>
    </w:tbl>
    <w:p>
      <w:pPr>
        <w:spacing w:after="40"/>
      </w:pPr>
    </w:p>
    <w:p>
      <w:pPr>
        <w:pStyle w:val="Heading1"/>
      </w:pPr>
      <w:r>
        <w:t>附录C：结果文件索引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16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路径</w:t>
            </w:r>
          </w:p>
        </w:tc>
        <w:tc>
          <w:tcPr>
            <w:tcW w:type="dxa" w:w="5904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results/per_record_clean.csv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MIT-BIH逐记录干净条件结果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results/per_record_noise.csv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NSTDB逐记录噪声条件结果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results/candidate_summary.csv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30组配置汇总与约束判断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figures/figure_*.png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系统图、流程图、波形图、热力图、鲁棒性曲线和帕累托图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report/final_report.pdf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最终课程报告PDF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report/final_report.docx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可编辑课程报告DOCX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web/index.html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交互展示网页</w:t>
            </w:r>
          </w:p>
        </w:tc>
      </w:tr>
    </w:tbl>
    <w:p>
      <w:pPr>
        <w:spacing w:after="40"/>
      </w:pPr>
    </w:p>
    <w:p>
      <w:pPr>
        <w:pStyle w:val="Heading1"/>
      </w:pPr>
      <w:r>
        <w:t>附录D：复现与展示链接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项目提供完整源代码、固定参数配置、软件依赖、数据下载脚本、SHA-256数据清单、逐记录结果、聚合结果与自动制图脚本。执行顺序：</w:t>
      </w:r>
    </w:p>
    <w:p>
      <w:pPr>
        <w:pStyle w:val="ListBullet"/>
        <w:spacing w:after="80" w:line="288" w:lineRule="auto"/>
      </w:pPr>
      <w:r>
        <w:rPr>
          <w:rFonts w:ascii="SimSun" w:hAnsi="SimSun" w:eastAsia="SimSun"/>
          <w:b w:val="0"/>
          <w:color w:val="183153"/>
          <w:sz w:val="21"/>
        </w:rPr>
        <w:t>python src/download_data.py</w:t>
      </w:r>
    </w:p>
    <w:p>
      <w:pPr>
        <w:pStyle w:val="ListBullet"/>
        <w:spacing w:after="80" w:line="288" w:lineRule="auto"/>
      </w:pPr>
      <w:r>
        <w:rPr>
          <w:rFonts w:ascii="SimSun" w:hAnsi="SimSun" w:eastAsia="SimSun"/>
          <w:b w:val="0"/>
          <w:color w:val="183153"/>
          <w:sz w:val="21"/>
        </w:rPr>
        <w:t>python src/validate_data.py</w:t>
      </w:r>
    </w:p>
    <w:p>
      <w:pPr>
        <w:pStyle w:val="ListBullet"/>
        <w:spacing w:after="80" w:line="288" w:lineRule="auto"/>
      </w:pPr>
      <w:r>
        <w:rPr>
          <w:rFonts w:ascii="SimSun" w:hAnsi="SimSun" w:eastAsia="SimSun"/>
          <w:b w:val="0"/>
          <w:color w:val="183153"/>
          <w:sz w:val="21"/>
        </w:rPr>
        <w:t>python src/run_experiments.py --mode all --workers 8</w:t>
      </w:r>
    </w:p>
    <w:p>
      <w:pPr>
        <w:pStyle w:val="ListBullet"/>
        <w:spacing w:after="80" w:line="288" w:lineRule="auto"/>
      </w:pPr>
      <w:r>
        <w:rPr>
          <w:rFonts w:ascii="SimSun" w:hAnsi="SimSun" w:eastAsia="SimSun"/>
          <w:b w:val="0"/>
          <w:color w:val="183153"/>
          <w:sz w:val="21"/>
        </w:rPr>
        <w:t>python src/analyze_results.py</w:t>
      </w:r>
    </w:p>
    <w:p>
      <w:pPr>
        <w:pStyle w:val="ListBullet"/>
        <w:spacing w:after="80" w:line="288" w:lineRule="auto"/>
      </w:pPr>
      <w:r>
        <w:rPr>
          <w:rFonts w:ascii="SimSun" w:hAnsi="SimSun" w:eastAsia="SimSun"/>
          <w:b w:val="0"/>
          <w:color w:val="183153"/>
          <w:sz w:val="21"/>
        </w:rPr>
        <w:t>python src/build_report.py</w:t>
      </w:r>
    </w:p>
    <w:p>
      <w:pPr>
        <w:pStyle w:val="ListBullet"/>
        <w:spacing w:after="80" w:line="288" w:lineRule="auto"/>
      </w:pPr>
      <w:r>
        <w:rPr>
          <w:rFonts w:ascii="SimSun" w:hAnsi="SimSun" w:eastAsia="SimSun"/>
          <w:b w:val="0"/>
          <w:color w:val="183153"/>
          <w:sz w:val="21"/>
        </w:rPr>
        <w:t>python src/build_pdf.py</w:t>
      </w:r>
    </w:p>
    <w:p>
      <w:pPr>
        <w:pStyle w:val="ListBullet"/>
        <w:spacing w:after="80" w:line="288" w:lineRule="auto"/>
      </w:pPr>
      <w:r>
        <w:rPr>
          <w:rFonts w:ascii="SimSun" w:hAnsi="SimSun" w:eastAsia="SimSun"/>
          <w:b w:val="0"/>
          <w:color w:val="183153"/>
          <w:sz w:val="21"/>
        </w:rPr>
        <w:t>python src/audit_project.py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GitHub仓库：https://github.com/Lebron-shun/ecg-sampling-adc-noise-robustness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交互展示页：https://lebron-shun.github.io/ecg-sampling-adc-noise-robustness/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96" w:bottom="1037" w:left="1296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57786"/>
        <w:sz w:val="17"/>
      </w:rPr>
      <w:t>最终课程报告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YaHei" w:hAnsi="Microsoft YaHei" w:eastAsia="Microsoft YaHei"/>
        <w:b w:val="0"/>
        <w:color w:val="657786"/>
        <w:sz w:val="17"/>
      </w:rPr>
      <w:t>生物医学电子（2）课程大作业　|　ECG采集参数联合设计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7" w:lineRule="auto"/>
    </w:pPr>
    <w:rPr>
      <w:rFonts w:ascii="SimSun" w:hAnsi="SimSun" w:eastAsia="SimSun"/>
      <w:color w:val="18315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76F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76FB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8315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SimSun" w:hAnsi="SimSun" w:eastAsia="SimSun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SimSun" w:hAnsi="SimSun" w:eastAsia="SimSun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