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B998B"/>
          <w:sz w:val="30"/>
        </w:rPr>
        <w:t>生物医学电子（2）课程大作业</w:t>
      </w:r>
    </w:p>
    <w:p>
      <w:pPr>
        <w:spacing w:before="560" w:after="240"/>
        <w:jc w:val="center"/>
      </w:pPr>
      <w:r>
        <w:rPr>
          <w:rFonts w:ascii="Microsoft YaHei" w:hAnsi="Microsoft YaHei" w:eastAsia="Microsoft YaHei"/>
          <w:b/>
          <w:color w:val="183153"/>
          <w:sz w:val="50"/>
        </w:rPr>
        <w:t>面向可穿戴心电监护的ECG采样率、</w:t>
        <w:br/>
        <w:t>ADC有效位数与抗噪性能联合设计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b w:val="0"/>
          <w:color w:val="657786"/>
          <w:sz w:val="24"/>
        </w:rPr>
        <w:t>基于公开数据集的虚拟采集系统设计与定量性能评价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项目关键结果</w:t>
            </w:r>
          </w:p>
        </w:tc>
        <w:tc>
          <w:tcPr>
            <w:tcW w:type="dxa" w:w="316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推荐配置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360 Hz / 6 bit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干净条件合并F1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99.305%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数据率降低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45.5%</w:t>
            </w:r>
          </w:p>
        </w:tc>
      </w:tr>
      <w:tr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R峰时间误差中位数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 ms</w:t>
            </w:r>
          </w:p>
        </w:tc>
      </w:tr>
    </w:tbl>
    <w:p>
      <w:pPr>
        <w:spacing w:after="40"/>
      </w:pPr>
    </w:p>
    <w:p>
      <w:pPr>
        <w:spacing w:before="840"/>
        <w:jc w:val="center"/>
      </w:pPr>
      <w:r>
        <w:rPr>
          <w:rFonts w:ascii="SimSun" w:hAnsi="SimSun" w:eastAsia="SimSun"/>
          <w:b w:val="0"/>
          <w:color w:val="183153"/>
          <w:sz w:val="22"/>
        </w:rPr>
        <w:t>姓名：____________　学号：____________　班级：____________</w:t>
      </w:r>
    </w:p>
    <w:p>
      <w:pPr>
        <w:jc w:val="center"/>
      </w:pPr>
      <w:r>
        <w:rPr>
          <w:rFonts w:ascii="SimSun" w:hAnsi="SimSun" w:eastAsia="SimSun"/>
          <w:b w:val="0"/>
          <w:color w:val="657786"/>
          <w:sz w:val="22"/>
        </w:rPr>
        <w:t>完成日期：2026年6月</w:t>
      </w:r>
      <w:r>
        <w:br w:type="page"/>
      </w:r>
    </w:p>
    <w:p>
      <w:pPr>
        <w:pStyle w:val="Heading1"/>
      </w:pPr>
      <w:r>
        <w:t>摘要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面向长时程可穿戴心电监护中的存储、传输与抗噪权衡，本项目构建了可复现的虚拟ECG采集系统，系统研究采样率与ADC有效位数对R峰检测的联合影响。实验使用MIT-BIH Arrhythmia Database的48条动态心电记录，以及MIT-BIH Noise Stress Test Database中12条标准电极运动伪影记录。对5种采样率和6种有效位数组成的30种配置进行全因子评价。结果推荐360 Hz / 6 bit：干净条件合并F1为99.305%，相对360 Hz / 11 bit参考配置下降0.086个百分点，同时将单通道原始数据率降低45.5%。该结论适用于R峰和RR监测任务，不能外推到临床诊断或真实硬件功耗。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关键词：心电信号；采样率；ADC有效位数；R峰检测；运动伪影；可穿戴监护</w:t>
      </w:r>
    </w:p>
    <w:p>
      <w:pPr>
        <w:pStyle w:val="Heading1"/>
      </w:pPr>
      <w:r>
        <w:t>1 引言与医学应用背景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动态心电监护需要长时间采集人体表面ECG，并从中提取R峰、RR间期和心率。可穿戴设备受到电池、存储空间和无线传输带宽限制。提高采样率和ADC位数能够保留更多细节，但也增加数据率与处理负担；过度降低配置则可能造成QRS波失真、R峰定位误差增加，并降低噪声环境下的检测可靠性。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本项目不进行疾病分类，而是将系统性能限定为R峰监测任务。在统一算法和固定输入量程下，定量研究采样率、有效位数和运动伪影的联合影响，并寻找性能与数据率之间的工程折中。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0315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system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图1　系统总体框图</w:t>
      </w:r>
    </w:p>
    <w:p>
      <w:pPr>
        <w:pStyle w:val="Heading1"/>
      </w:pPr>
      <w:r>
        <w:t>2 系统设计原理与关键技术方案</w:t>
      </w:r>
    </w:p>
    <w:p>
      <w:pPr>
        <w:pStyle w:val="Heading2"/>
      </w:pPr>
      <w:r>
        <w:t>2.1 系统组成与设计约束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虚拟系统由表面电极、保护与仪表放大、0.5-40 Hz模拟前端、可配置采样与量化、数字QRS检测和结果输出组成。本作业实际实现虚拟采集与数字处理模块，不声称制作真实医疗硬件。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设计项目</w:t>
            </w:r>
          </w:p>
        </w:tc>
        <w:tc>
          <w:tcPr>
            <w:tcW w:type="dxa" w:w="2952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176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设计依据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输入信号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单导联ECG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面向心率与RR间期监测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前端通带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0.5-40 Hz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保留主要QRS信息并抑制漂移与高频噪声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输入满量程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 mV峰峰值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与MIT-BIH原始量化范围一致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候选采样率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360/250/180/125/100 Hz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覆盖参考配置与低数据率方案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候选有效位数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11/10/9/8/7/6 bit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原始数据上限为11 bit</w:t>
            </w:r>
          </w:p>
        </w:tc>
      </w:tr>
    </w:tbl>
    <w:p>
      <w:pPr>
        <w:spacing w:after="40"/>
      </w:pPr>
    </w:p>
    <w:p>
      <w:pPr>
        <w:pStyle w:val="Heading2"/>
      </w:pPr>
      <w:r>
        <w:t>2.2 采样、量化与数据率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固定满量程为10 mV峰峰值，N位ADC量化步长为LSB = 10 mV / 2^N；单通道无压缩数据率为R = fs × N。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100 Hz虽然满足40 Hz带宽的奈奎斯特条件，但只留下10 Hz模拟抗混叠过渡带；因此最终推荐不仅考虑算法性能，也要求具有较合理的模拟滤波实现空间。</w:t>
      </w:r>
    </w:p>
    <w:p>
      <w:pPr>
        <w:pStyle w:val="Heading1"/>
      </w:pPr>
      <w:r>
        <w:t>3 方法与实现过程</w:t>
      </w:r>
    </w:p>
    <w:p>
      <w:pPr>
        <w:pStyle w:val="Heading2"/>
      </w:pPr>
      <w:r>
        <w:t>3.1 开源数据与实验矩阵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MIT-BIH Arrhythmia Database包含48条约30分钟双通道动态ECG，采样率360 Hz，原始分辨率11 bit，并带专家复核的逐搏标注。MIT-BIH Noise Stress Test Database提供以记录118和119构建的标准电极运动伪影压力测试记录，SNR为24、18、12、6、0和-6 dB。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872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944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244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80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主要目的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干净条件全因子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MIT-BIH 48条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5采样率 × 6位数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评价采样与量化影响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标准抗噪压力测试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NSTDB 12条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30配置 × 6个SNR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评价运动伪影鲁棒性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定位敏感性分析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同上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±150 ms与±75 ms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识别低采样率时间代价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3981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experiment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图2　虚拟采集与实验评价流程</w:t>
      </w:r>
    </w:p>
    <w:p>
      <w:pPr>
        <w:pStyle w:val="Heading2"/>
      </w:pPr>
      <w:r>
        <w:t>3.2 信号处理与评价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每条记录选取第一通道，先通过0.5-40 Hz四阶Butterworth零相位带通模型，再使用带抗混叠滤波的多相重采样生成目标采样率。量化过程固定10 mV满量程，不对各记录单独归一化。所有配置使用固定设置的WFDB XQRS检测器。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检测结果与人工标注在±150 ms内一对一匹配，并计算TP、FP、FN、灵敏度、阳性预测率和F1。NSTDB主分析仅评价官方交替模式中的已知噪声区间，并在边界去除0.2 s。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11861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waveform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图3　不同虚拟采集配置的代表性ECG波形</w:t>
      </w:r>
    </w:p>
    <w:p>
      <w:pPr>
        <w:pStyle w:val="Heading1"/>
      </w:pPr>
      <w:r>
        <w:t>4 结果展示与性能评价</w:t>
      </w:r>
    </w:p>
    <w:p>
      <w:pPr>
        <w:pStyle w:val="Heading2"/>
      </w:pPr>
      <w:r>
        <w:t>4.1 干净条件全因子结果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50777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clean_heatma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图4　干净条件下30种配置的F1与R峰时间误差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1944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512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F1 (%)</w:t>
            </w:r>
          </w:p>
        </w:tc>
        <w:tc>
          <w:tcPr>
            <w:tcW w:type="dxa" w:w="1800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相对下降 (pp)</w:t>
            </w:r>
          </w:p>
        </w:tc>
        <w:tc>
          <w:tcPr>
            <w:tcW w:type="dxa" w:w="1800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时间误差 (ms)</w:t>
            </w:r>
          </w:p>
        </w:tc>
        <w:tc>
          <w:tcPr>
            <w:tcW w:type="dxa" w:w="1944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数据率 (bit/s)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360 Hz / 11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99.391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3960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360 Hz / 6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99.305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0.086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2160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250 Hz / 8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99.491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-0.101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1.11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2000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180 Hz / 8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99.295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0.095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2.78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1440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125 Hz / 8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98.967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0.424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2.50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1000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 Hz / 6 bit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96.216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3.175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47.22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600</w:t>
            </w:r>
          </w:p>
        </w:tc>
      </w:tr>
    </w:tbl>
    <w:p>
      <w:pPr>
        <w:spacing w:after="40"/>
      </w:pP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推荐配置360 Hz / 6 bit在干净条件下获得99.305%的合并F1，参考配置为99.391%，下降0.086个百分点；R峰时间误差中位数为0.00 ms。热力图显示，降低采样率对R峰定位精度的影响通常早于对检出率的影响。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以记录为重采样单位的bootstrap显示，推荐配置相对参考配置的宏平均F1下降95%置信区间为0.010至0.206个百分点；配对Wilcoxon检验经Holm校正后的p值为1.000。在20个探索性交互对比中，有2个区间未跨越零，且效应量很小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30389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record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图5　参考配置与推荐配置的逐记录F1分布</w:t>
      </w:r>
    </w:p>
    <w:p>
      <w:pPr>
        <w:pStyle w:val="Heading2"/>
      </w:pPr>
      <w:r>
        <w:t>4.2 标准运动伪影抗噪性能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8870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noise_robus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图6　不同SNR下候选配置的R峰检测性能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2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SNR (dB)</w:t>
            </w:r>
          </w:p>
        </w:tc>
        <w:tc>
          <w:tcPr>
            <w:tcW w:type="dxa" w:w="244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参考F1 (%)</w:t>
            </w:r>
          </w:p>
        </w:tc>
        <w:tc>
          <w:tcPr>
            <w:tcW w:type="dxa" w:w="244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推荐F1 (%)</w:t>
            </w:r>
          </w:p>
        </w:tc>
        <w:tc>
          <w:tcPr>
            <w:tcW w:type="dxa" w:w="2448"/>
            <w:vAlign w:val="center"/>
            <w:shd w:fill="276FB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相对下降 (pp)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100.00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100.00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18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100.00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100.00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0.00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96.43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96.79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-0.36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6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82.00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81.64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0.35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68.75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68.57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0.18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-6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58.63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58.76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183153"/>
                <w:sz w:val="17"/>
              </w:rPr>
              <w:t>-0.13</w:t>
            </w:r>
          </w:p>
        </w:tc>
      </w:tr>
    </w:tbl>
    <w:p>
      <w:pPr>
        <w:spacing w:after="40"/>
      </w:pP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噪声增强后所有配置的绝对性能均下降。推荐配置在SNR不低于6 dB时相对参考配置的最差下降为0.35个百分点；全部噪声水平中的最低F1为58.76%。这说明强运动伪影下的主要限制逐渐转向检测器鲁棒性与输入污染。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5728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severe_noise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图7　严重运动伪影下的全因子性能</w:t>
      </w:r>
    </w:p>
    <w:p>
      <w:pPr>
        <w:pStyle w:val="Heading2"/>
      </w:pPr>
      <w:r>
        <w:t>4.3 性能与资源权衡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56783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pareto_tradeof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6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imSun" w:hAnsi="SimSun" w:eastAsia="SimSun"/>
          <w:b w:val="0"/>
          <w:color w:val="657786"/>
          <w:sz w:val="18"/>
        </w:rPr>
        <w:t>图8　干净条件性能与原始数据率权衡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推荐配置的数据率为2160 bit/s，每天单通道原始存储约22.25 MiB，相对360 Hz / 11 bit参考配置减少45.5%。它满足预设的干净条件性能、相对抗噪退化和时间误差约束，同时保留比100 Hz更合理的模拟抗混叠过渡带。</w:t>
      </w:r>
    </w:p>
    <w:p>
      <w:pPr>
        <w:pStyle w:val="Heading1"/>
      </w:pPr>
      <w:r>
        <w:t>5 讨论与改进分析</w:t>
      </w:r>
    </w:p>
    <w:p>
      <w:pPr>
        <w:pStyle w:val="Heading2"/>
      </w:pPr>
      <w:r>
        <w:t>5.1 主要发现与工程意义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采样率和有效位数应根据具体生理信号任务联合优化，而不能只根据波形视觉效果或单一理论指标选择。干净条件下R峰检出率容易接近性能上限，但时间误差可以更早揭示低采样率代价。数据率下降可直接减少存储与传输负担，也可能降低系统工作量；但本项目没有真实硬件，不能将数据率下降写成实测功耗下降。</w:t>
      </w:r>
    </w:p>
    <w:p>
      <w:pPr>
        <w:pStyle w:val="Heading2"/>
      </w:pPr>
      <w:r>
        <w:t>5.2 局限性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原始数据已经以360 Hz、11 bit数字化，只能可信研究降采样和降低有效位数。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零相位离线滤波不等价于实时因果模拟前端，尚未验证群时延、元件误差与安全性。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标准噪声压力测试不能完全代表长期真实佩戴中的全部干扰。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结论仅适用于R峰监测，不能外推到ST段分析、形态诊断或临床决策。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XQRS设置保持固定，结果包含特定检测器与采集参数之间的交互。</w:t>
      </w:r>
    </w:p>
    <w:p>
      <w:pPr>
        <w:pStyle w:val="Heading2"/>
      </w:pPr>
      <w:r>
        <w:t>5.3 后续改进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后续应搭建真实模拟前端与ADC硬件，测量共模抑制、实时延迟和实际功耗；加入信号质量指数，在低质量片段拒绝输出；比较因果滤波与不同QRS检测算法，并使用真实可穿戴运动数据进行外部验证。</w:t>
      </w:r>
    </w:p>
    <w:p>
      <w:pPr>
        <w:pStyle w:val="Heading1"/>
      </w:pPr>
      <w:r>
        <w:t>6 结论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本项目完成了ECG采样率、ADC有效位数与抗噪性能的全因子联合设计。基于48条动态ECG和12条标准运动伪影记录，推荐360 Hz / 6 bit作为R峰监测任务的工程折中方案。该配置保持与参考配置接近的R峰检测性能，同时将原始数据率降低45.5%。研究结果支持任务导向的低数据率采集设计，同时强调严重运动伪影、真实因果前端和临床用途仍需进一步验证。</w:t>
      </w:r>
    </w:p>
    <w:p>
      <w:pPr>
        <w:pStyle w:val="Heading1"/>
      </w:pPr>
      <w:r>
        <w:t>参考文献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[1] Moody GB, Mark RG. The impact of the MIT-BIH Arrhythmia Database. IEEE Engineering in Medicine and Biology Magazine, 2001, 20(3):45-50.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[2] Goldberger AL, et al. PhysioBank, PhysioToolkit, and PhysioNet. Circulation, 2000, 101(23):e215-e220.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[3] MIT-BIH Arrhythmia Database. PhysioNet. https://physionet.org/content/mitdb/1.0.0/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[4] MIT-BIH Noise Stress Test Database. PhysioNet. https://physionet.org/content/nstdb/1.0.0/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[5] WFDB Python Package Documentation. https://wfdb.readthedocs.io/</w:t>
      </w:r>
    </w:p>
    <w:p>
      <w:pPr>
        <w:pStyle w:val="Heading1"/>
      </w:pPr>
      <w:r>
        <w:t>附录A　复现说明</w:t>
      </w:r>
    </w:p>
    <w:p>
      <w:pPr>
        <w:spacing w:after="120" w:line="307" w:lineRule="auto"/>
        <w:jc w:val="both"/>
      </w:pPr>
      <w:r>
        <w:rPr>
          <w:rFonts w:ascii="SimSun" w:hAnsi="SimSun" w:eastAsia="SimSun"/>
          <w:b w:val="0"/>
          <w:color w:val="183153"/>
          <w:sz w:val="21"/>
        </w:rPr>
        <w:t>最终项目提供完整源代码、固定参数配置、软件依赖、数据下载脚本、SHA-256数据清单、逐记录结果、聚合结果和自动制图脚本。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python src/download_data.py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python src/run_experiments.py --mode all --workers 8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python src/analyze_results.py</w:t>
      </w:r>
    </w:p>
    <w:p>
      <w:pPr>
        <w:pStyle w:val="ListBullet"/>
        <w:spacing w:after="80" w:line="288" w:lineRule="auto"/>
      </w:pPr>
      <w:r>
        <w:rPr>
          <w:rFonts w:ascii="SimSun" w:hAnsi="SimSun" w:eastAsia="SimSun"/>
          <w:b w:val="0"/>
          <w:color w:val="183153"/>
          <w:sz w:val="21"/>
        </w:rPr>
        <w:t>python src/build_report.py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57786"/>
        <w:sz w:val="17"/>
      </w:rPr>
      <w:t>最终课程报告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57786"/>
        <w:sz w:val="17"/>
      </w:rPr>
      <w:t>生物医学电子（2）课程大作业　|　ECG采集参数联合设计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SimSun" w:hAnsi="SimSun" w:eastAsia="SimSun"/>
      <w:color w:val="1831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