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778f842ce06381c012fe93265aeddf633b1379"/>
    <w:p>
      <w:pPr>
        <w:pStyle w:val="Heading1"/>
      </w:pPr>
      <w:r>
        <w:t xml:space="preserve">Hierarchical Feature Extraction from Pre-trained Neural Networks for Visual Attribute Recognition</w:t>
      </w:r>
    </w:p>
    <w:p>
      <w:pPr>
        <w:pStyle w:val="FirstParagraph"/>
      </w:pPr>
      <w:r>
        <w:rPr>
          <w:b/>
          <w:bCs/>
        </w:rPr>
        <w:t xml:space="preserve">Authors:</w:t>
      </w:r>
      <w:r>
        <w:t xml:space="preserve"> </w:t>
      </w:r>
      <w:r>
        <w:t xml:space="preserve">- Leonardo [Sobrenome] - Federal University of Technology (UTFPR), Santa Helena (PR), Brazil</w:t>
      </w:r>
      <w:r>
        <w:t xml:space="preserve"> </w:t>
      </w:r>
      <w:r>
        <w:t xml:space="preserve">- [Nome do Amigo] - Federal University of Technology (UTFPR), Santa Helena (PR), Brazil</w:t>
      </w:r>
      <w:r>
        <w:t xml:space="preserve"> </w:t>
      </w:r>
      <w:r>
        <w:t xml:space="preserve">- Arlete Teresinha Beuren - Federal University of Technology (UTFPR), Santa Helena (PR), Brazil</w:t>
      </w:r>
      <w:r>
        <w:t xml:space="preserve"> </w:t>
      </w:r>
      <w:r>
        <w:t xml:space="preserve">- Alceu de Souza Britto Jr. - Pontifical Catholic University of Parana (PUCPR), Curitiba (PR), Brazil</w:t>
      </w:r>
    </w:p>
    <w:p>
      <w:r>
        <w:pict>
          <v:rect style="width:0;height:1.5pt" o:hralign="center" o:hrstd="t" o:hr="t"/>
        </w:pict>
      </w:r>
    </w:p>
    <w:bookmarkStart w:id="9" w:name="abstract"/>
    <w:p>
      <w:pPr>
        <w:pStyle w:val="Heading2"/>
      </w:pPr>
      <w:r>
        <w:t xml:space="preserve">Abstract</w:t>
      </w:r>
    </w:p>
    <w:p>
      <w:pPr>
        <w:pStyle w:val="FirstParagraph"/>
      </w:pPr>
      <w:r>
        <w:t xml:space="preserve">This study investigates the hierarchical feature extraction capabilities of modern pre-trained neural network architectures for visual attribute recognition, specifically targeting color and texture attributes in clothing images. We evaluate three distinct backbone architectures: VGG-16, a classical convolutional neural network; iBOT, a self-supervised Vision Transformer; and VMamba, a novel Visual State Space Model. Features are extracted from intermediate layers of each architecture and evaluated using k-Nearest Neighbors classification with 5-fold cross-validation. Our experiments reveal that different architectural depths exhibit varying sensitivities to color and texture attributes, with early layers consistently capturing color information while deeper layers better represent texture patterns. The results demonstrate that VGG-16 achieves the best balance for color recognition (97.5% accuracy at Layer 1), iBOT excels in texture recognition (97.9% at block 11), and VMamba shows competitive performance with efficient hierarchical representations. These findings provide insights into layer-wise feature specialization across different neural network paradigms.</w:t>
      </w:r>
    </w:p>
    <w:p>
      <w:pPr>
        <w:pStyle w:val="BodyText"/>
      </w:pPr>
      <w:r>
        <w:rPr>
          <w:b/>
          <w:bCs/>
        </w:rPr>
        <w:t xml:space="preserve">Keywords:</w:t>
      </w:r>
      <w:r>
        <w:t xml:space="preserve"> </w:t>
      </w:r>
      <w:r>
        <w:t xml:space="preserve">Feature Extraction, Convolutional Neural Networks, Vision Transformers, Visual State Space Models, Color Recognition, Texture Recognition</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Advances in deep learning have enabled increasingly sophisticated computer vision solutions for industrial applications. One notable example is image retrieval in e-commerce, where searches can be conducted using text, images, or a combination of both. While text-based search remains the most common query method, its effectiveness relies heavily on detailed product descriptions. Image-based search offers significantly more precise results when users seek products based on visual attributes such as color and texture [1].</w:t>
      </w:r>
    </w:p>
    <w:p>
      <w:pPr>
        <w:pStyle w:val="BodyText"/>
      </w:pPr>
      <w:r>
        <w:t xml:space="preserve">Image content-based search engines pose unique challenges and find applications beyond e-commerce, including medical image retrieval, geographic information systems, and surveillance [2]. The primary challenge lies in accurately extracting the relevant content of an image, particularly when the user’s interest is based on specific attributes. In the context of e-commerce, attribute-focused search for clothing items based on color, texture, or their combination is increasingly in demand.</w:t>
      </w:r>
    </w:p>
    <w:p>
      <w:pPr>
        <w:pStyle w:val="BodyText"/>
      </w:pPr>
      <w:r>
        <w:t xml:space="preserve">Previous research has demonstrated that different layers of convolutional neural networks (CNNs) capture different types of visual information [3]. Early layers typically capture low-level features such as edges and colors, while deeper layers encode more abstract, semantic information including textures and patterns. This hierarchical feature representation suggests that selecting appropriate layers for specific visual attributes could significantly improve recognition accuracy.</w:t>
      </w:r>
    </w:p>
    <w:p>
      <w:pPr>
        <w:pStyle w:val="BodyText"/>
      </w:pPr>
      <w:r>
        <w:t xml:space="preserve">Recent advances in neural network architectures have introduced new paradigms beyond traditional CNNs. Vision Transformers (ViTs) apply the transformer architecture to image processing by treating images as sequences of patches [4]. More recently, Visual State Space Models such as VMamba have emerged, combining the efficiency of state space models with visual feature extraction [5]. Understanding how these different architectural paradigms organize hierarchical features is crucial for effective visual attribute recognition.</w:t>
      </w:r>
    </w:p>
    <w:p>
      <w:pPr>
        <w:pStyle w:val="BodyText"/>
      </w:pPr>
      <w:r>
        <w:t xml:space="preserve">This study evaluates three distinct backbone architectures for extracting color and texture features from clothing images:</w:t>
      </w:r>
    </w:p>
    <w:p>
      <w:pPr>
        <w:pStyle w:val="Compact"/>
        <w:numPr>
          <w:ilvl w:val="0"/>
          <w:numId w:val="1001"/>
        </w:numPr>
      </w:pPr>
      <w:r>
        <w:rPr>
          <w:b/>
          <w:bCs/>
        </w:rPr>
        <w:t xml:space="preserve">VGG-16</w:t>
      </w:r>
      <w:r>
        <w:t xml:space="preserve">: A classical CNN with sequential convolutional and pooling layers, widely used as a feature extractor due to its simplicity and effectiveness [6].</w:t>
      </w:r>
    </w:p>
    <w:p>
      <w:pPr>
        <w:pStyle w:val="Compact"/>
        <w:numPr>
          <w:ilvl w:val="0"/>
          <w:numId w:val="1001"/>
        </w:numPr>
      </w:pPr>
      <w:r>
        <w:rPr>
          <w:b/>
          <w:bCs/>
        </w:rPr>
        <w:t xml:space="preserve">iBOT</w:t>
      </w:r>
      <w:r>
        <w:t xml:space="preserve">: A self-supervised Vision Transformer pre-trained using masked image modeling, representing the transformer-based approach to visual feature learning [7].</w:t>
      </w:r>
    </w:p>
    <w:p>
      <w:pPr>
        <w:pStyle w:val="Compact"/>
        <w:numPr>
          <w:ilvl w:val="0"/>
          <w:numId w:val="1001"/>
        </w:numPr>
      </w:pPr>
      <w:r>
        <w:rPr>
          <w:b/>
          <w:bCs/>
        </w:rPr>
        <w:t xml:space="preserve">VMamba</w:t>
      </w:r>
      <w:r>
        <w:t xml:space="preserve">: A Visual State Space Model that applies the Mamba architecture to visual tasks, offering linear complexity while maintaining hierarchical feature extraction [5].</w:t>
      </w:r>
    </w:p>
    <w:p>
      <w:pPr>
        <w:pStyle w:val="FirstParagraph"/>
      </w:pPr>
      <w:r>
        <w:t xml:space="preserve">To guide our experiments, we pose the following research questions:</w:t>
      </w:r>
    </w:p>
    <w:p>
      <w:pPr>
        <w:pStyle w:val="Compact"/>
        <w:numPr>
          <w:ilvl w:val="0"/>
          <w:numId w:val="1002"/>
        </w:numPr>
      </w:pPr>
      <w:r>
        <w:rPr>
          <w:b/>
          <w:bCs/>
        </w:rPr>
        <w:t xml:space="preserve">RQ1</w:t>
      </w:r>
      <w:r>
        <w:t xml:space="preserve">: Which layers within each architecture provide the best representation of color attributes?</w:t>
      </w:r>
    </w:p>
    <w:p>
      <w:pPr>
        <w:pStyle w:val="Compact"/>
        <w:numPr>
          <w:ilvl w:val="0"/>
          <w:numId w:val="1002"/>
        </w:numPr>
      </w:pPr>
      <w:r>
        <w:rPr>
          <w:b/>
          <w:bCs/>
        </w:rPr>
        <w:t xml:space="preserve">RQ2</w:t>
      </w:r>
      <w:r>
        <w:t xml:space="preserve">: Which layers within each architecture provide the best representation of texture attributes?</w:t>
      </w:r>
    </w:p>
    <w:p>
      <w:pPr>
        <w:pStyle w:val="Compact"/>
        <w:numPr>
          <w:ilvl w:val="0"/>
          <w:numId w:val="1002"/>
        </w:numPr>
      </w:pPr>
      <w:r>
        <w:rPr>
          <w:b/>
          <w:bCs/>
        </w:rPr>
        <w:t xml:space="preserve">RQ3</w:t>
      </w:r>
      <w:r>
        <w:t xml:space="preserve">: How do the three architectural paradigms (CNN, Transformer, State Space Model) compare in their hierarchical feature organization?</w:t>
      </w:r>
    </w:p>
    <w:p>
      <w:pPr>
        <w:pStyle w:val="FirstParagraph"/>
      </w:pPr>
      <w:r>
        <w:t xml:space="preserve">This paper is organized as follows: Section II reviews related work, Section III describes the backbone architectures evaluated, Section IV details the applied methodology, Section V presents experimental results, and Section VI concludes with findings and future directions.</w:t>
      </w:r>
    </w:p>
    <w:p>
      <w:r>
        <w:pict>
          <v:rect style="width:0;height:1.5pt" o:hralign="center" o:hrstd="t" o:hr="t"/>
        </w:pict>
      </w:r>
    </w:p>
    <w:bookmarkEnd w:id="10"/>
    <w:bookmarkStart w:id="11" w:name="ii.-related-work"/>
    <w:p>
      <w:pPr>
        <w:pStyle w:val="Heading2"/>
      </w:pPr>
      <w:r>
        <w:t xml:space="preserve">II. Related Work</w:t>
      </w:r>
    </w:p>
    <w:p>
      <w:pPr>
        <w:pStyle w:val="FirstParagraph"/>
      </w:pPr>
      <w:r>
        <w:t xml:space="preserve">The use of deep neural networks for visual similarity and attribute recognition has been extensively studied in the literature. Search engines increasingly incorporate image-based queries, advancing beyond traditional text-based searches [1].</w:t>
      </w:r>
    </w:p>
    <w:p>
      <w:pPr>
        <w:pStyle w:val="BodyText"/>
      </w:pPr>
      <w:r>
        <w:t xml:space="preserve">Baloian et al. [3] investigated ResNet-50 layers to determine optimal representations for color and texture searches. Their research concluded that initial layers of the network are better suited for color recognition, while deeper layers excel at texture recognition. Features were extracted from residual blocks using Global Average Pooling (GAP), and a k-Nearest Neighbors (k-NN) classifier with 5-fold cross-validation was employed for evaluation.</w:t>
      </w:r>
    </w:p>
    <w:p>
      <w:pPr>
        <w:pStyle w:val="BodyText"/>
      </w:pPr>
      <w:r>
        <w:t xml:space="preserve">In the domain of Siamese networks, Moresco et al. [8] classified plant species by leaf image using intermediate convolutional layers to improve representations. Their findings indicate that combining features from different layers yields significant performance gains, with different layers contributing distinct information.</w:t>
      </w:r>
    </w:p>
    <w:p>
      <w:pPr>
        <w:pStyle w:val="BodyText"/>
      </w:pPr>
      <w:r>
        <w:t xml:space="preserve">Araujo et al. [9] used fine-grained classification approaches to define similarity indices through analysis of whole leaves and their parts, demonstrating the value of multi-scale feature analysis.</w:t>
      </w:r>
    </w:p>
    <w:p>
      <w:pPr>
        <w:pStyle w:val="BodyText"/>
      </w:pPr>
      <w:r>
        <w:t xml:space="preserve">For texture analysis specifically, Irtaza et al. [10] presented an efficient feature extraction method based on wavelet packets and Gabor filter eigenvalues, combined with k-NN for classification. Studies have also proposed combining color and texture features as composite feature vectors [11]. Lin et al. [12] proposed image content features based on color, texture, and color distribution using color co-occurrence matrices and histogram-based methods.</w:t>
      </w:r>
    </w:p>
    <w:p>
      <w:pPr>
        <w:pStyle w:val="BodyText"/>
      </w:pPr>
      <w:r>
        <w:t xml:space="preserve">Recent advances in self-supervised learning have introduced powerful pre-training strategies for visual representations. Vision Transformers pre-trained with methods such as DINO [13] and iBOT [7] have shown remarkable feature extraction capabilities without requiring labeled data during pre-training. These models learn hierarchical representations through masked image modeling and self-distillation.</w:t>
      </w:r>
    </w:p>
    <w:p>
      <w:pPr>
        <w:pStyle w:val="BodyText"/>
      </w:pPr>
      <w:r>
        <w:t xml:space="preserve">The emergence of State Space Models for vision, particularly VMamba [5], offers a new paradigm combining the efficiency of Mamba’s selective state spaces with hierarchical visual feature extraction. These models achieve competitive performance with linear complexity, making them attractive for scalable visual attribute extraction.</w:t>
      </w:r>
    </w:p>
    <w:p>
      <w:r>
        <w:pict>
          <v:rect style="width:0;height:1.5pt" o:hralign="center" o:hrstd="t" o:hr="t"/>
        </w:pict>
      </w:r>
    </w:p>
    <w:bookmarkEnd w:id="11"/>
    <w:bookmarkStart w:id="16" w:name="iii.-backbone-architectures"/>
    <w:p>
      <w:pPr>
        <w:pStyle w:val="Heading2"/>
      </w:pPr>
      <w:r>
        <w:t xml:space="preserve">III. Backbone Architectures</w:t>
      </w:r>
    </w:p>
    <w:p>
      <w:pPr>
        <w:pStyle w:val="FirstParagraph"/>
      </w:pPr>
      <w:r>
        <w:t xml:space="preserve">This section describes the three backbone architectures evaluated in this study, focusing on their architectural characteristics and how features are extracted from their intermediate layers.</w:t>
      </w:r>
    </w:p>
    <w:bookmarkStart w:id="12" w:name="a.-vgg-16-convolutional-neural-network"/>
    <w:p>
      <w:pPr>
        <w:pStyle w:val="Heading3"/>
      </w:pPr>
      <w:r>
        <w:t xml:space="preserve">A. VGG-16: Convolutional Neural Network</w:t>
      </w:r>
    </w:p>
    <w:p>
      <w:pPr>
        <w:pStyle w:val="FirstParagraph"/>
      </w:pPr>
      <w:r>
        <w:t xml:space="preserve">VGG-16 [6] is a classical convolutional neural network characterized by its uniform architecture using small (3×3) convolutional filters throughout the network. The architecture consists of 16 weight layers organized into 5 convolutional blocks, each followed by max-pooling for spatial reduction.</w:t>
      </w:r>
    </w:p>
    <w:p>
      <w:pPr>
        <w:pStyle w:val="BodyText"/>
      </w:pPr>
      <w:r>
        <w:rPr>
          <w:b/>
          <w:bCs/>
        </w:rPr>
        <w:t xml:space="preserve">Architecture Details: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Configuration</w:t>
            </w:r>
          </w:p>
        </w:tc>
        <w:tc>
          <w:tcPr/>
          <w:p>
            <w:pPr>
              <w:pStyle w:val="Compact"/>
            </w:pPr>
            <w:r>
              <w:t xml:space="preserve">Output Size</w:t>
            </w:r>
          </w:p>
        </w:tc>
      </w:tr>
      <w:tr>
        <w:tc>
          <w:tcPr/>
          <w:p>
            <w:pPr>
              <w:pStyle w:val="Compact"/>
            </w:pPr>
            <w:r>
              <w:t xml:space="preserve">Layer 1</w:t>
            </w:r>
          </w:p>
        </w:tc>
        <w:tc>
          <w:tcPr/>
          <w:p>
            <w:pPr>
              <w:pStyle w:val="Compact"/>
            </w:pPr>
            <w:r>
              <w:t xml:space="preserve">2 conv layers (64 filters)</w:t>
            </w:r>
          </w:p>
        </w:tc>
        <w:tc>
          <w:tcPr/>
          <w:p>
            <w:pPr>
              <w:pStyle w:val="Compact"/>
            </w:pPr>
            <w:r>
              <w:t xml:space="preserve">112×112×64</w:t>
            </w:r>
          </w:p>
        </w:tc>
      </w:tr>
      <w:tr>
        <w:tc>
          <w:tcPr/>
          <w:p>
            <w:pPr>
              <w:pStyle w:val="Compact"/>
            </w:pPr>
            <w:r>
              <w:t xml:space="preserve">Layer 2</w:t>
            </w:r>
          </w:p>
        </w:tc>
        <w:tc>
          <w:tcPr/>
          <w:p>
            <w:pPr>
              <w:pStyle w:val="Compact"/>
            </w:pPr>
            <w:r>
              <w:t xml:space="preserve">2 conv layers (128 filters)</w:t>
            </w:r>
          </w:p>
        </w:tc>
        <w:tc>
          <w:tcPr/>
          <w:p>
            <w:pPr>
              <w:pStyle w:val="Compact"/>
            </w:pPr>
            <w:r>
              <w:t xml:space="preserve">56×56×128</w:t>
            </w:r>
          </w:p>
        </w:tc>
      </w:tr>
      <w:tr>
        <w:tc>
          <w:tcPr/>
          <w:p>
            <w:pPr>
              <w:pStyle w:val="Compact"/>
            </w:pPr>
            <w:r>
              <w:t xml:space="preserve">Layer 3</w:t>
            </w:r>
          </w:p>
        </w:tc>
        <w:tc>
          <w:tcPr/>
          <w:p>
            <w:pPr>
              <w:pStyle w:val="Compact"/>
            </w:pPr>
            <w:r>
              <w:t xml:space="preserve">3 conv layers (256 filters)</w:t>
            </w:r>
          </w:p>
        </w:tc>
        <w:tc>
          <w:tcPr/>
          <w:p>
            <w:pPr>
              <w:pStyle w:val="Compact"/>
            </w:pPr>
            <w:r>
              <w:t xml:space="preserve">28×28×256</w:t>
            </w:r>
          </w:p>
        </w:tc>
      </w:tr>
      <w:tr>
        <w:tc>
          <w:tcPr/>
          <w:p>
            <w:pPr>
              <w:pStyle w:val="Compact"/>
            </w:pPr>
            <w:r>
              <w:t xml:space="preserve">Layer 4</w:t>
            </w:r>
          </w:p>
        </w:tc>
        <w:tc>
          <w:tcPr/>
          <w:p>
            <w:pPr>
              <w:pStyle w:val="Compact"/>
            </w:pPr>
            <w:r>
              <w:t xml:space="preserve">3 conv layers (512 filters)</w:t>
            </w:r>
          </w:p>
        </w:tc>
        <w:tc>
          <w:tcPr/>
          <w:p>
            <w:pPr>
              <w:pStyle w:val="Compact"/>
            </w:pPr>
            <w:r>
              <w:t xml:space="preserve">14×14×512</w:t>
            </w:r>
          </w:p>
        </w:tc>
      </w:tr>
      <w:tr>
        <w:tc>
          <w:tcPr/>
          <w:p>
            <w:pPr>
              <w:pStyle w:val="Compact"/>
            </w:pPr>
            <w:r>
              <w:t xml:space="preserve">Layer 5</w:t>
            </w:r>
          </w:p>
        </w:tc>
        <w:tc>
          <w:tcPr/>
          <w:p>
            <w:pPr>
              <w:pStyle w:val="Compact"/>
            </w:pPr>
            <w:r>
              <w:t xml:space="preserve">3 conv layers (512 filters)</w:t>
            </w:r>
          </w:p>
        </w:tc>
        <w:tc>
          <w:tcPr/>
          <w:p>
            <w:pPr>
              <w:pStyle w:val="Compact"/>
            </w:pPr>
            <w:r>
              <w:t xml:space="preserve">7×7×512</w:t>
            </w:r>
          </w:p>
        </w:tc>
      </w:tr>
    </w:tbl>
    <w:p>
      <w:pPr>
        <w:pStyle w:val="BodyText"/>
      </w:pPr>
      <w:r>
        <w:t xml:space="preserve">Features are extracted after each max-pooling layer, applying Global Average Pooling (GAP) to obtain fixed-size feature vectors. The resulting dimensions are 64, 128, 256, 512, and 512 for layers 1 through 5, respectively.</w:t>
      </w:r>
    </w:p>
    <w:p>
      <w:pPr>
        <w:pStyle w:val="BodyText"/>
      </w:pPr>
      <w:r>
        <w:t xml:space="preserve">VGG-16’s sequential architecture provides clear hierarchical feature progression, where early layers capture edges and colors, while deeper layers encode increasingly complex patterns and textures.</w:t>
      </w:r>
    </w:p>
    <w:bookmarkEnd w:id="12"/>
    <w:bookmarkStart w:id="13" w:name="Xacec4980a993c328437d4b0182f9e9e8b49a39e"/>
    <w:p>
      <w:pPr>
        <w:pStyle w:val="Heading3"/>
      </w:pPr>
      <w:r>
        <w:t xml:space="preserve">B. iBOT: Vision Transformer with Self-Supervised Pre-training</w:t>
      </w:r>
    </w:p>
    <w:p>
      <w:pPr>
        <w:pStyle w:val="FirstParagraph"/>
      </w:pPr>
      <w:r>
        <w:t xml:space="preserve">iBOT (Image BERT Pre-Training with Online Tokenizer) [7] is a Vision Transformer pre-trained using a self-supervised approach based on masked image modeling. The model learns visual representations by predicting masked image patches using an online tokenizer.</w:t>
      </w:r>
    </w:p>
    <w:p>
      <w:pPr>
        <w:pStyle w:val="BodyText"/>
      </w:pPr>
      <w:r>
        <w:rPr>
          <w:b/>
          <w:bCs/>
        </w:rPr>
        <w:t xml:space="preserve">Architecture Details (ViT-S/16):</w:t>
      </w:r>
    </w:p>
    <w:p>
      <w:pPr>
        <w:pStyle w:val="Compact"/>
        <w:numPr>
          <w:ilvl w:val="0"/>
          <w:numId w:val="1003"/>
        </w:numPr>
      </w:pPr>
      <w:r>
        <w:rPr>
          <w:b/>
          <w:bCs/>
        </w:rPr>
        <w:t xml:space="preserve">Patch Embedding</w:t>
      </w:r>
      <w:r>
        <w:t xml:space="preserve">: Images divided into 16×16 patches, yielding 196 patches for 224×224 images</w:t>
      </w:r>
    </w:p>
    <w:p>
      <w:pPr>
        <w:pStyle w:val="Compact"/>
        <w:numPr>
          <w:ilvl w:val="0"/>
          <w:numId w:val="1003"/>
        </w:numPr>
      </w:pPr>
      <w:r>
        <w:rPr>
          <w:b/>
          <w:bCs/>
        </w:rPr>
        <w:t xml:space="preserve">Transformer Blocks</w:t>
      </w:r>
      <w:r>
        <w:t xml:space="preserve">: 12 transformer encoder blocks</w:t>
      </w:r>
    </w:p>
    <w:p>
      <w:pPr>
        <w:pStyle w:val="Compact"/>
        <w:numPr>
          <w:ilvl w:val="0"/>
          <w:numId w:val="1003"/>
        </w:numPr>
      </w:pPr>
      <w:r>
        <w:rPr>
          <w:b/>
          <w:bCs/>
        </w:rPr>
        <w:t xml:space="preserve">Embedding Dimension</w:t>
      </w:r>
      <w:r>
        <w:t xml:space="preserve">: 384 dimensions throughout all blocks</w:t>
      </w:r>
    </w:p>
    <w:p>
      <w:pPr>
        <w:pStyle w:val="Compact"/>
        <w:numPr>
          <w:ilvl w:val="0"/>
          <w:numId w:val="1003"/>
        </w:numPr>
      </w:pPr>
      <w:r>
        <w:rPr>
          <w:b/>
          <w:bCs/>
        </w:rPr>
        <w:t xml:space="preserve">Attention Heads</w:t>
      </w:r>
      <w:r>
        <w:t xml:space="preserve">: 6 heads per block</w:t>
      </w:r>
    </w:p>
    <w:p>
      <w:pPr>
        <w:pStyle w:val="Compact"/>
        <w:numPr>
          <w:ilvl w:val="0"/>
          <w:numId w:val="1003"/>
        </w:numPr>
      </w:pPr>
      <w:r>
        <w:rPr>
          <w:b/>
          <w:bCs/>
        </w:rPr>
        <w:t xml:space="preserve">CLS Token</w:t>
      </w:r>
      <w:r>
        <w:t xml:space="preserve">: Learnable classification token prepended to patch sequence</w:t>
      </w:r>
    </w:p>
    <w:p>
      <w:pPr>
        <w:pStyle w:val="FirstParagraph"/>
      </w:pPr>
      <w:r>
        <w:t xml:space="preserve">Unlike CNNs, Vision Transformers maintain consistent dimensionality (384) across all layers. Features can be extracted from each of the 12 transformer blocks using two strategies:</w:t>
      </w:r>
    </w:p>
    <w:p>
      <w:pPr>
        <w:pStyle w:val="Compact"/>
        <w:numPr>
          <w:ilvl w:val="0"/>
          <w:numId w:val="1004"/>
        </w:numPr>
      </w:pPr>
      <w:r>
        <w:rPr>
          <w:b/>
          <w:bCs/>
        </w:rPr>
        <w:t xml:space="preserve">CLS Token</w:t>
      </w:r>
      <w:r>
        <w:t xml:space="preserve">: Extract the classification token from each block</w:t>
      </w:r>
    </w:p>
    <w:p>
      <w:pPr>
        <w:pStyle w:val="Compact"/>
        <w:numPr>
          <w:ilvl w:val="0"/>
          <w:numId w:val="1004"/>
        </w:numPr>
      </w:pPr>
      <w:r>
        <w:rPr>
          <w:b/>
          <w:bCs/>
        </w:rPr>
        <w:t xml:space="preserve">Patch Mean</w:t>
      </w:r>
      <w:r>
        <w:t xml:space="preserve">: Compute the mean of all patch embeddings (excluding CLS)</w:t>
      </w:r>
    </w:p>
    <w:p>
      <w:pPr>
        <w:pStyle w:val="FirstParagraph"/>
      </w:pPr>
      <w:r>
        <w:t xml:space="preserve">In this study, we primarily use the CLS token extraction method, as it provides a global representation of the input image at each depth level.</w:t>
      </w:r>
    </w:p>
    <w:p>
      <w:pPr>
        <w:pStyle w:val="BodyText"/>
      </w:pPr>
      <w:r>
        <w:t xml:space="preserve">The self-supervised pre-training enables iBOT to learn rich semantic features without labeled data, potentially capturing different aspects of visual information compared to supervised pre-training.</w:t>
      </w:r>
    </w:p>
    <w:bookmarkEnd w:id="13"/>
    <w:bookmarkStart w:id="14" w:name="c.-vmamba-visual-state-space-model"/>
    <w:p>
      <w:pPr>
        <w:pStyle w:val="Heading3"/>
      </w:pPr>
      <w:r>
        <w:t xml:space="preserve">C. VMamba: Visual State Space Model</w:t>
      </w:r>
    </w:p>
    <w:p>
      <w:pPr>
        <w:pStyle w:val="FirstParagraph"/>
      </w:pPr>
      <w:r>
        <w:t xml:space="preserve">VMamba [5] adapts the Mamba architecture—a selective state space model—for visual tasks. Unlike transformers with quadratic complexity in sequence length, VMamba achieves linear complexity while maintaining strong visual feature extraction capabilities.</w:t>
      </w:r>
    </w:p>
    <w:p>
      <w:pPr>
        <w:pStyle w:val="BodyText"/>
      </w:pPr>
      <w:r>
        <w:rPr>
          <w:b/>
          <w:bCs/>
        </w:rPr>
        <w:t xml:space="preserve">Architecture Details (VMamba-Tiny):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VSS Blocks</w:t>
            </w:r>
          </w:p>
        </w:tc>
        <w:tc>
          <w:tcPr/>
          <w:p>
            <w:pPr>
              <w:pStyle w:val="Compact"/>
            </w:pPr>
            <w:r>
              <w:t xml:space="preserve">Channels</w:t>
            </w:r>
          </w:p>
        </w:tc>
        <w:tc>
          <w:tcPr/>
          <w:p>
            <w:pPr>
              <w:pStyle w:val="Compact"/>
            </w:pPr>
            <w:r>
              <w:t xml:space="preserve">Spatial Resolution</w:t>
            </w:r>
          </w:p>
        </w:tc>
      </w:tr>
      <w:tr>
        <w:tc>
          <w:tcPr/>
          <w:p>
            <w:pPr>
              <w:pStyle w:val="Compact"/>
            </w:pPr>
            <w:r>
              <w:t xml:space="preserve">Stage 1</w:t>
            </w:r>
          </w:p>
        </w:tc>
        <w:tc>
          <w:tcPr/>
          <w:p>
            <w:pPr>
              <w:pStyle w:val="Compact"/>
            </w:pPr>
            <w:r>
              <w:t xml:space="preserve">2</w:t>
            </w:r>
          </w:p>
        </w:tc>
        <w:tc>
          <w:tcPr/>
          <w:p>
            <w:pPr>
              <w:pStyle w:val="Compact"/>
            </w:pPr>
            <w:r>
              <w:t xml:space="preserve">96</w:t>
            </w:r>
          </w:p>
        </w:tc>
        <w:tc>
          <w:tcPr/>
          <w:p>
            <w:pPr>
              <w:pStyle w:val="Compact"/>
            </w:pPr>
            <w:r>
              <w:t xml:space="preserve">56×56</w:t>
            </w:r>
          </w:p>
        </w:tc>
      </w:tr>
      <w:tr>
        <w:tc>
          <w:tcPr/>
          <w:p>
            <w:pPr>
              <w:pStyle w:val="Compact"/>
            </w:pPr>
            <w:r>
              <w:t xml:space="preserve">Stage 2</w:t>
            </w:r>
          </w:p>
        </w:tc>
        <w:tc>
          <w:tcPr/>
          <w:p>
            <w:pPr>
              <w:pStyle w:val="Compact"/>
            </w:pPr>
            <w:r>
              <w:t xml:space="preserve">2</w:t>
            </w:r>
          </w:p>
        </w:tc>
        <w:tc>
          <w:tcPr/>
          <w:p>
            <w:pPr>
              <w:pStyle w:val="Compact"/>
            </w:pPr>
            <w:r>
              <w:t xml:space="preserve">192</w:t>
            </w:r>
          </w:p>
        </w:tc>
        <w:tc>
          <w:tcPr/>
          <w:p>
            <w:pPr>
              <w:pStyle w:val="Compact"/>
            </w:pPr>
            <w:r>
              <w:t xml:space="preserve">28×28</w:t>
            </w:r>
          </w:p>
        </w:tc>
      </w:tr>
      <w:tr>
        <w:tc>
          <w:tcPr/>
          <w:p>
            <w:pPr>
              <w:pStyle w:val="Compact"/>
            </w:pPr>
            <w:r>
              <w:t xml:space="preserve">Stage 3</w:t>
            </w:r>
          </w:p>
        </w:tc>
        <w:tc>
          <w:tcPr/>
          <w:p>
            <w:pPr>
              <w:pStyle w:val="Compact"/>
            </w:pPr>
            <w:r>
              <w:t xml:space="preserve">8</w:t>
            </w:r>
          </w:p>
        </w:tc>
        <w:tc>
          <w:tcPr/>
          <w:p>
            <w:pPr>
              <w:pStyle w:val="Compact"/>
            </w:pPr>
            <w:r>
              <w:t xml:space="preserve">384</w:t>
            </w:r>
          </w:p>
        </w:tc>
        <w:tc>
          <w:tcPr/>
          <w:p>
            <w:pPr>
              <w:pStyle w:val="Compact"/>
            </w:pPr>
            <w:r>
              <w:t xml:space="preserve">14×14</w:t>
            </w:r>
          </w:p>
        </w:tc>
      </w:tr>
      <w:tr>
        <w:tc>
          <w:tcPr/>
          <w:p>
            <w:pPr>
              <w:pStyle w:val="Compact"/>
            </w:pPr>
            <w:r>
              <w:t xml:space="preserve">Stage 4</w:t>
            </w:r>
          </w:p>
        </w:tc>
        <w:tc>
          <w:tcPr/>
          <w:p>
            <w:pPr>
              <w:pStyle w:val="Compact"/>
            </w:pPr>
            <w:r>
              <w:t xml:space="preserve">2</w:t>
            </w:r>
          </w:p>
        </w:tc>
        <w:tc>
          <w:tcPr/>
          <w:p>
            <w:pPr>
              <w:pStyle w:val="Compact"/>
            </w:pPr>
            <w:r>
              <w:t xml:space="preserve">768</w:t>
            </w:r>
          </w:p>
        </w:tc>
        <w:tc>
          <w:tcPr/>
          <w:p>
            <w:pPr>
              <w:pStyle w:val="Compact"/>
            </w:pPr>
            <w:r>
              <w:t xml:space="preserve">7×7</w:t>
            </w:r>
          </w:p>
        </w:tc>
      </w:tr>
    </w:tbl>
    <w:p>
      <w:pPr>
        <w:pStyle w:val="BodyText"/>
      </w:pPr>
      <w:r>
        <w:t xml:space="preserve">VMamba employs a hierarchical pyramid structure similar to CNNs, with spatial resolution decreasing and channel count increasing at each stage. Features are extracted from the output of each stage using Global Average Pooling, resulting in dimensions of 96, 192, 384, and 768 for stages 1 through 4.</w:t>
      </w:r>
    </w:p>
    <w:p>
      <w:pPr>
        <w:pStyle w:val="BodyText"/>
      </w:pPr>
      <w:r>
        <w:t xml:space="preserve">The Visual State Space (VSS) blocks use selective scan mechanisms to process image features as sequences, capturing long-range dependencies efficiently. This architecture combines the hierarchical inductive biases of CNNs with the sequence modeling capabilities of state space models.</w:t>
      </w:r>
    </w:p>
    <w:bookmarkEnd w:id="14"/>
    <w:bookmarkStart w:id="15" w:name="d.-architectural-comparison"/>
    <w:p>
      <w:pPr>
        <w:pStyle w:val="Heading3"/>
      </w:pPr>
      <w:r>
        <w:t xml:space="preserve">D. Architectural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VGG-16</w:t>
            </w:r>
          </w:p>
        </w:tc>
        <w:tc>
          <w:tcPr/>
          <w:p>
            <w:pPr>
              <w:pStyle w:val="Compact"/>
            </w:pPr>
            <w:r>
              <w:t xml:space="preserve">iBOT</w:t>
            </w:r>
          </w:p>
        </w:tc>
        <w:tc>
          <w:tcPr/>
          <w:p>
            <w:pPr>
              <w:pStyle w:val="Compact"/>
            </w:pPr>
            <w:r>
              <w:t xml:space="preserve">VMamba</w:t>
            </w:r>
          </w:p>
        </w:tc>
      </w:tr>
      <w:tr>
        <w:tc>
          <w:tcPr/>
          <w:p>
            <w:pPr>
              <w:pStyle w:val="Compact"/>
            </w:pPr>
            <w:r>
              <w:t xml:space="preserve">Type</w:t>
            </w:r>
          </w:p>
        </w:tc>
        <w:tc>
          <w:tcPr/>
          <w:p>
            <w:pPr>
              <w:pStyle w:val="Compact"/>
            </w:pPr>
            <w:r>
              <w:t xml:space="preserve">CNN</w:t>
            </w:r>
          </w:p>
        </w:tc>
        <w:tc>
          <w:tcPr/>
          <w:p>
            <w:pPr>
              <w:pStyle w:val="Compact"/>
            </w:pPr>
            <w:r>
              <w:t xml:space="preserve">Transformer</w:t>
            </w:r>
          </w:p>
        </w:tc>
        <w:tc>
          <w:tcPr/>
          <w:p>
            <w:pPr>
              <w:pStyle w:val="Compact"/>
            </w:pPr>
            <w:r>
              <w:t xml:space="preserve">SSM</w:t>
            </w:r>
          </w:p>
        </w:tc>
      </w:tr>
      <w:tr>
        <w:tc>
          <w:tcPr/>
          <w:p>
            <w:pPr>
              <w:pStyle w:val="Compact"/>
            </w:pPr>
            <w:r>
              <w:t xml:space="preserve">Extraction Levels</w:t>
            </w:r>
          </w:p>
        </w:tc>
        <w:tc>
          <w:tcPr/>
          <w:p>
            <w:pPr>
              <w:pStyle w:val="Compact"/>
            </w:pPr>
            <w:r>
              <w:t xml:space="preserve">5 layers</w:t>
            </w:r>
          </w:p>
        </w:tc>
        <w:tc>
          <w:tcPr/>
          <w:p>
            <w:pPr>
              <w:pStyle w:val="Compact"/>
            </w:pPr>
            <w:r>
              <w:t xml:space="preserve">12 blocks</w:t>
            </w:r>
          </w:p>
        </w:tc>
        <w:tc>
          <w:tcPr/>
          <w:p>
            <w:pPr>
              <w:pStyle w:val="Compact"/>
            </w:pPr>
            <w:r>
              <w:t xml:space="preserve">4 stages</w:t>
            </w:r>
          </w:p>
        </w:tc>
      </w:tr>
      <w:tr>
        <w:tc>
          <w:tcPr/>
          <w:p>
            <w:pPr>
              <w:pStyle w:val="Compact"/>
            </w:pPr>
            <w:r>
              <w:t xml:space="preserve">Dimensionality</w:t>
            </w:r>
          </w:p>
        </w:tc>
        <w:tc>
          <w:tcPr/>
          <w:p>
            <w:pPr>
              <w:pStyle w:val="Compact"/>
            </w:pPr>
            <w:r>
              <w:t xml:space="preserve">Progressive</w:t>
            </w:r>
          </w:p>
        </w:tc>
        <w:tc>
          <w:tcPr/>
          <w:p>
            <w:pPr>
              <w:pStyle w:val="Compact"/>
            </w:pPr>
            <w:r>
              <w:t xml:space="preserve">Uniform</w:t>
            </w:r>
          </w:p>
        </w:tc>
        <w:tc>
          <w:tcPr/>
          <w:p>
            <w:pPr>
              <w:pStyle w:val="Compact"/>
            </w:pPr>
            <w:r>
              <w:t xml:space="preserve">Progressive</w:t>
            </w:r>
          </w:p>
        </w:tc>
      </w:tr>
      <w:tr>
        <w:tc>
          <w:tcPr/>
          <w:p>
            <w:pPr>
              <w:pStyle w:val="Compact"/>
            </w:pPr>
            <w:r>
              <w:t xml:space="preserve">Feature Dims</w:t>
            </w:r>
          </w:p>
        </w:tc>
        <w:tc>
          <w:tcPr/>
          <w:p>
            <w:pPr>
              <w:pStyle w:val="Compact"/>
            </w:pPr>
            <w:r>
              <w:t xml:space="preserve">64-512</w:t>
            </w:r>
          </w:p>
        </w:tc>
        <w:tc>
          <w:tcPr/>
          <w:p>
            <w:pPr>
              <w:pStyle w:val="Compact"/>
            </w:pPr>
            <w:r>
              <w:t xml:space="preserve">384</w:t>
            </w:r>
          </w:p>
        </w:tc>
        <w:tc>
          <w:tcPr/>
          <w:p>
            <w:pPr>
              <w:pStyle w:val="Compact"/>
            </w:pPr>
            <w:r>
              <w:t xml:space="preserve">96-768</w:t>
            </w:r>
          </w:p>
        </w:tc>
      </w:tr>
      <w:tr>
        <w:tc>
          <w:tcPr/>
          <w:p>
            <w:pPr>
              <w:pStyle w:val="Compact"/>
            </w:pPr>
            <w:r>
              <w:t xml:space="preserve">Pre-training</w:t>
            </w:r>
          </w:p>
        </w:tc>
        <w:tc>
          <w:tcPr/>
          <w:p>
            <w:pPr>
              <w:pStyle w:val="Compact"/>
            </w:pPr>
            <w:r>
              <w:t xml:space="preserve">Supervised</w:t>
            </w:r>
          </w:p>
        </w:tc>
        <w:tc>
          <w:tcPr/>
          <w:p>
            <w:pPr>
              <w:pStyle w:val="Compact"/>
            </w:pPr>
            <w:r>
              <w:t xml:space="preserve">Self-supervised</w:t>
            </w:r>
          </w:p>
        </w:tc>
        <w:tc>
          <w:tcPr/>
          <w:p>
            <w:pPr>
              <w:pStyle w:val="Compact"/>
            </w:pPr>
            <w:r>
              <w:t xml:space="preserve">Supervised</w:t>
            </w:r>
          </w:p>
        </w:tc>
      </w:tr>
      <w:tr>
        <w:tc>
          <w:tcPr/>
          <w:p>
            <w:pPr>
              <w:pStyle w:val="Compact"/>
            </w:pPr>
            <w:r>
              <w:t xml:space="preserve">Complexity</w:t>
            </w:r>
          </w:p>
        </w:tc>
        <w:tc>
          <w:tcPr/>
          <w:p>
            <w:pPr>
              <w:pStyle w:val="Compact"/>
            </w:pPr>
            <w:r>
              <w:t xml:space="preserve">O(n)</w:t>
            </w:r>
          </w:p>
        </w:tc>
        <w:tc>
          <w:tcPr/>
          <w:p>
            <w:pPr>
              <w:pStyle w:val="Compact"/>
            </w:pPr>
            <w:r>
              <w:t xml:space="preserve">O(n²)</w:t>
            </w:r>
          </w:p>
        </w:tc>
        <w:tc>
          <w:tcPr/>
          <w:p>
            <w:pPr>
              <w:pStyle w:val="Compact"/>
            </w:pPr>
            <w:r>
              <w:t xml:space="preserve">O(n)</w:t>
            </w:r>
          </w:p>
        </w:tc>
      </w:tr>
    </w:tbl>
    <w:p>
      <w:r>
        <w:pict>
          <v:rect style="width:0;height:1.5pt" o:hralign="center" o:hrstd="t" o:hr="t"/>
        </w:pict>
      </w:r>
    </w:p>
    <w:bookmarkEnd w:id="15"/>
    <w:bookmarkEnd w:id="16"/>
    <w:bookmarkStart w:id="20" w:name="iv.-applied-methodology"/>
    <w:p>
      <w:pPr>
        <w:pStyle w:val="Heading2"/>
      </w:pPr>
      <w:r>
        <w:t xml:space="preserve">IV. Applied Methodology</w:t>
      </w:r>
    </w:p>
    <w:p>
      <w:pPr>
        <w:pStyle w:val="FirstParagraph"/>
      </w:pPr>
      <w:r>
        <w:t xml:space="preserve">The methodology consists of extracting features from intermediate layers of pre-trained backbone networks and evaluating their effectiveness for color and texture recognition using a k-NN classifier.</w:t>
      </w:r>
    </w:p>
    <w:bookmarkStart w:id="17" w:name="a.-dataset"/>
    <w:p>
      <w:pPr>
        <w:pStyle w:val="Heading3"/>
      </w:pPr>
      <w:r>
        <w:t xml:space="preserve">A. Dataset</w:t>
      </w:r>
    </w:p>
    <w:p>
      <w:pPr>
        <w:pStyle w:val="FirstParagraph"/>
      </w:pPr>
      <w:r>
        <w:t xml:space="preserve">The dataset used in this research was created by Baloian et al. [3], leveraging images sourced from the Kaggle platform and other online repositories. It features a diverse collection of clothing items including hats, dresses, shirts, socks, purses, and scarves.</w:t>
      </w:r>
    </w:p>
    <w:p>
      <w:pPr>
        <w:pStyle w:val="BodyText"/>
      </w:pPr>
      <w:r>
        <w:rPr>
          <w:b/>
          <w:bCs/>
        </w:rPr>
        <w:t xml:space="preserve">Color Dataset:</w:t>
      </w:r>
      <w:r>
        <w:t xml:space="preserve"> </w:t>
      </w:r>
      <w:r>
        <w:t xml:space="preserve">Contains 1,000 images organized into 10 classes (100 images each): red, black, blue, green, yellow, gray, brown, pink, purple, and orange.</w:t>
      </w:r>
    </w:p>
    <w:p>
      <w:pPr>
        <w:pStyle w:val="BodyText"/>
      </w:pPr>
      <w:r>
        <w:rPr>
          <w:b/>
          <w:bCs/>
        </w:rPr>
        <w:t xml:space="preserve">Texture Dataset:</w:t>
      </w:r>
      <w:r>
        <w:t xml:space="preserve"> </w:t>
      </w:r>
      <w:r>
        <w:t xml:space="preserve">Contains 1,000 images organized into 10 classes (100 images each): squared, striped, flowers, leopard, polka, basic, paisley, argyle, crowsfeet, and sequin.</w:t>
      </w:r>
    </w:p>
    <w:bookmarkEnd w:id="17"/>
    <w:bookmarkStart w:id="18" w:name="b.-feature-extraction-process"/>
    <w:p>
      <w:pPr>
        <w:pStyle w:val="Heading3"/>
      </w:pPr>
      <w:r>
        <w:t xml:space="preserve">B. Feature Extraction Process</w:t>
      </w:r>
    </w:p>
    <w:p>
      <w:pPr>
        <w:pStyle w:val="FirstParagraph"/>
      </w:pPr>
      <w:r>
        <w:t xml:space="preserve">For each backbone architecture, features are extracted from intermediate layers as follows:</w:t>
      </w:r>
    </w:p>
    <w:p>
      <w:pPr>
        <w:numPr>
          <w:ilvl w:val="0"/>
          <w:numId w:val="1005"/>
        </w:numPr>
      </w:pPr>
      <w:r>
        <w:rPr>
          <w:b/>
          <w:bCs/>
        </w:rPr>
        <w:t xml:space="preserve">Image Preprocessing</w:t>
      </w:r>
      <w:r>
        <w:t xml:space="preserve">: Images are resized to 224×224 pixels and normalized using ImageNet statistics (mean=[0.485, 0.456, 0.406], std=[0.229, 0.224, 0.225]).</w:t>
      </w:r>
    </w:p>
    <w:p>
      <w:pPr>
        <w:numPr>
          <w:ilvl w:val="0"/>
          <w:numId w:val="1005"/>
        </w:numPr>
      </w:pPr>
      <w:r>
        <w:rPr>
          <w:b/>
          <w:bCs/>
        </w:rPr>
        <w:t xml:space="preserve">Forward Hook Registration</w:t>
      </w:r>
      <w:r>
        <w:t xml:space="preserve">: Forward hooks are registered at target layers/blocks/stages to capture intermediate activations during inference.</w:t>
      </w:r>
    </w:p>
    <w:p>
      <w:pPr>
        <w:numPr>
          <w:ilvl w:val="0"/>
          <w:numId w:val="1005"/>
        </w:numPr>
      </w:pPr>
      <w:r>
        <w:rPr>
          <w:b/>
          <w:bCs/>
        </w:rPr>
        <w:t xml:space="preserve">Feature Aggregation</w:t>
      </w:r>
      <w:r>
        <w:t xml:space="preserve">:</w:t>
      </w:r>
    </w:p>
    <w:p>
      <w:pPr>
        <w:pStyle w:val="Compact"/>
        <w:numPr>
          <w:ilvl w:val="1"/>
          <w:numId w:val="1006"/>
        </w:numPr>
      </w:pPr>
      <w:r>
        <w:t xml:space="preserve">VGG-16 and VMamba: Global Average Pooling (GAP) over spatial dimensions</w:t>
      </w:r>
    </w:p>
    <w:p>
      <w:pPr>
        <w:pStyle w:val="Compact"/>
        <w:numPr>
          <w:ilvl w:val="1"/>
          <w:numId w:val="1006"/>
        </w:numPr>
      </w:pPr>
      <w:r>
        <w:t xml:space="preserve">iBOT: CLS token extraction or mean of patch embeddings</w:t>
      </w:r>
    </w:p>
    <w:p>
      <w:pPr>
        <w:numPr>
          <w:ilvl w:val="0"/>
          <w:numId w:val="1005"/>
        </w:numPr>
      </w:pPr>
      <w:r>
        <w:rPr>
          <w:b/>
          <w:bCs/>
        </w:rPr>
        <w:t xml:space="preserve">Feature Storage</w:t>
      </w:r>
      <w:r>
        <w:t xml:space="preserve">: Extracted features are stored for subsequent classification.</w:t>
      </w:r>
    </w:p>
    <w:bookmarkEnd w:id="18"/>
    <w:bookmarkStart w:id="19" w:name="c.-classification-protocol"/>
    <w:p>
      <w:pPr>
        <w:pStyle w:val="Heading3"/>
      </w:pPr>
      <w:r>
        <w:t xml:space="preserve">C. Classification Protocol</w:t>
      </w:r>
    </w:p>
    <w:p>
      <w:pPr>
        <w:pStyle w:val="FirstParagraph"/>
      </w:pPr>
      <w:r>
        <w:t xml:space="preserve">The k-Nearest Neighbors (k-NN) algorithm is used for classification with the following configuration:</w:t>
      </w:r>
    </w:p>
    <w:p>
      <w:pPr>
        <w:pStyle w:val="Compact"/>
        <w:numPr>
          <w:ilvl w:val="0"/>
          <w:numId w:val="1007"/>
        </w:numPr>
      </w:pPr>
      <w:r>
        <w:rPr>
          <w:b/>
          <w:bCs/>
        </w:rPr>
        <w:t xml:space="preserve">k</w:t>
      </w:r>
      <w:r>
        <w:t xml:space="preserve">: 5 neighbors</w:t>
      </w:r>
    </w:p>
    <w:p>
      <w:pPr>
        <w:pStyle w:val="Compact"/>
        <w:numPr>
          <w:ilvl w:val="0"/>
          <w:numId w:val="1007"/>
        </w:numPr>
      </w:pPr>
      <w:r>
        <w:rPr>
          <w:b/>
          <w:bCs/>
        </w:rPr>
        <w:t xml:space="preserve">Distance Metric</w:t>
      </w:r>
      <w:r>
        <w:t xml:space="preserve">: Euclidean (L2)</w:t>
      </w:r>
    </w:p>
    <w:p>
      <w:pPr>
        <w:pStyle w:val="Compact"/>
        <w:numPr>
          <w:ilvl w:val="0"/>
          <w:numId w:val="1007"/>
        </w:numPr>
      </w:pPr>
      <w:r>
        <w:rPr>
          <w:b/>
          <w:bCs/>
        </w:rPr>
        <w:t xml:space="preserve">Validation</w:t>
      </w:r>
      <w:r>
        <w:t xml:space="preserve">: 5-fold stratified cross-validation</w:t>
      </w:r>
    </w:p>
    <w:p>
      <w:pPr>
        <w:pStyle w:val="Compact"/>
        <w:numPr>
          <w:ilvl w:val="0"/>
          <w:numId w:val="1007"/>
        </w:numPr>
      </w:pPr>
      <w:r>
        <w:rPr>
          <w:b/>
          <w:bCs/>
        </w:rPr>
        <w:t xml:space="preserve">Split</w:t>
      </w:r>
      <w:r>
        <w:t xml:space="preserve">: 70% training, 30% testing per fold</w:t>
      </w:r>
    </w:p>
    <w:p>
      <w:pPr>
        <w:pStyle w:val="FirstParagraph"/>
      </w:pPr>
      <w:r>
        <w:t xml:space="preserve">For each layer/block/stage of each architecture, we compute:</w:t>
      </w:r>
      <w:r>
        <w:t xml:space="preserve"> </w:t>
      </w:r>
      <w:r>
        <w:t xml:space="preserve">- Mean accuracy across 5 folds</w:t>
      </w:r>
      <w:r>
        <w:t xml:space="preserve"> </w:t>
      </w:r>
      <w:r>
        <w:t xml:space="preserve">- Standard deviation</w:t>
      </w:r>
      <w:r>
        <w:t xml:space="preserve"> </w:t>
      </w:r>
      <w:r>
        <w:t xml:space="preserve">- F1-score (weighted)</w:t>
      </w:r>
    </w:p>
    <w:p>
      <w:r>
        <w:pict>
          <v:rect style="width:0;height:1.5pt" o:hralign="center" o:hrstd="t" o:hr="t"/>
        </w:pict>
      </w:r>
    </w:p>
    <w:bookmarkEnd w:id="19"/>
    <w:bookmarkEnd w:id="20"/>
    <w:bookmarkStart w:id="26" w:name="v.-experimental-results"/>
    <w:p>
      <w:pPr>
        <w:pStyle w:val="Heading2"/>
      </w:pPr>
      <w:r>
        <w:t xml:space="preserve">V. Experimental Results</w:t>
      </w:r>
    </w:p>
    <w:p>
      <w:pPr>
        <w:pStyle w:val="FirstParagraph"/>
      </w:pPr>
      <w:r>
        <w:t xml:space="preserve">This section presents the experimental results for each backbone architecture, analyzing their layer-wise performance for color and texture recognition.</w:t>
      </w:r>
    </w:p>
    <w:bookmarkStart w:id="21" w:name="a.-vgg-16-results"/>
    <w:p>
      <w:pPr>
        <w:pStyle w:val="Heading3"/>
      </w:pPr>
      <w:r>
        <w:t xml:space="preserve">A. VGG-16 Results</w:t>
      </w:r>
    </w:p>
    <w:p>
      <w:pPr>
        <w:pStyle w:val="FirstParagraph"/>
      </w:pPr>
      <w:r>
        <w:rPr>
          <w:b/>
          <w:bCs/>
        </w:rPr>
        <w:t xml:space="preserve">Table I: VGG-16 Layer-wise Accuracy for Color and Texture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Color (%)</w:t>
            </w:r>
          </w:p>
        </w:tc>
        <w:tc>
          <w:tcPr/>
          <w:p>
            <w:pPr>
              <w:pStyle w:val="Compact"/>
            </w:pPr>
            <w:r>
              <w:t xml:space="preserve">Texture (%)</w:t>
            </w:r>
          </w:p>
        </w:tc>
        <w:tc>
          <w:tcPr/>
          <w:p>
            <w:pPr>
              <w:pStyle w:val="Compact"/>
            </w:pPr>
            <w:r>
              <w:t xml:space="preserve">Dimension</w:t>
            </w:r>
          </w:p>
        </w:tc>
      </w:tr>
      <w:tr>
        <w:tc>
          <w:tcPr/>
          <w:p>
            <w:pPr>
              <w:pStyle w:val="Compact"/>
            </w:pPr>
            <w:r>
              <w:t xml:space="preserve">Layer 1</w:t>
            </w:r>
          </w:p>
        </w:tc>
        <w:tc>
          <w:tcPr/>
          <w:p>
            <w:pPr>
              <w:pStyle w:val="Compact"/>
            </w:pPr>
            <w:r>
              <w:rPr>
                <w:b/>
                <w:bCs/>
              </w:rPr>
              <w:t xml:space="preserve">97.5</w:t>
            </w:r>
          </w:p>
        </w:tc>
        <w:tc>
          <w:tcPr/>
          <w:p>
            <w:pPr>
              <w:pStyle w:val="Compact"/>
            </w:pPr>
            <w:r>
              <w:t xml:space="preserve">77.7</w:t>
            </w:r>
          </w:p>
        </w:tc>
        <w:tc>
          <w:tcPr/>
          <w:p>
            <w:pPr>
              <w:pStyle w:val="Compact"/>
            </w:pPr>
            <w:r>
              <w:t xml:space="preserve">64</w:t>
            </w:r>
          </w:p>
        </w:tc>
      </w:tr>
      <w:tr>
        <w:tc>
          <w:tcPr/>
          <w:p>
            <w:pPr>
              <w:pStyle w:val="Compact"/>
            </w:pPr>
            <w:r>
              <w:t xml:space="preserve">Layer 2</w:t>
            </w:r>
          </w:p>
        </w:tc>
        <w:tc>
          <w:tcPr/>
          <w:p>
            <w:pPr>
              <w:pStyle w:val="Compact"/>
            </w:pPr>
            <w:r>
              <w:t xml:space="preserve">94.7</w:t>
            </w:r>
          </w:p>
        </w:tc>
        <w:tc>
          <w:tcPr/>
          <w:p>
            <w:pPr>
              <w:pStyle w:val="Compact"/>
            </w:pPr>
            <w:r>
              <w:t xml:space="preserve">92.7</w:t>
            </w:r>
          </w:p>
        </w:tc>
        <w:tc>
          <w:tcPr/>
          <w:p>
            <w:pPr>
              <w:pStyle w:val="Compact"/>
            </w:pPr>
            <w:r>
              <w:t xml:space="preserve">128</w:t>
            </w:r>
          </w:p>
        </w:tc>
      </w:tr>
      <w:tr>
        <w:tc>
          <w:tcPr/>
          <w:p>
            <w:pPr>
              <w:pStyle w:val="Compact"/>
            </w:pPr>
            <w:r>
              <w:t xml:space="preserve">Layer 3</w:t>
            </w:r>
          </w:p>
        </w:tc>
        <w:tc>
          <w:tcPr/>
          <w:p>
            <w:pPr>
              <w:pStyle w:val="Compact"/>
            </w:pPr>
            <w:r>
              <w:t xml:space="preserve">89.8</w:t>
            </w:r>
          </w:p>
        </w:tc>
        <w:tc>
          <w:tcPr/>
          <w:p>
            <w:pPr>
              <w:pStyle w:val="Compact"/>
            </w:pPr>
            <w:r>
              <w:rPr>
                <w:b/>
                <w:bCs/>
              </w:rPr>
              <w:t xml:space="preserve">97.9</w:t>
            </w:r>
          </w:p>
        </w:tc>
        <w:tc>
          <w:tcPr/>
          <w:p>
            <w:pPr>
              <w:pStyle w:val="Compact"/>
            </w:pPr>
            <w:r>
              <w:t xml:space="preserve">256</w:t>
            </w:r>
          </w:p>
        </w:tc>
      </w:tr>
      <w:tr>
        <w:tc>
          <w:tcPr/>
          <w:p>
            <w:pPr>
              <w:pStyle w:val="Compact"/>
            </w:pPr>
            <w:r>
              <w:t xml:space="preserve">Layer 4</w:t>
            </w:r>
          </w:p>
        </w:tc>
        <w:tc>
          <w:tcPr/>
          <w:p>
            <w:pPr>
              <w:pStyle w:val="Compact"/>
            </w:pPr>
            <w:r>
              <w:t xml:space="preserve">76.0</w:t>
            </w:r>
          </w:p>
        </w:tc>
        <w:tc>
          <w:tcPr/>
          <w:p>
            <w:pPr>
              <w:pStyle w:val="Compact"/>
            </w:pPr>
            <w:r>
              <w:t xml:space="preserve">95.4</w:t>
            </w:r>
          </w:p>
        </w:tc>
        <w:tc>
          <w:tcPr/>
          <w:p>
            <w:pPr>
              <w:pStyle w:val="Compact"/>
            </w:pPr>
            <w:r>
              <w:t xml:space="preserve">512</w:t>
            </w:r>
          </w:p>
        </w:tc>
      </w:tr>
      <w:tr>
        <w:tc>
          <w:tcPr/>
          <w:p>
            <w:pPr>
              <w:pStyle w:val="Compact"/>
            </w:pPr>
            <w:r>
              <w:t xml:space="preserve">Layer 5</w:t>
            </w:r>
          </w:p>
        </w:tc>
        <w:tc>
          <w:tcPr/>
          <w:p>
            <w:pPr>
              <w:pStyle w:val="Compact"/>
            </w:pPr>
            <w:r>
              <w:t xml:space="preserve">48.9</w:t>
            </w:r>
          </w:p>
        </w:tc>
        <w:tc>
          <w:tcPr/>
          <w:p>
            <w:pPr>
              <w:pStyle w:val="Compact"/>
            </w:pPr>
            <w:r>
              <w:t xml:space="preserve">95.8</w:t>
            </w:r>
          </w:p>
        </w:tc>
        <w:tc>
          <w:tcPr/>
          <w:p>
            <w:pPr>
              <w:pStyle w:val="Compact"/>
            </w:pPr>
            <w:r>
              <w:t xml:space="preserve">512</w:t>
            </w:r>
          </w:p>
        </w:tc>
      </w:tr>
    </w:tbl>
    <w:p>
      <w:pPr>
        <w:pStyle w:val="BodyText"/>
      </w:pPr>
      <w:r>
        <w:t xml:space="preserve">VGG-16 demonstrates clear layer specialization: Layer 1 achieves the highest color accuracy (97.5%), while Layer 3 achieves the best texture accuracy (97.9%). Color recognition degrades significantly in deeper layers (48.9% at Layer 5), while texture recognition improves and stabilizes at deeper layers.</w:t>
      </w:r>
    </w:p>
    <w:bookmarkEnd w:id="21"/>
    <w:bookmarkStart w:id="22" w:name="b.-ibot-results"/>
    <w:p>
      <w:pPr>
        <w:pStyle w:val="Heading3"/>
      </w:pPr>
      <w:r>
        <w:t xml:space="preserve">B. iBOT Results</w:t>
      </w:r>
    </w:p>
    <w:p>
      <w:pPr>
        <w:pStyle w:val="FirstParagraph"/>
      </w:pPr>
      <w:r>
        <w:rPr>
          <w:b/>
          <w:bCs/>
        </w:rPr>
        <w:t xml:space="preserve">Table II: iBOT Block-wise Accuracy for Color and Texture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w:t>
            </w:r>
          </w:p>
        </w:tc>
        <w:tc>
          <w:tcPr/>
          <w:p>
            <w:pPr>
              <w:pStyle w:val="Compact"/>
            </w:pPr>
            <w:r>
              <w:t xml:space="preserve">Color (%)</w:t>
            </w:r>
          </w:p>
        </w:tc>
        <w:tc>
          <w:tcPr/>
          <w:p>
            <w:pPr>
              <w:pStyle w:val="Compact"/>
            </w:pPr>
            <w:r>
              <w:t xml:space="preserve">Texture (%)</w:t>
            </w:r>
          </w:p>
        </w:tc>
        <w:tc>
          <w:tcPr/>
          <w:p>
            <w:pPr>
              <w:pStyle w:val="Compact"/>
            </w:pPr>
            <w:r>
              <w:t xml:space="preserve">Dimension</w:t>
            </w:r>
          </w:p>
        </w:tc>
      </w:tr>
      <w:tr>
        <w:tc>
          <w:tcPr/>
          <w:p>
            <w:pPr>
              <w:pStyle w:val="Compact"/>
            </w:pPr>
            <w:r>
              <w:t xml:space="preserve">Block 0</w:t>
            </w:r>
          </w:p>
        </w:tc>
        <w:tc>
          <w:tcPr/>
          <w:p>
            <w:pPr>
              <w:pStyle w:val="Compact"/>
            </w:pPr>
            <w:r>
              <w:t xml:space="preserve">93.4</w:t>
            </w:r>
          </w:p>
        </w:tc>
        <w:tc>
          <w:tcPr/>
          <w:p>
            <w:pPr>
              <w:pStyle w:val="Compact"/>
            </w:pPr>
            <w:r>
              <w:t xml:space="preserve">53.6</w:t>
            </w:r>
          </w:p>
        </w:tc>
        <w:tc>
          <w:tcPr/>
          <w:p>
            <w:pPr>
              <w:pStyle w:val="Compact"/>
            </w:pPr>
            <w:r>
              <w:t xml:space="preserve">384</w:t>
            </w:r>
          </w:p>
        </w:tc>
      </w:tr>
      <w:tr>
        <w:tc>
          <w:tcPr/>
          <w:p>
            <w:pPr>
              <w:pStyle w:val="Compact"/>
            </w:pPr>
            <w:r>
              <w:t xml:space="preserve">Block 1</w:t>
            </w:r>
          </w:p>
        </w:tc>
        <w:tc>
          <w:tcPr/>
          <w:p>
            <w:pPr>
              <w:pStyle w:val="Compact"/>
            </w:pPr>
            <w:r>
              <w:t xml:space="preserve">95.8</w:t>
            </w:r>
          </w:p>
        </w:tc>
        <w:tc>
          <w:tcPr/>
          <w:p>
            <w:pPr>
              <w:pStyle w:val="Compact"/>
            </w:pPr>
            <w:r>
              <w:t xml:space="preserve">66.4</w:t>
            </w:r>
          </w:p>
        </w:tc>
        <w:tc>
          <w:tcPr/>
          <w:p>
            <w:pPr>
              <w:pStyle w:val="Compact"/>
            </w:pPr>
            <w:r>
              <w:t xml:space="preserve">384</w:t>
            </w:r>
          </w:p>
        </w:tc>
      </w:tr>
      <w:tr>
        <w:tc>
          <w:tcPr/>
          <w:p>
            <w:pPr>
              <w:pStyle w:val="Compact"/>
            </w:pPr>
            <w:r>
              <w:t xml:space="preserve">Block 2</w:t>
            </w:r>
          </w:p>
        </w:tc>
        <w:tc>
          <w:tcPr/>
          <w:p>
            <w:pPr>
              <w:pStyle w:val="Compact"/>
            </w:pPr>
            <w:r>
              <w:rPr>
                <w:b/>
                <w:bCs/>
              </w:rPr>
              <w:t xml:space="preserve">96.2</w:t>
            </w:r>
          </w:p>
        </w:tc>
        <w:tc>
          <w:tcPr/>
          <w:p>
            <w:pPr>
              <w:pStyle w:val="Compact"/>
            </w:pPr>
            <w:r>
              <w:t xml:space="preserve">77.8</w:t>
            </w:r>
          </w:p>
        </w:tc>
        <w:tc>
          <w:tcPr/>
          <w:p>
            <w:pPr>
              <w:pStyle w:val="Compact"/>
            </w:pPr>
            <w:r>
              <w:t xml:space="preserve">384</w:t>
            </w:r>
          </w:p>
        </w:tc>
      </w:tr>
      <w:tr>
        <w:tc>
          <w:tcPr/>
          <w:p>
            <w:pPr>
              <w:pStyle w:val="Compact"/>
            </w:pPr>
            <w:r>
              <w:t xml:space="preserve">Block 3</w:t>
            </w:r>
          </w:p>
        </w:tc>
        <w:tc>
          <w:tcPr/>
          <w:p>
            <w:pPr>
              <w:pStyle w:val="Compact"/>
            </w:pPr>
            <w:r>
              <w:rPr>
                <w:b/>
                <w:bCs/>
              </w:rPr>
              <w:t xml:space="preserve">96.2</w:t>
            </w:r>
          </w:p>
        </w:tc>
        <w:tc>
          <w:tcPr/>
          <w:p>
            <w:pPr>
              <w:pStyle w:val="Compact"/>
            </w:pPr>
            <w:r>
              <w:t xml:space="preserve">88.6</w:t>
            </w:r>
          </w:p>
        </w:tc>
        <w:tc>
          <w:tcPr/>
          <w:p>
            <w:pPr>
              <w:pStyle w:val="Compact"/>
            </w:pPr>
            <w:r>
              <w:t xml:space="preserve">384</w:t>
            </w:r>
          </w:p>
        </w:tc>
      </w:tr>
      <w:tr>
        <w:tc>
          <w:tcPr/>
          <w:p>
            <w:pPr>
              <w:pStyle w:val="Compact"/>
            </w:pPr>
            <w:r>
              <w:t xml:space="preserve">Block 4</w:t>
            </w:r>
          </w:p>
        </w:tc>
        <w:tc>
          <w:tcPr/>
          <w:p>
            <w:pPr>
              <w:pStyle w:val="Compact"/>
            </w:pPr>
            <w:r>
              <w:t xml:space="preserve">92.8</w:t>
            </w:r>
          </w:p>
        </w:tc>
        <w:tc>
          <w:tcPr/>
          <w:p>
            <w:pPr>
              <w:pStyle w:val="Compact"/>
            </w:pPr>
            <w:r>
              <w:t xml:space="preserve">92.0</w:t>
            </w:r>
          </w:p>
        </w:tc>
        <w:tc>
          <w:tcPr/>
          <w:p>
            <w:pPr>
              <w:pStyle w:val="Compact"/>
            </w:pPr>
            <w:r>
              <w:t xml:space="preserve">384</w:t>
            </w:r>
          </w:p>
        </w:tc>
      </w:tr>
      <w:tr>
        <w:tc>
          <w:tcPr/>
          <w:p>
            <w:pPr>
              <w:pStyle w:val="Compact"/>
            </w:pPr>
            <w:r>
              <w:t xml:space="preserve">Block 5</w:t>
            </w:r>
          </w:p>
        </w:tc>
        <w:tc>
          <w:tcPr/>
          <w:p>
            <w:pPr>
              <w:pStyle w:val="Compact"/>
            </w:pPr>
            <w:r>
              <w:t xml:space="preserve">89.3</w:t>
            </w:r>
          </w:p>
        </w:tc>
        <w:tc>
          <w:tcPr/>
          <w:p>
            <w:pPr>
              <w:pStyle w:val="Compact"/>
            </w:pPr>
            <w:r>
              <w:t xml:space="preserve">93.2</w:t>
            </w:r>
          </w:p>
        </w:tc>
        <w:tc>
          <w:tcPr/>
          <w:p>
            <w:pPr>
              <w:pStyle w:val="Compact"/>
            </w:pPr>
            <w:r>
              <w:t xml:space="preserve">384</w:t>
            </w:r>
          </w:p>
        </w:tc>
      </w:tr>
      <w:tr>
        <w:tc>
          <w:tcPr/>
          <w:p>
            <w:pPr>
              <w:pStyle w:val="Compact"/>
            </w:pPr>
            <w:r>
              <w:t xml:space="preserve">Block 6</w:t>
            </w:r>
          </w:p>
        </w:tc>
        <w:tc>
          <w:tcPr/>
          <w:p>
            <w:pPr>
              <w:pStyle w:val="Compact"/>
            </w:pPr>
            <w:r>
              <w:t xml:space="preserve">85.5</w:t>
            </w:r>
          </w:p>
        </w:tc>
        <w:tc>
          <w:tcPr/>
          <w:p>
            <w:pPr>
              <w:pStyle w:val="Compact"/>
            </w:pPr>
            <w:r>
              <w:t xml:space="preserve">94.3</w:t>
            </w:r>
          </w:p>
        </w:tc>
        <w:tc>
          <w:tcPr/>
          <w:p>
            <w:pPr>
              <w:pStyle w:val="Compact"/>
            </w:pPr>
            <w:r>
              <w:t xml:space="preserve">384</w:t>
            </w:r>
          </w:p>
        </w:tc>
      </w:tr>
      <w:tr>
        <w:tc>
          <w:tcPr/>
          <w:p>
            <w:pPr>
              <w:pStyle w:val="Compact"/>
            </w:pPr>
            <w:r>
              <w:t xml:space="preserve">Block 7</w:t>
            </w:r>
          </w:p>
        </w:tc>
        <w:tc>
          <w:tcPr/>
          <w:p>
            <w:pPr>
              <w:pStyle w:val="Compact"/>
            </w:pPr>
            <w:r>
              <w:t xml:space="preserve">84.6</w:t>
            </w:r>
          </w:p>
        </w:tc>
        <w:tc>
          <w:tcPr/>
          <w:p>
            <w:pPr>
              <w:pStyle w:val="Compact"/>
            </w:pPr>
            <w:r>
              <w:t xml:space="preserve">93.8</w:t>
            </w:r>
          </w:p>
        </w:tc>
        <w:tc>
          <w:tcPr/>
          <w:p>
            <w:pPr>
              <w:pStyle w:val="Compact"/>
            </w:pPr>
            <w:r>
              <w:t xml:space="preserve">384</w:t>
            </w:r>
          </w:p>
        </w:tc>
      </w:tr>
      <w:tr>
        <w:tc>
          <w:tcPr/>
          <w:p>
            <w:pPr>
              <w:pStyle w:val="Compact"/>
            </w:pPr>
            <w:r>
              <w:t xml:space="preserve">Block 8</w:t>
            </w:r>
          </w:p>
        </w:tc>
        <w:tc>
          <w:tcPr/>
          <w:p>
            <w:pPr>
              <w:pStyle w:val="Compact"/>
            </w:pPr>
            <w:r>
              <w:t xml:space="preserve">77.6</w:t>
            </w:r>
          </w:p>
        </w:tc>
        <w:tc>
          <w:tcPr/>
          <w:p>
            <w:pPr>
              <w:pStyle w:val="Compact"/>
            </w:pPr>
            <w:r>
              <w:t xml:space="preserve">96.8</w:t>
            </w:r>
          </w:p>
        </w:tc>
        <w:tc>
          <w:tcPr/>
          <w:p>
            <w:pPr>
              <w:pStyle w:val="Compact"/>
            </w:pPr>
            <w:r>
              <w:t xml:space="preserve">384</w:t>
            </w:r>
          </w:p>
        </w:tc>
      </w:tr>
      <w:tr>
        <w:tc>
          <w:tcPr/>
          <w:p>
            <w:pPr>
              <w:pStyle w:val="Compact"/>
            </w:pPr>
            <w:r>
              <w:t xml:space="preserve">Block 9</w:t>
            </w:r>
          </w:p>
        </w:tc>
        <w:tc>
          <w:tcPr/>
          <w:p>
            <w:pPr>
              <w:pStyle w:val="Compact"/>
            </w:pPr>
            <w:r>
              <w:t xml:space="preserve">71.8</w:t>
            </w:r>
          </w:p>
        </w:tc>
        <w:tc>
          <w:tcPr/>
          <w:p>
            <w:pPr>
              <w:pStyle w:val="Compact"/>
            </w:pPr>
            <w:r>
              <w:t xml:space="preserve">97.2</w:t>
            </w:r>
          </w:p>
        </w:tc>
        <w:tc>
          <w:tcPr/>
          <w:p>
            <w:pPr>
              <w:pStyle w:val="Compact"/>
            </w:pPr>
            <w:r>
              <w:t xml:space="preserve">384</w:t>
            </w:r>
          </w:p>
        </w:tc>
      </w:tr>
      <w:tr>
        <w:tc>
          <w:tcPr/>
          <w:p>
            <w:pPr>
              <w:pStyle w:val="Compact"/>
            </w:pPr>
            <w:r>
              <w:t xml:space="preserve">Block 10</w:t>
            </w:r>
          </w:p>
        </w:tc>
        <w:tc>
          <w:tcPr/>
          <w:p>
            <w:pPr>
              <w:pStyle w:val="Compact"/>
            </w:pPr>
            <w:r>
              <w:t xml:space="preserve">68.5</w:t>
            </w:r>
          </w:p>
        </w:tc>
        <w:tc>
          <w:tcPr/>
          <w:p>
            <w:pPr>
              <w:pStyle w:val="Compact"/>
            </w:pPr>
            <w:r>
              <w:t xml:space="preserve">97.6</w:t>
            </w:r>
          </w:p>
        </w:tc>
        <w:tc>
          <w:tcPr/>
          <w:p>
            <w:pPr>
              <w:pStyle w:val="Compact"/>
            </w:pPr>
            <w:r>
              <w:t xml:space="preserve">384</w:t>
            </w:r>
          </w:p>
        </w:tc>
      </w:tr>
      <w:tr>
        <w:tc>
          <w:tcPr/>
          <w:p>
            <w:pPr>
              <w:pStyle w:val="Compact"/>
            </w:pPr>
            <w:r>
              <w:t xml:space="preserve">Block 11</w:t>
            </w:r>
          </w:p>
        </w:tc>
        <w:tc>
          <w:tcPr/>
          <w:p>
            <w:pPr>
              <w:pStyle w:val="Compact"/>
            </w:pPr>
            <w:r>
              <w:t xml:space="preserve">64.0</w:t>
            </w:r>
          </w:p>
        </w:tc>
        <w:tc>
          <w:tcPr/>
          <w:p>
            <w:pPr>
              <w:pStyle w:val="Compact"/>
            </w:pPr>
            <w:r>
              <w:rPr>
                <w:b/>
                <w:bCs/>
              </w:rPr>
              <w:t xml:space="preserve">97.9</w:t>
            </w:r>
          </w:p>
        </w:tc>
        <w:tc>
          <w:tcPr/>
          <w:p>
            <w:pPr>
              <w:pStyle w:val="Compact"/>
            </w:pPr>
            <w:r>
              <w:t xml:space="preserve">384</w:t>
            </w:r>
          </w:p>
        </w:tc>
      </w:tr>
    </w:tbl>
    <w:p>
      <w:pPr>
        <w:pStyle w:val="BodyText"/>
      </w:pPr>
      <w:r>
        <w:t xml:space="preserve">iBOT exhibits a pronounced trade-off between color and texture across its depth. Early-to-middle blocks (2-3) achieve the best color recognition (96.2%), while the deepest blocks (8-11) achieve the highest texture accuracy (97.9%). This suggests that iBOT’s self-supervised pre-training creates strong hierarchical feature specialization.</w:t>
      </w:r>
    </w:p>
    <w:bookmarkEnd w:id="22"/>
    <w:bookmarkStart w:id="23" w:name="c.-vmamba-results"/>
    <w:p>
      <w:pPr>
        <w:pStyle w:val="Heading3"/>
      </w:pPr>
      <w:r>
        <w:t xml:space="preserve">C. VMamba Results</w:t>
      </w:r>
    </w:p>
    <w:p>
      <w:pPr>
        <w:pStyle w:val="FirstParagraph"/>
      </w:pPr>
      <w:r>
        <w:rPr>
          <w:b/>
          <w:bCs/>
        </w:rPr>
        <w:t xml:space="preserve">Table III: VMamba Stage-wise Accuracy for Color and Texture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Color (%)</w:t>
            </w:r>
          </w:p>
        </w:tc>
        <w:tc>
          <w:tcPr/>
          <w:p>
            <w:pPr>
              <w:pStyle w:val="Compact"/>
            </w:pPr>
            <w:r>
              <w:t xml:space="preserve">Std Dev</w:t>
            </w:r>
          </w:p>
        </w:tc>
        <w:tc>
          <w:tcPr/>
          <w:p>
            <w:pPr>
              <w:pStyle w:val="Compact"/>
            </w:pPr>
            <w:r>
              <w:t xml:space="preserve">Texture (%)</w:t>
            </w:r>
          </w:p>
        </w:tc>
        <w:tc>
          <w:tcPr/>
          <w:p>
            <w:pPr>
              <w:pStyle w:val="Compact"/>
            </w:pPr>
            <w:r>
              <w:t xml:space="preserve">Dimension</w:t>
            </w:r>
          </w:p>
        </w:tc>
      </w:tr>
      <w:tr>
        <w:tc>
          <w:tcPr/>
          <w:p>
            <w:pPr>
              <w:pStyle w:val="Compact"/>
            </w:pPr>
            <w:r>
              <w:t xml:space="preserve">Stage 1</w:t>
            </w:r>
          </w:p>
        </w:tc>
        <w:tc>
          <w:tcPr/>
          <w:p>
            <w:pPr>
              <w:pStyle w:val="Compact"/>
            </w:pPr>
            <w:r>
              <w:rPr>
                <w:b/>
                <w:bCs/>
              </w:rPr>
              <w:t xml:space="preserve">94.0</w:t>
            </w:r>
          </w:p>
        </w:tc>
        <w:tc>
          <w:tcPr/>
          <w:p>
            <w:pPr>
              <w:pStyle w:val="Compact"/>
            </w:pPr>
            <w:r>
              <w:t xml:space="preserve">1.38</w:t>
            </w:r>
          </w:p>
        </w:tc>
        <w:tc>
          <w:tcPr/>
          <w:p>
            <w:pPr>
              <w:pStyle w:val="Compact"/>
            </w:pPr>
            <w:r>
              <w:t xml:space="preserve">86.8</w:t>
            </w:r>
          </w:p>
        </w:tc>
        <w:tc>
          <w:tcPr/>
          <w:p>
            <w:pPr>
              <w:pStyle w:val="Compact"/>
            </w:pPr>
            <w:r>
              <w:t xml:space="preserve">96</w:t>
            </w:r>
          </w:p>
        </w:tc>
      </w:tr>
      <w:tr>
        <w:tc>
          <w:tcPr/>
          <w:p>
            <w:pPr>
              <w:pStyle w:val="Compact"/>
            </w:pPr>
            <w:r>
              <w:t xml:space="preserve">Stage 2</w:t>
            </w:r>
          </w:p>
        </w:tc>
        <w:tc>
          <w:tcPr/>
          <w:p>
            <w:pPr>
              <w:pStyle w:val="Compact"/>
            </w:pPr>
            <w:r>
              <w:t xml:space="preserve">92.2</w:t>
            </w:r>
          </w:p>
        </w:tc>
        <w:tc>
          <w:tcPr/>
          <w:p>
            <w:pPr>
              <w:pStyle w:val="Compact"/>
            </w:pPr>
            <w:r>
              <w:t xml:space="preserve">2.06</w:t>
            </w:r>
          </w:p>
        </w:tc>
        <w:tc>
          <w:tcPr/>
          <w:p>
            <w:pPr>
              <w:pStyle w:val="Compact"/>
            </w:pPr>
            <w:r>
              <w:rPr>
                <w:b/>
                <w:bCs/>
              </w:rPr>
              <w:t xml:space="preserve">92.5</w:t>
            </w:r>
          </w:p>
        </w:tc>
        <w:tc>
          <w:tcPr/>
          <w:p>
            <w:pPr>
              <w:pStyle w:val="Compact"/>
            </w:pPr>
            <w:r>
              <w:t xml:space="preserve">192</w:t>
            </w:r>
          </w:p>
        </w:tc>
      </w:tr>
      <w:tr>
        <w:tc>
          <w:tcPr/>
          <w:p>
            <w:pPr>
              <w:pStyle w:val="Compact"/>
            </w:pPr>
            <w:r>
              <w:t xml:space="preserve">Stage 3</w:t>
            </w:r>
          </w:p>
        </w:tc>
        <w:tc>
          <w:tcPr/>
          <w:p>
            <w:pPr>
              <w:pStyle w:val="Compact"/>
            </w:pPr>
            <w:r>
              <w:t xml:space="preserve">74.9</w:t>
            </w:r>
          </w:p>
        </w:tc>
        <w:tc>
          <w:tcPr/>
          <w:p>
            <w:pPr>
              <w:pStyle w:val="Compact"/>
            </w:pPr>
            <w:r>
              <w:t xml:space="preserve">3.56</w:t>
            </w:r>
          </w:p>
        </w:tc>
        <w:tc>
          <w:tcPr/>
          <w:p>
            <w:pPr>
              <w:pStyle w:val="Compact"/>
            </w:pPr>
            <w:r>
              <w:t xml:space="preserve">89.7</w:t>
            </w:r>
          </w:p>
        </w:tc>
        <w:tc>
          <w:tcPr/>
          <w:p>
            <w:pPr>
              <w:pStyle w:val="Compact"/>
            </w:pPr>
            <w:r>
              <w:t xml:space="preserve">384</w:t>
            </w:r>
          </w:p>
        </w:tc>
      </w:tr>
      <w:tr>
        <w:tc>
          <w:tcPr/>
          <w:p>
            <w:pPr>
              <w:pStyle w:val="Compact"/>
            </w:pPr>
            <w:r>
              <w:t xml:space="preserve">Stage 4</w:t>
            </w:r>
          </w:p>
        </w:tc>
        <w:tc>
          <w:tcPr/>
          <w:p>
            <w:pPr>
              <w:pStyle w:val="Compact"/>
            </w:pPr>
            <w:r>
              <w:t xml:space="preserve">47.5</w:t>
            </w:r>
          </w:p>
        </w:tc>
        <w:tc>
          <w:tcPr/>
          <w:p>
            <w:pPr>
              <w:pStyle w:val="Compact"/>
            </w:pPr>
            <w:r>
              <w:t xml:space="preserve">2.43</w:t>
            </w:r>
          </w:p>
        </w:tc>
        <w:tc>
          <w:tcPr/>
          <w:p>
            <w:pPr>
              <w:pStyle w:val="Compact"/>
            </w:pPr>
            <w:r>
              <w:t xml:space="preserve">73.9</w:t>
            </w:r>
          </w:p>
        </w:tc>
        <w:tc>
          <w:tcPr/>
          <w:p>
            <w:pPr>
              <w:pStyle w:val="Compact"/>
            </w:pPr>
            <w:r>
              <w:t xml:space="preserve">768</w:t>
            </w:r>
          </w:p>
        </w:tc>
      </w:tr>
    </w:tbl>
    <w:p>
      <w:pPr>
        <w:pStyle w:val="BodyText"/>
      </w:pPr>
      <w:r>
        <w:t xml:space="preserve">VMamba shows similar trends to VGG-16: Stage 1 is optimal for color (94.0%), while Stage 2 provides the best texture recognition (92.5%). Notably, deeper stages show significant performance degradation for both attributes, suggesting that VMamba’s hierarchical representation may be more specialized for object-level semantics rather than fine-grained visual attributes.</w:t>
      </w:r>
    </w:p>
    <w:bookmarkEnd w:id="23"/>
    <w:bookmarkStart w:id="24" w:name="d.-reserved-for-friends-experiment"/>
    <w:p>
      <w:pPr>
        <w:pStyle w:val="Heading3"/>
      </w:pPr>
      <w:r>
        <w:t xml:space="preserve">D. [RESERVED FOR FRIEND’S EXPERIMENT]</w:t>
      </w:r>
    </w:p>
    <w:p>
      <w:pPr>
        <w:pStyle w:val="BlockText"/>
      </w:pPr>
      <w:r>
        <w:rPr>
          <w:b/>
          <w:bCs/>
        </w:rPr>
        <w:t xml:space="preserve">[This section will be filled with the experimental results from [Friend’s Name], using [architecture/model].]</w:t>
      </w:r>
    </w:p>
    <w:bookmarkEnd w:id="24"/>
    <w:bookmarkStart w:id="25" w:name="e.-comparative-analysis"/>
    <w:p>
      <w:pPr>
        <w:pStyle w:val="Heading3"/>
      </w:pPr>
      <w:r>
        <w:t xml:space="preserve">E. Comparative Analysis</w:t>
      </w:r>
    </w:p>
    <w:p>
      <w:pPr>
        <w:pStyle w:val="FirstParagraph"/>
      </w:pPr>
      <w:r>
        <w:rPr>
          <w:b/>
          <w:bCs/>
        </w:rPr>
        <w:t xml:space="preserve">Table IV: Best Results Summary Across Architectures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Attribute</w:t>
            </w:r>
          </w:p>
        </w:tc>
        <w:tc>
          <w:tcPr/>
          <w:p>
            <w:pPr>
              <w:pStyle w:val="Compact"/>
            </w:pPr>
            <w:r>
              <w:t xml:space="preserve">Best Layer</w:t>
            </w:r>
          </w:p>
        </w:tc>
        <w:tc>
          <w:tcPr/>
          <w:p>
            <w:pPr>
              <w:pStyle w:val="Compact"/>
            </w:pPr>
            <w:r>
              <w:t xml:space="preserve">Accuracy (%)</w:t>
            </w:r>
          </w:p>
        </w:tc>
      </w:tr>
      <w:tr>
        <w:tc>
          <w:tcPr/>
          <w:p>
            <w:pPr>
              <w:pStyle w:val="Compact"/>
            </w:pPr>
            <w:r>
              <w:t xml:space="preserve">VGG-16</w:t>
            </w:r>
          </w:p>
        </w:tc>
        <w:tc>
          <w:tcPr/>
          <w:p>
            <w:pPr>
              <w:pStyle w:val="Compact"/>
            </w:pPr>
            <w:r>
              <w:t xml:space="preserve">Color</w:t>
            </w:r>
          </w:p>
        </w:tc>
        <w:tc>
          <w:tcPr/>
          <w:p>
            <w:pPr>
              <w:pStyle w:val="Compact"/>
            </w:pPr>
            <w:r>
              <w:t xml:space="preserve">Layer 1</w:t>
            </w:r>
          </w:p>
        </w:tc>
        <w:tc>
          <w:tcPr/>
          <w:p>
            <w:pPr>
              <w:pStyle w:val="Compact"/>
            </w:pPr>
            <w:r>
              <w:t xml:space="preserve">97.5</w:t>
            </w:r>
          </w:p>
        </w:tc>
      </w:tr>
      <w:tr>
        <w:tc>
          <w:tcPr/>
          <w:p>
            <w:pPr>
              <w:pStyle w:val="Compact"/>
            </w:pPr>
            <w:r>
              <w:t xml:space="preserve">VGG-16</w:t>
            </w:r>
          </w:p>
        </w:tc>
        <w:tc>
          <w:tcPr/>
          <w:p>
            <w:pPr>
              <w:pStyle w:val="Compact"/>
            </w:pPr>
            <w:r>
              <w:t xml:space="preserve">Texture</w:t>
            </w:r>
          </w:p>
        </w:tc>
        <w:tc>
          <w:tcPr/>
          <w:p>
            <w:pPr>
              <w:pStyle w:val="Compact"/>
            </w:pPr>
            <w:r>
              <w:t xml:space="preserve">Layer 3</w:t>
            </w:r>
          </w:p>
        </w:tc>
        <w:tc>
          <w:tcPr/>
          <w:p>
            <w:pPr>
              <w:pStyle w:val="Compact"/>
            </w:pPr>
            <w:r>
              <w:t xml:space="preserve">97.9</w:t>
            </w:r>
          </w:p>
        </w:tc>
      </w:tr>
      <w:tr>
        <w:tc>
          <w:tcPr/>
          <w:p>
            <w:pPr>
              <w:pStyle w:val="Compact"/>
            </w:pPr>
            <w:r>
              <w:t xml:space="preserve">iBOT</w:t>
            </w:r>
          </w:p>
        </w:tc>
        <w:tc>
          <w:tcPr/>
          <w:p>
            <w:pPr>
              <w:pStyle w:val="Compact"/>
            </w:pPr>
            <w:r>
              <w:t xml:space="preserve">Color</w:t>
            </w:r>
          </w:p>
        </w:tc>
        <w:tc>
          <w:tcPr/>
          <w:p>
            <w:pPr>
              <w:pStyle w:val="Compact"/>
            </w:pPr>
            <w:r>
              <w:t xml:space="preserve">Block 2-3</w:t>
            </w:r>
          </w:p>
        </w:tc>
        <w:tc>
          <w:tcPr/>
          <w:p>
            <w:pPr>
              <w:pStyle w:val="Compact"/>
            </w:pPr>
            <w:r>
              <w:t xml:space="preserve">96.2</w:t>
            </w:r>
          </w:p>
        </w:tc>
      </w:tr>
      <w:tr>
        <w:tc>
          <w:tcPr/>
          <w:p>
            <w:pPr>
              <w:pStyle w:val="Compact"/>
            </w:pPr>
            <w:r>
              <w:t xml:space="preserve">iBOT</w:t>
            </w:r>
          </w:p>
        </w:tc>
        <w:tc>
          <w:tcPr/>
          <w:p>
            <w:pPr>
              <w:pStyle w:val="Compact"/>
            </w:pPr>
            <w:r>
              <w:t xml:space="preserve">Texture</w:t>
            </w:r>
          </w:p>
        </w:tc>
        <w:tc>
          <w:tcPr/>
          <w:p>
            <w:pPr>
              <w:pStyle w:val="Compact"/>
            </w:pPr>
            <w:r>
              <w:t xml:space="preserve">Block 11</w:t>
            </w:r>
          </w:p>
        </w:tc>
        <w:tc>
          <w:tcPr/>
          <w:p>
            <w:pPr>
              <w:pStyle w:val="Compact"/>
            </w:pPr>
            <w:r>
              <w:t xml:space="preserve">97.9</w:t>
            </w:r>
          </w:p>
        </w:tc>
      </w:tr>
      <w:tr>
        <w:tc>
          <w:tcPr/>
          <w:p>
            <w:pPr>
              <w:pStyle w:val="Compact"/>
            </w:pPr>
            <w:r>
              <w:t xml:space="preserve">VMamba</w:t>
            </w:r>
          </w:p>
        </w:tc>
        <w:tc>
          <w:tcPr/>
          <w:p>
            <w:pPr>
              <w:pStyle w:val="Compact"/>
            </w:pPr>
            <w:r>
              <w:t xml:space="preserve">Color</w:t>
            </w:r>
          </w:p>
        </w:tc>
        <w:tc>
          <w:tcPr/>
          <w:p>
            <w:pPr>
              <w:pStyle w:val="Compact"/>
            </w:pPr>
            <w:r>
              <w:t xml:space="preserve">Stage 1</w:t>
            </w:r>
          </w:p>
        </w:tc>
        <w:tc>
          <w:tcPr/>
          <w:p>
            <w:pPr>
              <w:pStyle w:val="Compact"/>
            </w:pPr>
            <w:r>
              <w:t xml:space="preserve">94.0</w:t>
            </w:r>
          </w:p>
        </w:tc>
      </w:tr>
      <w:tr>
        <w:tc>
          <w:tcPr/>
          <w:p>
            <w:pPr>
              <w:pStyle w:val="Compact"/>
            </w:pPr>
            <w:r>
              <w:t xml:space="preserve">VMamba</w:t>
            </w:r>
          </w:p>
        </w:tc>
        <w:tc>
          <w:tcPr/>
          <w:p>
            <w:pPr>
              <w:pStyle w:val="Compact"/>
            </w:pPr>
            <w:r>
              <w:t xml:space="preserve">Texture</w:t>
            </w:r>
          </w:p>
        </w:tc>
        <w:tc>
          <w:tcPr/>
          <w:p>
            <w:pPr>
              <w:pStyle w:val="Compact"/>
            </w:pPr>
            <w:r>
              <w:t xml:space="preserve">Stage 2</w:t>
            </w:r>
          </w:p>
        </w:tc>
        <w:tc>
          <w:tcPr/>
          <w:p>
            <w:pPr>
              <w:pStyle w:val="Compact"/>
            </w:pPr>
            <w:r>
              <w:t xml:space="preserve">92.5</w:t>
            </w:r>
          </w:p>
        </w:tc>
      </w:tr>
    </w:tbl>
    <w:p>
      <w:pPr>
        <w:pStyle w:val="BodyText"/>
      </w:pPr>
      <w:r>
        <w:rPr>
          <w:b/>
          <w:bCs/>
        </w:rPr>
        <w:t xml:space="preserve">Key Findings:</w:t>
      </w:r>
    </w:p>
    <w:p>
      <w:pPr>
        <w:numPr>
          <w:ilvl w:val="0"/>
          <w:numId w:val="1008"/>
        </w:numPr>
      </w:pPr>
      <w:r>
        <w:rPr>
          <w:b/>
          <w:bCs/>
        </w:rPr>
        <w:t xml:space="preserve">Color Recognition</w:t>
      </w:r>
      <w:r>
        <w:t xml:space="preserve">: VGG-16 achieves the highest color accuracy (97.5%) at its first layer, followed by iBOT (96.2%) at blocks 2-3, and VMamba (94.0%) at stage 1. All architectures show optimal color recognition at early layers.</w:t>
      </w:r>
    </w:p>
    <w:p>
      <w:pPr>
        <w:numPr>
          <w:ilvl w:val="0"/>
          <w:numId w:val="1008"/>
        </w:numPr>
      </w:pPr>
      <w:r>
        <w:rPr>
          <w:b/>
          <w:bCs/>
        </w:rPr>
        <w:t xml:space="preserve">Texture Recognition</w:t>
      </w:r>
      <w:r>
        <w:t xml:space="preserve">: VGG-16 and iBOT achieve identical peak texture accuracy (97.9%), though at different depths (Layer 3 vs. Block 11). VMamba shows lower texture performance (92.5%) at Stage 2.</w:t>
      </w:r>
    </w:p>
    <w:p>
      <w:pPr>
        <w:numPr>
          <w:ilvl w:val="0"/>
          <w:numId w:val="1008"/>
        </w:numPr>
      </w:pPr>
      <w:r>
        <w:rPr>
          <w:b/>
          <w:bCs/>
        </w:rPr>
        <w:t xml:space="preserve">Hierarchical Patterns</w:t>
      </w:r>
      <w:r>
        <w:t xml:space="preserve">: All three architectures demonstrate consistent patterns—early layers capture color while deeper layers capture texture—regardless of architectural paradigm (CNN, Transformer, or SSM).</w:t>
      </w:r>
    </w:p>
    <w:p>
      <w:pPr>
        <w:numPr>
          <w:ilvl w:val="0"/>
          <w:numId w:val="1008"/>
        </w:numPr>
      </w:pPr>
      <w:r>
        <w:rPr>
          <w:b/>
          <w:bCs/>
        </w:rPr>
        <w:t xml:space="preserve">Feature Dimensionality</w:t>
      </w:r>
      <w:r>
        <w:t xml:space="preserve">: VGG-16 achieves high performance with relatively low-dimensional features (64D for color, 256D for texture), while iBOT uses uniform 384D features. VMamba’s progressive dimensions (96-768) do not correlate with improved performance.</w:t>
      </w:r>
    </w:p>
    <w:p>
      <w:r>
        <w:pict>
          <v:rect style="width:0;height:1.5pt" o:hralign="center" o:hrstd="t" o:hr="t"/>
        </w:pict>
      </w:r>
    </w:p>
    <w:bookmarkEnd w:id="25"/>
    <w:bookmarkEnd w:id="26"/>
    <w:bookmarkStart w:id="27" w:name="vi.-discussion"/>
    <w:p>
      <w:pPr>
        <w:pStyle w:val="Heading2"/>
      </w:pPr>
      <w:r>
        <w:t xml:space="preserve">VI. Discussion</w:t>
      </w:r>
    </w:p>
    <w:p>
      <w:pPr>
        <w:pStyle w:val="FirstParagraph"/>
      </w:pPr>
      <w:r>
        <w:t xml:space="preserve">The experimental results reveal important insights about hierarchical feature organization across different neural network architectures.</w:t>
      </w:r>
    </w:p>
    <w:p>
      <w:pPr>
        <w:pStyle w:val="BodyText"/>
      </w:pPr>
      <w:r>
        <w:rPr>
          <w:b/>
          <w:bCs/>
        </w:rPr>
        <w:t xml:space="preserve">Architectural Paradigm Independence:</w:t>
      </w:r>
      <w:r>
        <w:t xml:space="preserve"> </w:t>
      </w:r>
      <w:r>
        <w:t xml:space="preserve">Despite fundamental differences in their computational mechanisms—convolutions in VGG-16, self-attention in iBOT, and state space modeling in VMamba—all three architectures exhibit similar hierarchical feature specialization. This suggests that the organization of visual features from low-level (color) to high-level (texture/semantics) may be a universal property learned from visual data, independent of the specific computational approach.</w:t>
      </w:r>
    </w:p>
    <w:p>
      <w:pPr>
        <w:pStyle w:val="BodyText"/>
      </w:pPr>
      <w:r>
        <w:rPr>
          <w:b/>
          <w:bCs/>
        </w:rPr>
        <w:t xml:space="preserve">Self-Supervised vs. Supervised Pre-training:</w:t>
      </w:r>
      <w:r>
        <w:t xml:space="preserve"> </w:t>
      </w:r>
      <w:r>
        <w:t xml:space="preserve">iBOT, pre-trained with self-supervised masked image modeling, achieves competitive performance with supervised models. Its texture recognition (97.9%) matches VGG-16 while maintaining strong color recognition (96.2%). This demonstrates that self-supervised pre-training can learn equally effective hierarchical representations.</w:t>
      </w:r>
    </w:p>
    <w:p>
      <w:pPr>
        <w:pStyle w:val="BodyText"/>
      </w:pPr>
      <w:r>
        <w:rPr>
          <w:b/>
          <w:bCs/>
        </w:rPr>
        <w:t xml:space="preserve">Efficiency Considerations:</w:t>
      </w:r>
      <w:r>
        <w:t xml:space="preserve"> </w:t>
      </w:r>
      <w:r>
        <w:t xml:space="preserve">VGG-16 achieves the best color recognition (97.5%) with only 64-dimensional features from Layer 1. This suggests that for applications focused on color-based retrieval, extremely efficient representations are possible using shallow layers of simple architectures.</w:t>
      </w:r>
    </w:p>
    <w:p>
      <w:pPr>
        <w:pStyle w:val="BodyText"/>
      </w:pPr>
      <w:r>
        <w:rPr>
          <w:b/>
          <w:bCs/>
        </w:rPr>
        <w:t xml:space="preserve">Practical Implications:</w:t>
      </w:r>
      <w:r>
        <w:t xml:space="preserve"> </w:t>
      </w:r>
      <w:r>
        <w:t xml:space="preserve">For image retrieval systems targeting specific visual attributes:</w:t>
      </w:r>
      <w:r>
        <w:t xml:space="preserve"> </w:t>
      </w:r>
      <w:r>
        <w:t xml:space="preserve">-</w:t>
      </w:r>
      <w:r>
        <w:t xml:space="preserve"> </w:t>
      </w:r>
      <w:r>
        <w:rPr>
          <w:b/>
          <w:bCs/>
        </w:rPr>
        <w:t xml:space="preserve">Color search</w:t>
      </w:r>
      <w:r>
        <w:t xml:space="preserve">: Use early layers (VGG-16 Layer 1, iBOT blocks 2-3, VMamba Stage 1)</w:t>
      </w:r>
      <w:r>
        <w:t xml:space="preserve"> </w:t>
      </w:r>
      <w:r>
        <w:t xml:space="preserve">-</w:t>
      </w:r>
      <w:r>
        <w:t xml:space="preserve"> </w:t>
      </w:r>
      <w:r>
        <w:rPr>
          <w:b/>
          <w:bCs/>
        </w:rPr>
        <w:t xml:space="preserve">Texture search</w:t>
      </w:r>
      <w:r>
        <w:t xml:space="preserve">: Use middle-to-deep layers (VGG-16 Layer 3, iBOT blocks 8-11, VMamba Stage 2)</w:t>
      </w:r>
      <w:r>
        <w:t xml:space="preserve"> </w:t>
      </w:r>
      <w:r>
        <w:t xml:space="preserve">-</w:t>
      </w:r>
      <w:r>
        <w:t xml:space="preserve"> </w:t>
      </w:r>
      <w:r>
        <w:rPr>
          <w:b/>
          <w:bCs/>
        </w:rPr>
        <w:t xml:space="preserve">Combined search</w:t>
      </w:r>
      <w:r>
        <w:t xml:space="preserve">: Consider fusion of features from color-optimal and texture-optimal layers</w:t>
      </w:r>
    </w:p>
    <w:p>
      <w:r>
        <w:pict>
          <v:rect style="width:0;height:1.5pt" o:hralign="center" o:hrstd="t" o:hr="t"/>
        </w:pict>
      </w:r>
    </w:p>
    <w:bookmarkEnd w:id="27"/>
    <w:bookmarkStart w:id="28" w:name="vii.-conclusions"/>
    <w:p>
      <w:pPr>
        <w:pStyle w:val="Heading2"/>
      </w:pPr>
      <w:r>
        <w:t xml:space="preserve">VII. Conclusions</w:t>
      </w:r>
    </w:p>
    <w:p>
      <w:pPr>
        <w:pStyle w:val="FirstParagraph"/>
      </w:pPr>
      <w:r>
        <w:t xml:space="preserve">This study evaluated hierarchical feature extraction from three pre-trained neural network architectures—VGG-16, iBOT, and VMamba—for visual attribute recognition of color and texture in clothing images.</w:t>
      </w:r>
    </w:p>
    <w:p>
      <w:pPr>
        <w:pStyle w:val="BodyText"/>
      </w:pPr>
      <w:r>
        <w:t xml:space="preserve">Our experiments demonstrate that:</w:t>
      </w:r>
    </w:p>
    <w:p>
      <w:pPr>
        <w:numPr>
          <w:ilvl w:val="0"/>
          <w:numId w:val="1009"/>
        </w:numPr>
      </w:pPr>
      <w:r>
        <w:t xml:space="preserve">All three architectures exhibit hierarchical feature specialization, with early layers optimal for color recognition and deeper layers optimal for texture recognition.</w:t>
      </w:r>
    </w:p>
    <w:p>
      <w:pPr>
        <w:numPr>
          <w:ilvl w:val="0"/>
          <w:numId w:val="1009"/>
        </w:numPr>
      </w:pPr>
      <w:r>
        <w:t xml:space="preserve">VGG-16 achieves the best color recognition (97.5% at Layer 1) and matches iBOT for texture recognition (97.9% at Layer 3).</w:t>
      </w:r>
    </w:p>
    <w:p>
      <w:pPr>
        <w:numPr>
          <w:ilvl w:val="0"/>
          <w:numId w:val="1009"/>
        </w:numPr>
      </w:pPr>
      <w:r>
        <w:t xml:space="preserve">iBOT’s self-supervised pre-training produces strong hierarchical features competitive with supervised approaches, excelling particularly in texture recognition at its deepest blocks.</w:t>
      </w:r>
    </w:p>
    <w:p>
      <w:pPr>
        <w:numPr>
          <w:ilvl w:val="0"/>
          <w:numId w:val="1009"/>
        </w:numPr>
      </w:pPr>
      <w:r>
        <w:t xml:space="preserve">VMamba shows similar hierarchical patterns but with lower overall accuracy, suggesting that state space models may require further adaptation for fine-grained visual attribute recognition.</w:t>
      </w:r>
    </w:p>
    <w:p>
      <w:pPr>
        <w:pStyle w:val="FirstParagraph"/>
      </w:pPr>
      <w:r>
        <w:t xml:space="preserve">These findings provide practical guidance for designing attribute-specific image retrieval systems and demonstrate that hierarchical feature organization is a consistent property across different neural network paradigms.</w:t>
      </w:r>
    </w:p>
    <w:p>
      <w:pPr>
        <w:pStyle w:val="BodyText"/>
      </w:pPr>
      <w:r>
        <w:rPr>
          <w:b/>
          <w:bCs/>
        </w:rPr>
        <w:t xml:space="preserve">Future Work:</w:t>
      </w:r>
      <w:r>
        <w:t xml:space="preserve"> </w:t>
      </w:r>
      <w:r>
        <w:t xml:space="preserve">We recommend investigating: (1) fusion strategies combining features from multiple layers; (2) additional architectures such as ConvNeXt and Swin Transformer; (3) fine-tuning approaches to improve attribute-specific representations; and (4) larger-scale datasets to validate generalization.</w:t>
      </w:r>
    </w:p>
    <w:p>
      <w:r>
        <w:pict>
          <v:rect style="width:0;height:1.5pt" o:hralign="center" o:hrstd="t" o:hr="t"/>
        </w:pict>
      </w:r>
    </w:p>
    <w:bookmarkEnd w:id="28"/>
    <w:bookmarkStart w:id="29" w:name="acknowledgment"/>
    <w:p>
      <w:pPr>
        <w:pStyle w:val="Heading2"/>
      </w:pPr>
      <w:r>
        <w:t xml:space="preserve">Acknowledgment</w:t>
      </w:r>
    </w:p>
    <w:p>
      <w:pPr>
        <w:pStyle w:val="FirstParagraph"/>
      </w:pPr>
      <w:r>
        <w:t xml:space="preserve">This work is supported by the Graduate Program in Informatics at the Pontifical Catholic University of Parana and partially supported by the Brazilian Council for Scientific and Technological Development (CNPq) linked to the Ministry of Science, Technology and Innovation.</w:t>
      </w:r>
    </w:p>
    <w:p>
      <w:r>
        <w:pict>
          <v:rect style="width:0;height:1.5pt" o:hralign="center" o:hrstd="t" o:hr="t"/>
        </w:pict>
      </w:r>
    </w:p>
    <w:bookmarkEnd w:id="29"/>
    <w:bookmarkStart w:id="30" w:name="references"/>
    <w:p>
      <w:pPr>
        <w:pStyle w:val="Heading2"/>
      </w:pPr>
      <w:r>
        <w:t xml:space="preserve">References</w:t>
      </w:r>
    </w:p>
    <w:p>
      <w:pPr>
        <w:pStyle w:val="FirstParagraph"/>
      </w:pPr>
      <w:r>
        <w:t xml:space="preserve">[1] S. R. Dubey,</w:t>
      </w:r>
      <w:r>
        <w:t xml:space="preserve"> </w:t>
      </w:r>
      <w:r>
        <w:t xml:space="preserve">“A decade survey of content based image retrieval using deep learning,”</w:t>
      </w:r>
      <w:r>
        <w:t xml:space="preserve"> </w:t>
      </w:r>
      <w:r>
        <w:t xml:space="preserve">IEEE Transactions on Circuits and Systems for Video Technology, vol. 32, no. 5, pp. 2687-2704, 2021.</w:t>
      </w:r>
    </w:p>
    <w:p>
      <w:pPr>
        <w:pStyle w:val="BodyText"/>
      </w:pPr>
      <w:r>
        <w:t xml:space="preserve">[2] S. M. Youssef,</w:t>
      </w:r>
      <w:r>
        <w:t xml:space="preserve"> </w:t>
      </w:r>
      <w:r>
        <w:t xml:space="preserve">“ICTEDCT-CBIR: Integrating curvelet transform with enhanced dominant colors extraction and texture analysis for efficient content-based image retrieval,”</w:t>
      </w:r>
      <w:r>
        <w:t xml:space="preserve"> </w:t>
      </w:r>
      <w:r>
        <w:t xml:space="preserve">Computers &amp; Electrical Engineering, vol. 38, no. 5, pp. 1358-1376, 2012.</w:t>
      </w:r>
    </w:p>
    <w:p>
      <w:pPr>
        <w:pStyle w:val="BodyText"/>
      </w:pPr>
      <w:r>
        <w:t xml:space="preserve">[3] A. Baloian, N. Murrugarra-Llerena, and J. M. Saavedra,</w:t>
      </w:r>
      <w:r>
        <w:t xml:space="preserve"> </w:t>
      </w:r>
      <w:r>
        <w:t xml:space="preserve">“Scalable visual attribute extraction through hidden layers of a residual convnet,”</w:t>
      </w:r>
      <w:r>
        <w:t xml:space="preserve"> </w:t>
      </w:r>
      <w:r>
        <w:t xml:space="preserve">arXiv preprint arXiv:2104.00161, 2021.</w:t>
      </w:r>
    </w:p>
    <w:p>
      <w:pPr>
        <w:pStyle w:val="BodyText"/>
      </w:pPr>
      <w:r>
        <w:t xml:space="preserve">[4] A. Dosovitskiy et al.,</w:t>
      </w:r>
      <w:r>
        <w:t xml:space="preserve"> </w:t>
      </w:r>
      <w:r>
        <w:t xml:space="preserve">“An image is worth 16x16 words: Transformers for image recognition at scale,”</w:t>
      </w:r>
      <w:r>
        <w:t xml:space="preserve"> </w:t>
      </w:r>
      <w:r>
        <w:t xml:space="preserve">arXiv preprint arXiv:2010.11929, 2020.</w:t>
      </w:r>
    </w:p>
    <w:p>
      <w:pPr>
        <w:pStyle w:val="BodyText"/>
      </w:pPr>
      <w:r>
        <w:t xml:space="preserve">[5] Y. Liu et al.,</w:t>
      </w:r>
      <w:r>
        <w:t xml:space="preserve"> </w:t>
      </w:r>
      <w:r>
        <w:t xml:space="preserve">“VMamba: Visual state space model,”</w:t>
      </w:r>
      <w:r>
        <w:t xml:space="preserve"> </w:t>
      </w:r>
      <w:r>
        <w:t xml:space="preserve">arXiv preprint arXiv:2401.10166, 2024.</w:t>
      </w:r>
    </w:p>
    <w:p>
      <w:pPr>
        <w:pStyle w:val="BodyText"/>
      </w:pPr>
      <w:r>
        <w:t xml:space="preserve">[6] K. Simonyan and A. Zisserman,</w:t>
      </w:r>
      <w:r>
        <w:t xml:space="preserve"> </w:t>
      </w:r>
      <w:r>
        <w:t xml:space="preserve">“Very deep convolutional networks for large-scale image recognition,”</w:t>
      </w:r>
      <w:r>
        <w:t xml:space="preserve"> </w:t>
      </w:r>
      <w:r>
        <w:t xml:space="preserve">arXiv preprint arXiv:1409.1556, 2014.</w:t>
      </w:r>
    </w:p>
    <w:p>
      <w:pPr>
        <w:pStyle w:val="BodyText"/>
      </w:pPr>
      <w:r>
        <w:t xml:space="preserve">[7] J. Zhou et al.,</w:t>
      </w:r>
      <w:r>
        <w:t xml:space="preserve"> </w:t>
      </w:r>
      <w:r>
        <w:t xml:space="preserve">“iBOT: Image BERT pre-training with online tokenizer,”</w:t>
      </w:r>
      <w:r>
        <w:t xml:space="preserve"> </w:t>
      </w:r>
      <w:r>
        <w:t xml:space="preserve">arXiv preprint arXiv:2111.07832, 2021.</w:t>
      </w:r>
    </w:p>
    <w:p>
      <w:pPr>
        <w:pStyle w:val="BodyText"/>
      </w:pPr>
      <w:r>
        <w:t xml:space="preserve">[8] M. Moresco et al.,</w:t>
      </w:r>
      <w:r>
        <w:t xml:space="preserve"> </w:t>
      </w:r>
      <w:r>
        <w:t xml:space="preserve">“Combining multi-layer features for plant species classification in a Siamese network,”</w:t>
      </w:r>
      <w:r>
        <w:t xml:space="preserve"> </w:t>
      </w:r>
      <w:r>
        <w:t xml:space="preserve">in IEEE SMC, 2022, pp. 2446-2451.</w:t>
      </w:r>
    </w:p>
    <w:p>
      <w:pPr>
        <w:pStyle w:val="BodyText"/>
      </w:pPr>
      <w:r>
        <w:t xml:space="preserve">[9] V. M. Araujo et al.,</w:t>
      </w:r>
      <w:r>
        <w:t xml:space="preserve"> </w:t>
      </w:r>
      <w:r>
        <w:t xml:space="preserve">“Two-view fine-grained classification of plant species,”</w:t>
      </w:r>
      <w:r>
        <w:t xml:space="preserve"> </w:t>
      </w:r>
      <w:r>
        <w:t xml:space="preserve">Neurocomputing, vol. 467, pp. 427-441, 2022.</w:t>
      </w:r>
    </w:p>
    <w:p>
      <w:pPr>
        <w:pStyle w:val="BodyText"/>
      </w:pPr>
      <w:r>
        <w:t xml:space="preserve">[10] A. Irtaza et al.,</w:t>
      </w:r>
      <w:r>
        <w:t xml:space="preserve"> </w:t>
      </w:r>
      <w:r>
        <w:t xml:space="preserve">“Embedding neural networks for semantic association in content based image retrieval,”</w:t>
      </w:r>
      <w:r>
        <w:t xml:space="preserve"> </w:t>
      </w:r>
      <w:r>
        <w:t xml:space="preserve">Multimedia Tools and Applications, vol. 72, pp. 1911-1931, 2014.</w:t>
      </w:r>
    </w:p>
    <w:p>
      <w:pPr>
        <w:pStyle w:val="BodyText"/>
      </w:pPr>
      <w:r>
        <w:t xml:space="preserve">[11] H. F. Atlam, G. Attiya, and N. El-Fishawy,</w:t>
      </w:r>
      <w:r>
        <w:t xml:space="preserve"> </w:t>
      </w:r>
      <w:r>
        <w:t xml:space="preserve">“Integration of color and texture features in CBIR system,”</w:t>
      </w:r>
      <w:r>
        <w:t xml:space="preserve"> </w:t>
      </w:r>
      <w:r>
        <w:t xml:space="preserve">Int. J. Comput. Appl., vol. 164, no. 3, pp. 23-29, 2017.</w:t>
      </w:r>
    </w:p>
    <w:p>
      <w:pPr>
        <w:pStyle w:val="BodyText"/>
      </w:pPr>
      <w:r>
        <w:t xml:space="preserve">[12] C. H. Lin, R. T. Chen, and Y. K. Chan,</w:t>
      </w:r>
      <w:r>
        <w:t xml:space="preserve"> </w:t>
      </w:r>
      <w:r>
        <w:t xml:space="preserve">“A smart content-based image retrieval system based on color and texture feature,”</w:t>
      </w:r>
      <w:r>
        <w:t xml:space="preserve"> </w:t>
      </w:r>
      <w:r>
        <w:t xml:space="preserve">Image and Vision Computing, vol. 27, no. 6, pp. 658-665, 2009.</w:t>
      </w:r>
    </w:p>
    <w:p>
      <w:pPr>
        <w:pStyle w:val="BodyText"/>
      </w:pPr>
      <w:r>
        <w:t xml:space="preserve">[13] M. Caron et al.,</w:t>
      </w:r>
      <w:r>
        <w:t xml:space="preserve"> </w:t>
      </w:r>
      <w:r>
        <w:t xml:space="preserve">“Emerging properties in self-supervised vision transformers,”</w:t>
      </w:r>
      <w:r>
        <w:t xml:space="preserve"> </w:t>
      </w:r>
      <w:r>
        <w:t xml:space="preserve">in ICCV, 2021, pp. 9650-9660.</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2026-01-24T03:38:29Z</dcterms:created>
  <dcterms:modified xsi:type="dcterms:W3CDTF">2026-01-24T03:38:29Z</dcterms:modified>
</cp:coreProperties>
</file>

<file path=docProps/custom.xml><?xml version="1.0" encoding="utf-8"?>
<Properties xmlns="http://schemas.openxmlformats.org/officeDocument/2006/custom-properties" xmlns:vt="http://schemas.openxmlformats.org/officeDocument/2006/docPropsVTypes"/>
</file>