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b0pswljnfq9" w:id="0"/>
      <w:bookmarkEnd w:id="0"/>
      <w:r w:rsidDel="00000000" w:rsidR="00000000" w:rsidRPr="00000000">
        <w:rPr>
          <w:rFonts w:ascii="Gulim" w:cs="Gulim" w:eastAsia="Gulim" w:hAnsi="Gulim"/>
          <w:rtl w:val="0"/>
        </w:rPr>
        <w:t xml:space="preserve">KoreaIT Spring02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가로선" id="1" name="image3.png"/>
            <a:graphic>
              <a:graphicData uri="http://schemas.openxmlformats.org/drawingml/2006/picture">
                <pic:pic>
                  <pic:nvPicPr>
                    <pic:cNvPr descr="가로선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web.xml-&gt; root-context.xml-&gt; servlet-context.xml =&gt; controller실행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xajux8jdxet6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프로젝트의 구조</w:t>
      </w:r>
    </w:p>
    <w:tbl>
      <w:tblPr>
        <w:tblStyle w:val="Table1"/>
        <w:tblW w:w="10785.0" w:type="dxa"/>
        <w:jc w:val="left"/>
        <w:tblInd w:w="100.0" w:type="pct"/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context:component-scan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base-package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"com.korea.mvc"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/&gt;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어노테이션의 상속관계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@Componet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ㄴ @Controller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ㄴ @Service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ㄴ @Repository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Ind w:w="100.0" w:type="pct"/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beans:bean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"org.springframework.web.servlet.view.InternalResourceViewResolver"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beans:property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"prefix"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"/WEB-INF/views/"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beans:property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"suffix"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".jsp"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beans:bean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servlet-context.xml 속에 이 부분은 실무에서는 거의 사용하지 않는다. 다른 방식 사용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MyPath2.VIEW_PATH2 +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"home"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".jsp"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방식으로 직접 사용 Mypath2 는 interface로 상수만 정의해둠.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mzdy45w54y5x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m948gww2jse4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-  Parameter인코딩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web.xml 에서</w:t>
      </w:r>
    </w:p>
    <w:tbl>
      <w:tblPr>
        <w:tblStyle w:val="Table4"/>
        <w:tblW w:w="10380.0" w:type="dxa"/>
        <w:jc w:val="left"/>
        <w:tblInd w:w="100.0" w:type="pct"/>
        <w:tblLayout w:type="fixed"/>
        <w:tblLook w:val="06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filter-name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&gt;encodingFilter&lt;/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filter-name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filter-class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org.springframework.web.filter.CharacterEncodingFilter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filter-class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init-param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&gt;encoding&lt;/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&gt;UTF-8&lt;/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init-param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init-param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&gt;forceEncoding&lt;/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&gt;true&lt;/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init-param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filter-mapping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filter-name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&gt;encodingFilter&lt;/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filter-name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url-pattern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&gt;/*&lt;/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url-pattern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4"/>
                <w:szCs w:val="24"/>
                <w:shd w:fill="fafafa" w:val="clear"/>
                <w:rtl w:val="0"/>
              </w:rPr>
              <w:t xml:space="preserve">filter-mapping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설정해주면 된다.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-&gt;메이븐 라이브러리 검색하는곳</w:t>
      </w:r>
    </w:p>
    <w:tbl>
      <w:tblPr>
        <w:tblStyle w:val="Table5"/>
        <w:tblW w:w="10425.0" w:type="dxa"/>
        <w:jc w:val="left"/>
        <w:tblInd w:w="100.0" w:type="pct"/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Test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https://mvnrepository.com/artifact/commons-dbcp/commons-dbcp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&gt;commons-dbcp&lt;/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&gt;commons-dbcp&lt;/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&gt;1.4&lt;/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ulim"/>
  <w:font w:name="Arial Unicode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4" name="image1.png"/>
          <a:graphic>
            <a:graphicData uri="http://schemas.openxmlformats.org/drawingml/2006/picture">
              <pic:pic>
                <pic:nvPicPr>
                  <pic:cNvPr descr="바닥글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2" name="image1.png"/>
          <a:graphic>
            <a:graphicData uri="http://schemas.openxmlformats.org/drawingml/2006/picture">
              <pic:pic>
                <pic:nvPicPr>
                  <pic:cNvPr descr="바닥글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3" name="image1.png"/>
          <a:graphic>
            <a:graphicData uri="http://schemas.openxmlformats.org/drawingml/2006/picture">
              <pic:pic>
                <pic:nvPicPr>
                  <pic:cNvPr descr="헤더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mvnrepository.com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