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RESOLUTION</w:t>
      </w:r>
    </w:p>
    <w:p>
      <w:r>
        <w:t>Date: 23 March 2026</w:t>
        <w:br/>
      </w:r>
    </w:p>
    <w:p>
      <w:r>
        <w:t>Company Name: Lechesa Manaba Consulting and Projects (Pty) Ltd</w:t>
        <w:br/>
        <w:t>Registration Number: [INSERT]</w:t>
        <w:br/>
      </w:r>
    </w:p>
    <w:p>
      <w:pPr>
        <w:pStyle w:val="Heading1"/>
      </w:pPr>
      <w:r>
        <w:t>RESOLUTION</w:t>
      </w:r>
    </w:p>
    <w:p>
      <w:r>
        <w:t>Resolved that Lechesa Manaba Consulting and Projects (Pty) Ltd hereby adopts the official company branding pack, including the approved company logo, letterhead, quotation templates, email signatures, and all associated branding materials.</w:t>
      </w:r>
    </w:p>
    <w:p>
      <w:r>
        <w:t>Further resolved that all official company communications, tender submissions, quotations, contracts, and digital systems (including the LMCP AutoQuote System) shall exclusively utilize the approved branding materials.</w:t>
      </w:r>
    </w:p>
    <w:p>
      <w:r>
        <w:t>This resolution is effective immediately and remains in force until amended or replaced by the company.</w:t>
      </w:r>
    </w:p>
    <w:p>
      <w:pPr>
        <w:pStyle w:val="Heading1"/>
      </w:pPr>
      <w:r>
        <w:t>AUTHORISED SIGNATORY</w:t>
      </w:r>
    </w:p>
    <w:p>
      <w:r>
        <w:br/>
        <w:t>Name: __________________________</w:t>
      </w:r>
    </w:p>
    <w:p>
      <w:r>
        <w:t>Position: Director</w:t>
      </w:r>
    </w:p>
    <w:p>
      <w:r>
        <w:t>Signature: ______________________</w:t>
      </w:r>
    </w:p>
    <w:p>
      <w:r>
        <w:t>Date: 23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