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1622A"/>
          <w:spacing w:val="20"/>
          <w:sz w:val="20"/>
          <w:szCs w:val="20"/>
        </w:rPr>
        <w:t xml:space="preserve">ZENFACTURE</w:t>
      </w:r>
    </w:p>
    <w:p>
      <w:pPr>
        <w:spacing w:after="40"/>
      </w:pPr>
      <w:r>
        <w:rPr>
          <w:b/>
          <w:bCs/>
          <w:color w:val="1F3A5F"/>
          <w:sz w:val="44"/>
          <w:szCs w:val="44"/>
        </w:rPr>
        <w:t xml:space="preserve">Stratégie marketing — acquisition clients</w:t>
      </w:r>
    </w:p>
    <w:p>
      <w:pPr>
        <w:spacing w:after="300"/>
      </w:pPr>
      <w:r>
        <w:rPr>
          <w:i/>
          <w:iCs/>
          <w:color w:val="5B5B5B"/>
          <w:sz w:val="24"/>
          <w:szCs w:val="24"/>
        </w:rPr>
        <w:t xml:space="preserve">Indépendants &amp; TPE de Suisse romande — plan pour un fondateur solo, budget limité</w:t>
      </w:r>
    </w:p>
    <w:p>
      <w:pPr>
        <w:pStyle w:val="Heading1"/>
        <w:pBdr>
          <w:bottom w:val="single" w:color="C1622A" w:sz="6"/>
        </w:pBdr>
        <w:spacing w:after="160" w:before="360"/>
      </w:pPr>
      <w:r>
        <w:rPr>
          <w:b/>
          <w:bCs/>
          <w:color w:val="1F3A5F"/>
          <w:sz w:val="30"/>
          <w:szCs w:val="30"/>
        </w:rPr>
        <w:t xml:space="preserve">1. Résumé exécutif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ZenFacture vise les indépendants et petites entreprises de Suisse romande, un marché déjà servi par des acteurs installés (Bexio, Klara, Crésus, Banana, Zervant) mais où ZenFacture dispose d'un avantage réel : le forfait Essentiel à 19 CHF/mois (15 CHF en engagement annuel) est moins cher que la plupart des offres comparables, avec un essai de 30 jours sans carte bancaire. Vu les moyens actuels — un fondateur seul, budget très limité — la priorité va aux canaux organiques et gratuits : contenu SEO (déjà lancé), réseautage LinkedIn en marque personnelle, annuaires/comparatifs spécialisés et parrainage client. Les canaux payants (publicité) ne sont envisagés qu'en phase 3, une fois qu'un canal organique montre une traction mesurable.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Ce document propose : un positionnement clair face à la concurrence, une organisation "marketing" réaliste pour une seule personne, une liste de canaux classés par effort/impact, un plan d'action sur 90 jours, un budget indicatif et les indicateurs à suivre.</w:t>
      </w:r>
    </w:p>
    <w:p>
      <w:pPr>
        <w:pStyle w:val="Heading1"/>
        <w:pBdr>
          <w:bottom w:val="single" w:color="C1622A" w:sz="6"/>
        </w:pBdr>
        <w:spacing w:after="160" w:before="360"/>
      </w:pPr>
      <w:r>
        <w:rPr>
          <w:b/>
          <w:bCs/>
          <w:color w:val="1F3A5F"/>
          <w:sz w:val="30"/>
          <w:szCs w:val="30"/>
        </w:rPr>
        <w:t xml:space="preserve">2. Positionnement face à la concurrence suisse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Comparatif des offres d'entrée de gamme visibles sur le marché suisse romand en 2026 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1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Entrée de gamme</w:t>
            </w:r>
          </w:p>
        </w:tc>
        <w:tc>
          <w:tcPr>
            <w:tcW w:type="dxa" w:w="51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Positionnement</w:t>
            </w:r>
          </w:p>
        </w:tc>
      </w:tr>
      <w:tr>
        <w:tc>
          <w:tcPr>
            <w:tcW w:type="dxa" w:w="2400"/>
            <w:shd w:fill="F4ED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ZenFacture</w:t>
            </w:r>
          </w:p>
        </w:tc>
        <w:tc>
          <w:tcPr>
            <w:tcW w:type="dxa" w:w="2200"/>
            <w:shd w:fill="F4ED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19 CHF/mois (15 CHF/an)</w:t>
            </w:r>
          </w:p>
        </w:tc>
        <w:tc>
          <w:tcPr>
            <w:tcW w:type="dxa" w:w="5100"/>
            <w:shd w:fill="F4ED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QR-facture conforme, essai 30 jours sans carte, le moins cher du comparatif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Klara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dès 26 CHF/mois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Interface intuitive, bon choix indépendant sans employé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Bexio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dès 42 CHF/mois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Suite complète (compta, CRM, banque) mais dense et plus cher pour un débutant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Banana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dès ~89 CHF/an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Comptabilité simple, moins orienté facturation client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Crésus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licence classique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Plutôt positionné cabinets fiduciaires et grosses PME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Zervant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gratuit (limité)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Version gratuite attractive mais fonctionnalités bridées</w:t>
            </w:r>
          </w:p>
        </w:tc>
      </w:tr>
    </w:tbl>
    <w:p>
      <w:pPr>
        <w:spacing w:after="160" w:line="300"/>
      </w:pPr>
      <w:r>
        <w:rPr>
          <w:color w:val="2B2B2B"/>
          <w:sz w:val="22"/>
          <w:szCs w:val="22"/>
        </w:rPr>
        <w:t xml:space="preserve"/>
      </w:r>
    </w:p>
    <w:p>
      <w:pPr>
        <w:spacing w:after="160" w:line="300"/>
      </w:pPr>
      <w:r>
        <w:rPr>
          <w:b/>
          <w:bCs/>
          <w:color w:val="2B2B2B"/>
          <w:sz w:val="22"/>
          <w:szCs w:val="22"/>
        </w:rPr>
        <w:t xml:space="preserve">Message clé (à réutiliser sur tous les canaux) :</w:t>
      </w:r>
    </w:p>
    <w:p>
      <w:pPr>
        <w:spacing w:after="160" w:line="300"/>
      </w:pPr>
      <w:r>
        <w:rPr>
          <w:i/>
          <w:iCs/>
          <w:color w:val="C1622A"/>
          <w:sz w:val="22"/>
          <w:szCs w:val="22"/>
        </w:rPr>
        <w:t xml:space="preserve">« ZenFacture : la facturation QR conforme suisse la plus accessible pour indépendants et TPE — dès 15 CHF/mois, essai gratuit de 30 jours, sans carte bancaire. »</w:t>
      </w:r>
    </w:p>
    <w:p>
      <w:pPr>
        <w:pStyle w:val="Heading1"/>
        <w:pBdr>
          <w:bottom w:val="single" w:color="C1622A" w:sz="6"/>
        </w:pBdr>
        <w:spacing w:after="160" w:before="360"/>
      </w:pPr>
      <w:r>
        <w:rPr>
          <w:b/>
          <w:bCs/>
          <w:color w:val="1F3A5F"/>
          <w:sz w:val="30"/>
          <w:szCs w:val="30"/>
        </w:rPr>
        <w:t xml:space="preserve">3. Cible prioritaire : deux profils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Indépendant / consultant romand — </w:t>
      </w:r>
      <w:r>
        <w:rPr>
          <w:color w:val="2B2B2B"/>
          <w:sz w:val="22"/>
          <w:szCs w:val="22"/>
        </w:rPr>
        <w:t xml:space="preserve">1 personne, moins de 10 factures par mois, sensible au prix et à la simplicité. Plan Essentiel. C'est la cible n°1 pour les 90 prochains jours.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Petite TPE (2 à 9 personnes) — </w:t>
      </w:r>
      <w:r>
        <w:rPr>
          <w:color w:val="2B2B2B"/>
          <w:sz w:val="22"/>
          <w:szCs w:val="22"/>
        </w:rPr>
        <w:t xml:space="preserve">artisan, commerce, petite agence, facturation plus fréquente, besoin de suivi des paiements et de rapports. Plan Professionnel. Cible n°2, à adresser une fois le premier canal validé sur les indépendants.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Les fiduciaires et comptables romands ne sont pas la cible finale mais restent un canal de recommandation à fort effet de levier (un partenariat avec quelques cabinets peut apporter un flux régulier de clients déjà qualifiés) — voir section 5.</w:t>
      </w:r>
    </w:p>
    <w:p>
      <w:pPr>
        <w:pStyle w:val="Heading1"/>
        <w:pBdr>
          <w:bottom w:val="single" w:color="C1622A" w:sz="6"/>
        </w:pBdr>
        <w:spacing w:after="160" w:before="360"/>
      </w:pPr>
      <w:r>
        <w:rPr>
          <w:b/>
          <w:bCs/>
          <w:color w:val="1F3A5F"/>
          <w:sz w:val="30"/>
          <w:szCs w:val="30"/>
        </w:rPr>
        <w:t xml:space="preserve">4. Une "équipe marketing" pour un fondateur solo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Sans budget de recrutement, la bonne approche n'est pas de simuler une équipe complète mais de choisir 2 canaux maximum à bien maîtriser avant d'en ajouter un troisième — c'est ce que montrent les retours des fondateurs solo de SaaS bootstrappés en 2026 : mieux vaut exceller sur deux canaux qu'être moyen sur six.</w:t>
      </w:r>
    </w:p>
    <w:p>
      <w:pPr>
        <w:pStyle w:val="Heading2"/>
        <w:spacing w:after="120" w:before="260"/>
      </w:pPr>
      <w:r>
        <w:rPr>
          <w:b/>
          <w:bCs/>
          <w:color w:val="C1622A"/>
          <w:sz w:val="24"/>
          <w:szCs w:val="24"/>
        </w:rPr>
        <w:t xml:space="preserve">Ce que le fondateur porte lui-même (incompressible au début)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Contenu long format &amp; SEO — </w:t>
      </w:r>
      <w:r>
        <w:rPr>
          <w:color w:val="2B2B2B"/>
          <w:sz w:val="22"/>
          <w:szCs w:val="22"/>
        </w:rPr>
        <w:t xml:space="preserve">articles de blog (déjà lancé), 1 à 2 par mois, sur les questions concrètes que se posent les indépendants suisses (TVA, QR-facture, mentions obligatoires).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LinkedIn personnel (marque fondateur) — </w:t>
      </w:r>
      <w:r>
        <w:rPr>
          <w:color w:val="2B2B2B"/>
          <w:sz w:val="22"/>
          <w:szCs w:val="22"/>
        </w:rPr>
        <w:t xml:space="preserve">le canal le plus efficace pour du B2B en 2026 selon les données du secteur : un profil personnel génère en moyenne 2,75x plus de portée qu'une page entreprise. C'est du "build in public" — partager l'avancement du produit, les retours clients, des astuces de facturation.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Partenariats &amp; réseautage — </w:t>
      </w:r>
      <w:r>
        <w:rPr>
          <w:color w:val="2B2B2B"/>
          <w:sz w:val="22"/>
          <w:szCs w:val="22"/>
        </w:rPr>
        <w:t xml:space="preserve">contacter fiduciaires, comparateurs et communautés — relationnel qui ne se délègue pas facilement en tout début de parcours.</w:t>
      </w:r>
    </w:p>
    <w:p>
      <w:pPr>
        <w:pStyle w:val="Heading2"/>
        <w:spacing w:after="120" w:before="260"/>
      </w:pPr>
      <w:r>
        <w:rPr>
          <w:b/>
          <w:bCs/>
          <w:color w:val="C1622A"/>
          <w:sz w:val="24"/>
          <w:szCs w:val="24"/>
        </w:rPr>
        <w:t xml:space="preserve">Ce qui peut être délégué dès qu'un petit budget existe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Community management réseaux sociaux — </w:t>
      </w:r>
      <w:r>
        <w:rPr>
          <w:color w:val="2B2B2B"/>
          <w:sz w:val="22"/>
          <w:szCs w:val="22"/>
        </w:rPr>
        <w:t xml:space="preserve">freelance à quelques heures par mois pour Instagram/Facebook une fois LinkedIn a fait ses preuves.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Création de visuels — </w:t>
      </w:r>
      <w:r>
        <w:rPr>
          <w:color w:val="2B2B2B"/>
          <w:sz w:val="22"/>
          <w:szCs w:val="22"/>
        </w:rPr>
        <w:t xml:space="preserve">templates Canva, ou freelance design ponctuel pour les visuels réseaux sociaux et le comparatif prix.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Outils/IA en remplacement d'une équipe — </w:t>
      </w:r>
      <w:r>
        <w:rPr>
          <w:color w:val="2B2B2B"/>
          <w:sz w:val="22"/>
          <w:szCs w:val="22"/>
        </w:rPr>
        <w:t xml:space="preserve">rédaction assistée, génération de visuels, planification de publications (Buffer ou Metricool, offres gratuites suffisantes au démarrage), veille concurrentielle automatisée.</w:t>
      </w:r>
    </w:p>
    <w:p>
      <w:pPr>
        <w:pStyle w:val="Heading2"/>
        <w:spacing w:after="120" w:before="260"/>
      </w:pPr>
      <w:r>
        <w:rPr>
          <w:b/>
          <w:bCs/>
          <w:color w:val="C1622A"/>
          <w:sz w:val="24"/>
          <w:szCs w:val="24"/>
        </w:rPr>
        <w:t xml:space="preserve">Plus tard (quand le MRR le permet)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Étape suivante — </w:t>
      </w:r>
      <w:r>
        <w:rPr>
          <w:color w:val="2B2B2B"/>
          <w:sz w:val="22"/>
          <w:szCs w:val="22"/>
        </w:rPr>
        <w:t xml:space="preserve">un premier poste growth/marketing à temps partiel, puis une agence pour la publicité payante (Google/LinkedIn/Meta Ads) une fois qu'un message et une audience sont validés organiquement.</w:t>
      </w:r>
    </w:p>
    <w:p>
      <w:pPr>
        <w:pStyle w:val="Heading1"/>
        <w:pBdr>
          <w:bottom w:val="single" w:color="C1622A" w:sz="6"/>
        </w:pBdr>
        <w:spacing w:after="160" w:before="360"/>
      </w:pPr>
      <w:r>
        <w:rPr>
          <w:b/>
          <w:bCs/>
          <w:color w:val="1F3A5F"/>
          <w:sz w:val="30"/>
          <w:szCs w:val="30"/>
        </w:rPr>
        <w:t xml:space="preserve">5. Canaux prioritaires, classés par effort / impact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SEO &amp; blog (déjà en place) — </w:t>
      </w:r>
      <w:r>
        <w:rPr>
          <w:color w:val="2B2B2B"/>
          <w:sz w:val="22"/>
          <w:szCs w:val="22"/>
        </w:rPr>
        <w:t xml:space="preserve">continuer à publier sur les requêtes déjà identifiées (mentions obligatoires facture Suisse, logiciel facturation indépendant suisse, etc.). Effort : faible-moyen. Impact : élevé, cumulatif dans le temps.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LinkedIn personnel du fondateur — </w:t>
      </w:r>
      <w:r>
        <w:rPr>
          <w:color w:val="2B2B2B"/>
          <w:sz w:val="22"/>
          <w:szCs w:val="22"/>
        </w:rPr>
        <w:t xml:space="preserve">1 publication par semaine minimum (retour d'expérience, astuce facturation/TVA, avancement produit). Effort : faible. Impact : élevé et rapide si régulier.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Annuaires et comparatifs spécialisés — </w:t>
      </w:r>
      <w:r>
        <w:rPr>
          <w:color w:val="2B2B2B"/>
          <w:sz w:val="22"/>
          <w:szCs w:val="22"/>
        </w:rPr>
        <w:t xml:space="preserve">SimpliFaq, MagicHeidi, Tobill, Karpeo, Klear Conseils publient déjà des comparatifs "logiciel de facturation Suisse 2026" qui rankent sur les mots-clés visés. Les contacter pour être ajouté, proposer un article invité ou un lien retour. Effort : faible. Impact : élevé (trafic déjà qualifié).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Fiches produit Capterra / GetApp / Trustpilot — </w:t>
      </w:r>
      <w:r>
        <w:rPr>
          <w:color w:val="2B2B2B"/>
          <w:sz w:val="22"/>
          <w:szCs w:val="22"/>
        </w:rPr>
        <w:t xml:space="preserve">gratuites, captent une demande déjà qualifiée ("logiciel facturation suisse"). Demander des avis aux premiers clients satisfaits. Effort : faible. Impact : moyen-élevé.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Communautés Facebook/LinkedIn romandes — </w:t>
      </w:r>
      <w:r>
        <w:rPr>
          <w:color w:val="2B2B2B"/>
          <w:sz w:val="22"/>
          <w:szCs w:val="22"/>
        </w:rPr>
        <w:t xml:space="preserve">groupes "Entrepreneurs Suisse romande", "Freelance Switzerland", groupes de coworking. Apporter de la valeur (répondre aux questions facturation/TVA) avant de mentionner le produit. Effort : moyen. Impact : moyen.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Partenariat fiduciaires/comptables — </w:t>
      </w:r>
      <w:r>
        <w:rPr>
          <w:color w:val="2B2B2B"/>
          <w:sz w:val="22"/>
          <w:szCs w:val="22"/>
        </w:rPr>
        <w:t xml:space="preserve">2 à 3 cabinets romands avec commission de recommandation. Effort : moyen (prend du temps à activer). Impact : élevé une fois en place, flux récurrent.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Programme de parrainage client — </w:t>
      </w:r>
      <w:r>
        <w:rPr>
          <w:color w:val="2B2B2B"/>
          <w:sz w:val="22"/>
          <w:szCs w:val="22"/>
        </w:rPr>
        <w:t xml:space="preserve">ex. un mois offert par filleul devenu payant. Effort : faible à mettre en place. Impact : moyen, se renforce avec la base clients.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Google Business Profile — </w:t>
      </w:r>
      <w:r>
        <w:rPr>
          <w:color w:val="2B2B2B"/>
          <w:sz w:val="22"/>
          <w:szCs w:val="22"/>
        </w:rPr>
        <w:t xml:space="preserve">gratuit, utile pour le référencement local et la crédibilité. Effort : très faible. Impact : moyen.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3A5F"/>
          <w:sz w:val="22"/>
          <w:szCs w:val="22"/>
        </w:rPr>
        <w:t xml:space="preserve">YouTube / tutoriels courts (phase 2) — </w:t>
      </w:r>
      <w:r>
        <w:rPr>
          <w:color w:val="2B2B2B"/>
          <w:sz w:val="22"/>
          <w:szCs w:val="22"/>
        </w:rPr>
        <w:t xml:space="preserve">"Comment faire une facture QR conforme en Suisse", en s'appuyant sur le contenu blog déjà écrit. Effort : moyen-élevé. Impact : moyen, à activer une fois les canaux ci-dessus rodés.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Canaux à ne pas prioriser pour l'instant : TikTok et Reddit — audience mal alignée avec le profil indépendant/TPE B2B suisse romand visé ; à réévaluer si la cible s'élargit.</w:t>
      </w:r>
    </w:p>
    <w:p>
      <w:pPr>
        <w:pStyle w:val="Heading1"/>
        <w:pBdr>
          <w:bottom w:val="single" w:color="C1622A" w:sz="6"/>
        </w:pBdr>
        <w:spacing w:after="160" w:before="360"/>
      </w:pPr>
      <w:r>
        <w:rPr>
          <w:b/>
          <w:bCs/>
          <w:color w:val="1F3A5F"/>
          <w:sz w:val="30"/>
          <w:szCs w:val="30"/>
        </w:rPr>
        <w:t xml:space="preserve">6. Plan d'action — 90 jours</w:t>
      </w:r>
    </w:p>
    <w:p>
      <w:pPr>
        <w:pStyle w:val="Heading2"/>
        <w:spacing w:after="120" w:before="260"/>
      </w:pPr>
      <w:r>
        <w:rPr>
          <w:b/>
          <w:bCs/>
          <w:color w:val="C1622A"/>
          <w:sz w:val="24"/>
          <w:szCs w:val="24"/>
        </w:rPr>
        <w:t xml:space="preserve">Mois 1 — Fondations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Optimiser le profil LinkedIn personnel (photo, titre, résumé orienté "j'aide les indépendants suisses à facturer sans prise de tête")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Créer les profils Facebook et Instagram ZenFacture (cohérence de marque, lien vers le site)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Mettre en place la fiche Google Business Profile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Soumettre ZenFacture à 5 annuaires/comparatifs (liste en annexe)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Démarrer 1 publication LinkedIn par semaine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Mettre en place un programme de parrainage simple (1 mois offert)</w:t>
      </w:r>
    </w:p>
    <w:p>
      <w:pPr>
        <w:pStyle w:val="Heading2"/>
        <w:spacing w:after="120" w:before="260"/>
      </w:pPr>
      <w:r>
        <w:rPr>
          <w:b/>
          <w:bCs/>
          <w:color w:val="C1622A"/>
          <w:sz w:val="24"/>
          <w:szCs w:val="24"/>
        </w:rPr>
        <w:t xml:space="preserve">Mois 2 — Contenu et partenariats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Publier 2 nouveaux articles de blog optimisés SEO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Contacter 5 fiduciaires/cabinets comptables romands pour un partenariat de recommandation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Rejoindre 3 à 5 groupes Facebook/LinkedIn pertinents et y contribuer activement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Collecter les premiers avis clients (Google + Capterra/GetApp)</w:t>
      </w:r>
    </w:p>
    <w:p>
      <w:pPr>
        <w:pStyle w:val="Heading2"/>
        <w:spacing w:after="120" w:before="260"/>
      </w:pPr>
      <w:r>
        <w:rPr>
          <w:b/>
          <w:bCs/>
          <w:color w:val="C1622A"/>
          <w:sz w:val="24"/>
          <w:szCs w:val="24"/>
        </w:rPr>
        <w:t xml:space="preserve">Mois 3 — Mesure et bascule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Analyser dans GA4 quel canal convertit le mieux du visiteur au client payant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Concentrer l'effort (temps) sur le canal le plus performant plutôt que d'en ajouter un nouveau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Si un canal organique montre une traction claire, tester un petit budget publicitaire ciblé (100 à 200 CHF) sur ce même canal pour l'amplifier</w:t>
      </w:r>
    </w:p>
    <w:p>
      <w:pPr>
        <w:pStyle w:val="Heading1"/>
        <w:pBdr>
          <w:bottom w:val="single" w:color="C1622A" w:sz="6"/>
        </w:pBdr>
        <w:spacing w:after="160" w:before="360"/>
      </w:pPr>
      <w:r>
        <w:rPr>
          <w:b/>
          <w:bCs/>
          <w:color w:val="1F3A5F"/>
          <w:sz w:val="30"/>
          <w:szCs w:val="30"/>
        </w:rPr>
        <w:t xml:space="preserve">7. Budget indicatif (démarrage solo)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700"/>
      </w:tblGrid>
      <w:tr>
        <w:trPr>
          <w:tblHeader/>
        </w:trPr>
        <w:tc>
          <w:tcPr>
            <w:tcW w:type="dxa" w:w="3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Coût mensuel estimé</w:t>
            </w:r>
          </w:p>
        </w:tc>
        <w:tc>
          <w:tcPr>
            <w:tcW w:type="dxa" w:w="37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Visuels (Canva)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 – 12 CHF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Version gratuite suffisante au départ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Planification réseaux sociaux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 CHF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Offre gratuite Buffer/Metricool tant que le volume reste faible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Annuaires &amp; comparatifs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 CHF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Inscriptions gratuites dans la majorité des cas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Analytics (GA4)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 CHF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Déjà en place sur le site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Temps fondateur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Principal investissement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Ressource la plus importante à ce stade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Test publicité (mois 3, si traction)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100 – 200 CHF (ponctuel)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Uniquement pour amplifier un canal déjà validé</w:t>
            </w:r>
          </w:p>
        </w:tc>
      </w:tr>
    </w:tbl>
    <w:p>
      <w:pPr>
        <w:spacing w:after="160" w:line="300"/>
      </w:pPr>
      <w:r>
        <w:rPr>
          <w:color w:val="2B2B2B"/>
          <w:sz w:val="22"/>
          <w:szCs w:val="22"/>
        </w:rPr>
        <w:t xml:space="preserve"/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Budget mensuel réaliste au démarrage : entre 0 et 50 CHF, hors temps investi.</w:t>
      </w:r>
    </w:p>
    <w:p>
      <w:pPr>
        <w:pStyle w:val="Heading1"/>
        <w:pBdr>
          <w:bottom w:val="single" w:color="C1622A" w:sz="6"/>
        </w:pBdr>
        <w:spacing w:after="160" w:before="360"/>
      </w:pPr>
      <w:r>
        <w:rPr>
          <w:b/>
          <w:bCs/>
          <w:color w:val="1F3A5F"/>
          <w:sz w:val="30"/>
          <w:szCs w:val="30"/>
        </w:rPr>
        <w:t xml:space="preserve">8. Indicateurs à suivre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Visiteurs organiques et sources de trafic (déjà suivis via GA4)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Taux de conversion visiteur → essai gratuit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Taux de conversion essai → client payant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Coût d'acquisition par canal (temps investi tant qu'il n'y a pas de dépense publicitaire)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MRR (revenu mensuel récurrent) et taux de résiliation (churn)</w:t>
      </w:r>
    </w:p>
    <w:p>
      <w:pPr>
        <w:pStyle w:val="Heading1"/>
        <w:pBdr>
          <w:bottom w:val="single" w:color="C1622A" w:sz="6"/>
        </w:pBdr>
        <w:spacing w:after="160" w:before="360"/>
      </w:pPr>
      <w:r>
        <w:rPr>
          <w:b/>
          <w:bCs/>
          <w:color w:val="1F3A5F"/>
          <w:sz w:val="30"/>
          <w:szCs w:val="30"/>
        </w:rPr>
        <w:t xml:space="preserve">9. Annexe</w:t>
      </w:r>
    </w:p>
    <w:p>
      <w:pPr>
        <w:pStyle w:val="Heading2"/>
        <w:spacing w:after="120" w:before="260"/>
      </w:pPr>
      <w:r>
        <w:rPr>
          <w:b/>
          <w:bCs/>
          <w:color w:val="C1622A"/>
          <w:sz w:val="24"/>
          <w:szCs w:val="24"/>
        </w:rPr>
        <w:t xml:space="preserve">Annuaires et comparatifs à contacter en priorité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SimpliFaq — comparatif logiciels de facturation Suisse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MagicHeidi — comparatif facturation indépendants et petites PME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Tobill — comparatif logiciel de facturation Suisse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Karpeo — logiciels de facturation gratuits pour PME suisses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Klear Conseils — comparatif logiciels comptables suisses</w:t>
      </w:r>
    </w:p>
    <w:p>
      <w:pPr>
        <w:pStyle w:val="Heading2"/>
        <w:spacing w:after="120" w:before="260"/>
      </w:pPr>
      <w:r>
        <w:rPr>
          <w:b/>
          <w:bCs/>
          <w:color w:val="C1622A"/>
          <w:sz w:val="24"/>
          <w:szCs w:val="24"/>
        </w:rPr>
        <w:t xml:space="preserve">Rappel de ton et messages clés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Toujours mentionner : prix en CHF, conformité QR-facture suisse, essai 30 jours sans carte bancaire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Ton chaleureux et concret, orienté "gain de temps" plutôt que jargon technique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2"/>
          <w:szCs w:val="22"/>
        </w:rPr>
        <w:t xml:space="preserve">Privilégier des exemples réels (une facture envoyée en 2 minutes, un rappel automatique qui évite une relance manuelle, etc.)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2026-07-22T12:00:07.626Z</dcterms:created>
  <dcterms:modified xsi:type="dcterms:W3CDTF">2026-07-22T12:00:07.627Z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