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History</w:t>
        <w:br/>
        <w:t>Basic 6  ·  Upper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20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 of 20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2):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4):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6):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8):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8):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10):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11):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12):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12):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2):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2):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2):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3):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5):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5):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6):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6):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6):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10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10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6):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7):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8):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8):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11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11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8):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9):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9):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12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12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10):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11):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11):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11):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12):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13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13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12):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14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14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2):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3):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3):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3):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15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15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3):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5):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5):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16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16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5):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17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17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7):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9):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18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18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9):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19 of 20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19 of 20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11):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B6.3.4</w:t>
        <w:br/>
      </w:r>
      <w:r>
        <w:rPr>
          <w:rFonts w:ascii="Calibri" w:hAnsi="Calibri"/>
          <w:b/>
          <w:i w:val="0"/>
          <w:color w:val="000000"/>
          <w:sz w:val="20"/>
        </w:rPr>
        <w:t xml:space="preserve">Content Standard: </w:t>
      </w:r>
      <w:r>
        <w:rPr>
          <w:rFonts w:ascii="Calibri" w:hAnsi="Calibri"/>
          <w:b w:val="0"/>
          <w:i w:val="0"/>
          <w:color w:val="000000"/>
          <w:sz w:val="20"/>
        </w:rPr>
        <w:t>B6.3.4.1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B6.3.4.1.1 — Assess the changes that the European presence brought to Ghana</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changes that the European presence brought to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assess the changes that the European presence brought to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changes that the European presence brought to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b6.3.4.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B6.4.4</w:t>
        <w:br/>
      </w:r>
      <w:r>
        <w:rPr>
          <w:rFonts w:ascii="Calibri" w:hAnsi="Calibri"/>
          <w:b/>
          <w:i w:val="0"/>
          <w:color w:val="000000"/>
          <w:sz w:val="20"/>
        </w:rPr>
        <w:t xml:space="preserve">Content Standard: </w:t>
      </w:r>
      <w:r>
        <w:rPr>
          <w:rFonts w:ascii="Calibri" w:hAnsi="Calibri"/>
          <w:b w:val="0"/>
          <w:i w:val="0"/>
          <w:color w:val="000000"/>
          <w:sz w:val="20"/>
        </w:rPr>
        <w:t>B6.4.4.1 — Show understanding of Political developments under colonial rule, 1874-1957.</w:t>
        <w:br/>
      </w:r>
      <w:r>
        <w:rPr>
          <w:rFonts w:ascii="Calibri" w:hAnsi="Calibri"/>
          <w:b/>
          <w:i w:val="0"/>
          <w:color w:val="000000"/>
          <w:sz w:val="20"/>
        </w:rPr>
        <w:t xml:space="preserve">Indicator: </w:t>
      </w:r>
      <w:r>
        <w:rPr>
          <w:rFonts w:ascii="Calibri" w:hAnsi="Calibri"/>
          <w:b w:val="0"/>
          <w:i w:val="0"/>
          <w:color w:val="000000"/>
          <w:sz w:val="20"/>
        </w:rPr>
        <w:t>B6.4.4.1.1 — Describe the features of British colonial rule in Ghana including ‘direct’ and ‘indirect’ rule, 1874 - 1957</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features of British colonial rule in Ghana including ‘direct’ and ‘indirect’ rule, 1874 - 1957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features of British colonial rule in Ghana including ‘direct’ and ‘indirect’ rule, 1874 - 1957</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b6.4.4.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B6.5.2</w:t>
        <w:br/>
      </w:r>
      <w:r>
        <w:rPr>
          <w:rFonts w:ascii="Calibri" w:hAnsi="Calibri"/>
          <w:b/>
          <w:i w:val="0"/>
          <w:color w:val="000000"/>
          <w:sz w:val="20"/>
        </w:rPr>
        <w:t xml:space="preserve">Content Standard: </w:t>
      </w:r>
      <w:r>
        <w:rPr>
          <w:rFonts w:ascii="Calibri" w:hAnsi="Calibri"/>
          <w:b w:val="0"/>
          <w:i w:val="0"/>
          <w:color w:val="000000"/>
          <w:sz w:val="20"/>
        </w:rPr>
        <w:t>B6.5.2.1 — Appreciate the role played by the leadership of political parties in the struggle for independence from 1947 to 1957</w:t>
        <w:br/>
      </w:r>
      <w:r>
        <w:rPr>
          <w:rFonts w:ascii="Calibri" w:hAnsi="Calibri"/>
          <w:b/>
          <w:i w:val="0"/>
          <w:color w:val="000000"/>
          <w:sz w:val="20"/>
        </w:rPr>
        <w:t xml:space="preserve">Indicator: </w:t>
      </w:r>
      <w:r>
        <w:rPr>
          <w:rFonts w:ascii="Calibri" w:hAnsi="Calibri"/>
          <w:b w:val="0"/>
          <w:i w:val="0"/>
          <w:color w:val="000000"/>
          <w:sz w:val="20"/>
        </w:rPr>
        <w:t>B6.5.2.1.1 —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role played by the leaders of the two major political parties (UGCC and CPP) in the independence struggle in the Gold Coast after the Second World War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role played by the leaders of the two major political parties (UGCC and CPP) in the independence struggle in the Gold Coast after the Second World War</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B6.5.4.1.1 — Explain post World War II developments in the Gold Coast</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post World War II developments in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explain post World War II developments in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post World War II developments in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JOURNEY TO INDEPENDENCE</w:t>
        <w:br/>
      </w:r>
      <w:r>
        <w:rPr>
          <w:rFonts w:ascii="Calibri" w:hAnsi="Calibri"/>
          <w:b/>
          <w:i w:val="0"/>
          <w:color w:val="000000"/>
          <w:sz w:val="20"/>
        </w:rPr>
        <w:t xml:space="preserve">Sub-Strand: </w:t>
      </w:r>
      <w:r>
        <w:rPr>
          <w:rFonts w:ascii="Calibri" w:hAnsi="Calibri"/>
          <w:b w:val="0"/>
          <w:i w:val="0"/>
          <w:color w:val="000000"/>
          <w:sz w:val="20"/>
        </w:rPr>
        <w:t>Sub-strand B6.5.4</w:t>
        <w:br/>
      </w:r>
      <w:r>
        <w:rPr>
          <w:rFonts w:ascii="Calibri" w:hAnsi="Calibri"/>
          <w:b/>
          <w:i w:val="0"/>
          <w:color w:val="000000"/>
          <w:sz w:val="20"/>
        </w:rPr>
        <w:t xml:space="preserve">Content Standard: </w:t>
      </w:r>
      <w:r>
        <w:rPr>
          <w:rFonts w:ascii="Calibri" w:hAnsi="Calibri"/>
          <w:b w:val="0"/>
          <w:i w:val="0"/>
          <w:color w:val="000000"/>
          <w:sz w:val="20"/>
        </w:rPr>
        <w:t>B6.5.4.1 — Demonstrate an understanding of the course of events leading to independence from 1948 to 1957</w:t>
        <w:br/>
      </w:r>
      <w:r>
        <w:rPr>
          <w:rFonts w:ascii="Calibri" w:hAnsi="Calibri"/>
          <w:b/>
          <w:i w:val="0"/>
          <w:color w:val="000000"/>
          <w:sz w:val="20"/>
        </w:rPr>
        <w:t xml:space="preserve">Indicator: </w:t>
      </w:r>
      <w:r>
        <w:rPr>
          <w:rFonts w:ascii="Calibri" w:hAnsi="Calibri"/>
          <w:b w:val="0"/>
          <w:i w:val="0"/>
          <w:color w:val="000000"/>
          <w:sz w:val="20"/>
        </w:rPr>
        <w:t>B6.5.4.1.2 — Explain how Ghana gained independence through constitutional means</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Ghana gained independence through constitutional means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explain how Ghana gained independence through constitutional means</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how Ghana gained independence through constitutional means</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b6.5.4.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B6.6.1.1.1 — Describe the events leading to the emergence of the Fourth Republic</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events leading to the emergence of the Fourth Republic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the events leading to the emergence of the Fourth Republic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events leading to the emergence of the Fourth Republic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B6.6.1</w:t>
        <w:br/>
      </w:r>
      <w:r>
        <w:rPr>
          <w:rFonts w:ascii="Calibri" w:hAnsi="Calibri"/>
          <w:b/>
          <w:i w:val="0"/>
          <w:color w:val="000000"/>
          <w:sz w:val="20"/>
        </w:rPr>
        <w:t xml:space="preserve">Content Standard: </w:t>
      </w:r>
      <w:r>
        <w:rPr>
          <w:rFonts w:ascii="Calibri" w:hAnsi="Calibri"/>
          <w:b w:val="0"/>
          <w:i w:val="0"/>
          <w:color w:val="000000"/>
          <w:sz w:val="20"/>
        </w:rPr>
        <w:t>B6.6.1.1 — Demonstrate understanding of the Fourth Republic (1992 to date).</w:t>
        <w:br/>
      </w:r>
      <w:r>
        <w:rPr>
          <w:rFonts w:ascii="Calibri" w:hAnsi="Calibri"/>
          <w:b/>
          <w:i w:val="0"/>
          <w:color w:val="000000"/>
          <w:sz w:val="20"/>
        </w:rPr>
        <w:t xml:space="preserve">Indicator: </w:t>
      </w:r>
      <w:r>
        <w:rPr>
          <w:rFonts w:ascii="Calibri" w:hAnsi="Calibri"/>
          <w:b w:val="0"/>
          <w:i w:val="0"/>
          <w:color w:val="000000"/>
          <w:sz w:val="20"/>
        </w:rPr>
        <w:t>B6.6.1.1.2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political parties that have governed the country under the Fourth Republic Enquiry Route: Which political parties have governed Ghana under the Fourth Republic? 1. Identify the governments that have so far handed over power peacefully through an election. 2. List the parties and their dates of tenure in office in the Fourth Republic 3. Use the internet/resource persons/documentaries/visits 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B6.6.2.1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B6.6.2.1.1 — Identify the leaders of the coup d’états and names of their regimes. Exemplification</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leaders of the coup d’états and names of their regimes.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identify the leaders of the coup d’états and names of their regimes.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leaders of the coup d’états and names of their regimes.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20 of 20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B6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B6.6.2</w:t>
        <w:br/>
      </w:r>
      <w:r>
        <w:rPr>
          <w:rFonts w:ascii="Calibri" w:hAnsi="Calibri"/>
          <w:b/>
          <w:i w:val="0"/>
          <w:color w:val="000000"/>
          <w:sz w:val="20"/>
        </w:rPr>
        <w:t xml:space="preserve">Content Standard: </w:t>
      </w:r>
      <w:r>
        <w:rPr>
          <w:rFonts w:ascii="Calibri" w:hAnsi="Calibri"/>
          <w:b w:val="0"/>
          <w:i w:val="0"/>
          <w:color w:val="000000"/>
          <w:sz w:val="20"/>
        </w:rPr>
        <w:t>B6.6.2.2 — Understand that military takeovers interrupted constitutional rule on four occasions since 1966, with some consequences.</w:t>
        <w:br/>
      </w:r>
      <w:r>
        <w:rPr>
          <w:rFonts w:ascii="Calibri" w:hAnsi="Calibri"/>
          <w:b/>
          <w:i w:val="0"/>
          <w:color w:val="000000"/>
          <w:sz w:val="20"/>
        </w:rPr>
        <w:t xml:space="preserve">Indicator: </w:t>
      </w:r>
      <w:r>
        <w:rPr>
          <w:rFonts w:ascii="Calibri" w:hAnsi="Calibri"/>
          <w:b w:val="0"/>
          <w:i w:val="0"/>
          <w:color w:val="000000"/>
          <w:sz w:val="20"/>
        </w:rPr>
        <w:t>B6.6.2.2.2 — Assess the consequences of military takeovers on Ghana’s development Exemplification</w:t>
        <w:br/>
      </w:r>
      <w:r>
        <w:rPr>
          <w:rFonts w:ascii="Calibri" w:hAnsi="Calibri"/>
          <w:b/>
          <w:i w:val="0"/>
          <w:color w:val="000000"/>
          <w:sz w:val="20"/>
        </w:rPr>
        <w:t xml:space="preserve">Session: </w:t>
      </w:r>
      <w:r>
        <w:rPr>
          <w:rFonts w:ascii="Calibri" w:hAnsi="Calibri"/>
          <w:b w:val="0"/>
          <w:i w:val="0"/>
          <w:color w:val="000000"/>
          <w:sz w:val="20"/>
        </w:rPr>
        <w:t>Session 20 of 20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assess the consequences of military takeovers on Ghana’s development Exemplification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ancient Ghana, European contact, colonial rule and the journey to independence in Basic 1-5;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assess the consequences of military takeovers on Ghana’s development Exemplification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assess the consequences of military takeovers on Ghana’s development Exemplification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b6.6.2.</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