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Religious and Moral Education</w:t>
        <w:br/>
        <w:t>Basic 6  ·  Upper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B6.2.1.1 — Explain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B6.2.1.1.1 —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prayer in our lives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prayer in our lives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nature of God through His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nature of God through His attributes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B6.2.2.1.1 —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gather and record data on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gather and record data on religious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B6.1.2.1.1 —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humankind and the environment interrelate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how humankind and the environment interrelate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B6.2.2.1.2 —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celebrating various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for celebrating various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B6.3.4.1.1 —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the story of the latter lives of the leaders of the major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narrate the story of the latter lives of the leaders of the major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ways they can commit themselves to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demonstrate ways they can commit themselves to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role of children in promoting harmony with other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role of children in promoting harmony with other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B6.1.2.1 — Appreciate the uniqueness of humankind and their environments CONTD’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B6.1.2.1.2 —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religious and moral lessons in preserving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religious and moral lessons in preserving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(b6.1.2).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B6.2.2.1 — Discuss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B6.2.2.1.3 —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moral lessons from the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moral lessons from the festivals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(b6.2.2).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B6.3.4.1 — Discuss the latter lives of the leaders of the three major religions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B6.3.4.1.2 —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moral lessons from the latter lives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moral lessons from the latter lives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(b6.3.4).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Discuss the need to be committed to the community.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members of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members of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Discuss the need to obey and submit to authority.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for cordial relationships among family members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religious leaders and family life in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for cordial relationships among family members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(b6.5.1).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