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Introduction (0’00–0’30)</w:t>
      </w:r>
    </w:p>
    <w:p>
      <w:pPr>
        <w:pStyle w:val="3"/>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A small, quiet space with a single speaker placed at the center or in the corner. Slow-motion shots capture a visitor entering, or close-ups focus on the head-mounted device.</w:t>
      </w:r>
      <w:bookmarkStart w:id="0" w:name="_GoBack"/>
      <w:bookmarkEnd w:id="0"/>
    </w:p>
    <w:p>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Installation Display (0’30–1’00)</w:t>
      </w:r>
    </w:p>
    <w:p>
      <w:pPr>
        <w:pStyle w:val="3"/>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The camera documents the spatial setup, then moves to the head-mounted device, and finally to the speaker. The form remains minimal and artistic, with soft lighting and slow pacing. Simple geometric animations may be added to suggest the idea of a “sound lens” or a “breathing space.”</w:t>
      </w:r>
    </w:p>
    <w:p>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Audience Experience (1’00–2’30)</w:t>
      </w:r>
    </w:p>
    <w:p>
      <w:pPr>
        <w:pStyle w:val="3"/>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The participant puts on the eye-covering device and sits quietly. Facial close-ups show gradual relaxation and breathing, while small bodily gestures shift in response to the sound. The sound progresses from stable tones to spatial expansion, contraction, rotation, and natural soundscapes such as waves or wind. Visuals shift to black screens or dimly lit spaces with abstract dots or geometry overlaid to signify spatial change. These serve as hints rather than substitutes for sound.</w:t>
      </w:r>
    </w:p>
    <w:p>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Ending (2’30–3’30)</w:t>
      </w:r>
    </w:p>
    <w:p>
      <w:pPr>
        <w:pStyle w:val="3"/>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The participant removes the eye device and perceives the real space again. The sound gradually fades into silence. The final frame shows a blank screen with the title.</w:t>
      </w:r>
    </w:p>
    <w:p>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Style Guidelines</w:t>
      </w:r>
    </w:p>
    <w:p>
      <w:pPr>
        <w:pStyle w:val="3"/>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The color palette uses clean black-and-white with soft lighting to highlight the “invisibility” of sound. The rhythm is slow, breathing-like, and avoids quick cuts. The mood remains quiet, mysterious, and therapeutic. Music is avoided; ideally only the installation’s sound remains, with minimal and poetic narration.</w:t>
      </w:r>
    </w:p>
    <w:p>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Camera Notes</w:t>
      </w:r>
    </w:p>
    <w:p>
      <w:pPr>
        <w:pStyle w:val="3"/>
        <w:keepNext w:val="0"/>
        <w:keepLines w:val="0"/>
        <w:widowControl/>
        <w:suppressLineNumbers w:val="0"/>
        <w:ind w:left="0" w:firstLine="0"/>
        <w:rPr>
          <w:rFonts w:hint="default" w:ascii="Times New Roman" w:hAnsi="Times New Roman" w:cs="Times New Roman"/>
          <w:b w:val="0"/>
          <w:bCs w:val="0"/>
          <w:i w:val="0"/>
          <w:iCs w:val="0"/>
          <w:caps w:val="0"/>
          <w:color w:val="000000"/>
          <w:spacing w:val="0"/>
          <w:u w:val="none"/>
        </w:rPr>
      </w:pPr>
      <w:r>
        <w:rPr>
          <w:rFonts w:hint="default" w:ascii="Times New Roman" w:hAnsi="Times New Roman" w:cs="Times New Roman"/>
          <w:b w:val="0"/>
          <w:bCs w:val="0"/>
          <w:i w:val="0"/>
          <w:iCs w:val="0"/>
          <w:caps w:val="0"/>
          <w:color w:val="000000"/>
          <w:spacing w:val="0"/>
          <w:u w:val="none"/>
        </w:rPr>
        <w:t>Audience POV shots place the camera as their eyes, with black screens accompanying sound shifts. Bodily details such as the face, relaxed hands, and subtle breathing emphasize the therapeutic effect. The still-life quality of the installation—the eye cover, speaker, and room—is also documented.</w:t>
      </w:r>
    </w:p>
    <w:p>
      <w:pPr>
        <w:rPr>
          <w:rFonts w:hint="default" w:ascii="Times New Roman" w:hAnsi="Times New Roman" w:cs="Times New Roman"/>
          <w:b w:val="0"/>
          <w:bCs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E702D4"/>
    <w:rsid w:val="FAE70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2025-09-17T22:04:00Z</dcterms:created>
  <dc:creator>FLAME</dc:creator>
  <cp:lastModifiedBy>FLAME</cp:lastModifiedBy>
  <dcterms:modified xsi:type="dcterms:W3CDTF">2025-09-17T22:07:12Z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0AD2FEC38A6782B4C968CB68B1C71BBD_41</vt:lpwstr>
  </property>
</Properties>
</file>