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多类型敌人和其多类型的攻击手段。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不同类型的防御塔及其不同属性。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游戏难度随游戏进度不断增加。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背景音效和事件音效。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防御塔的升级功能。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 xml:space="preserve">防御方分值（资源）累积，用于提供防御塔的升级。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 xml:space="preserve">拆除防御塔。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搭建主场景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实现玩家的框体移动控制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3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2020-05-27T04:05:54Z</dcterms:created>
  <dc:creator>80759</dc:creator>
  <cp:lastModifiedBy>80759</cp:lastModifiedBy>
  <dcterms:modified xsi:type="dcterms:W3CDTF">2020-05-27T04:09:16Z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