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D4DE1" w14:textId="43998902" w:rsidR="00723195" w:rsidRPr="00631543" w:rsidRDefault="0023097F" w:rsidP="0067703F">
      <w:pPr>
        <w:pStyle w:val="Title"/>
        <w:spacing w:line="360" w:lineRule="auto"/>
        <w:jc w:val="both"/>
        <w:rPr>
          <w:rFonts w:ascii="Times New Roman" w:hAnsi="Times New Roman" w:cs="Times New Roman"/>
          <w:lang w:val="en-US"/>
        </w:rPr>
      </w:pPr>
      <w:r w:rsidRPr="00631543">
        <w:rPr>
          <w:rFonts w:ascii="Times New Roman" w:hAnsi="Times New Roman" w:cs="Times New Roman"/>
          <w:lang w:val="en-US"/>
        </w:rPr>
        <w:t>Interactive Visualization and Analysis</w:t>
      </w:r>
      <w:r w:rsidR="00631543">
        <w:rPr>
          <w:rFonts w:ascii="Times New Roman" w:hAnsi="Times New Roman" w:cs="Times New Roman"/>
          <w:lang w:val="en-US"/>
        </w:rPr>
        <w:t xml:space="preserve"> </w:t>
      </w:r>
      <w:r w:rsidRPr="00631543">
        <w:rPr>
          <w:rFonts w:ascii="Times New Roman" w:hAnsi="Times New Roman" w:cs="Times New Roman"/>
          <w:lang w:val="en-US"/>
        </w:rPr>
        <w:t>of 2024 Police Enforcement and Traffic Fine Data for Road Safety Decision-Making</w:t>
      </w:r>
    </w:p>
    <w:p w14:paraId="4653AD6D" w14:textId="7CAD6D3C" w:rsidR="0023097F" w:rsidRPr="00590766" w:rsidRDefault="009F79B9" w:rsidP="0067703F">
      <w:pPr>
        <w:spacing w:line="360" w:lineRule="auto"/>
        <w:jc w:val="center"/>
        <w:rPr>
          <w:rFonts w:ascii="Times New Roman" w:hAnsi="Times New Roman" w:cs="Times New Roman"/>
        </w:rPr>
      </w:pPr>
      <w:r w:rsidRPr="00590766">
        <w:rPr>
          <w:rFonts w:ascii="Times New Roman" w:hAnsi="Times New Roman" w:cs="Times New Roman"/>
        </w:rPr>
        <w:t>Group 14</w:t>
      </w:r>
    </w:p>
    <w:p w14:paraId="7339F129" w14:textId="75268F27" w:rsidR="009F79B9" w:rsidRPr="00590766" w:rsidRDefault="009F79B9" w:rsidP="0067703F">
      <w:pPr>
        <w:spacing w:line="360" w:lineRule="auto"/>
        <w:jc w:val="center"/>
        <w:rPr>
          <w:rFonts w:ascii="Times New Roman" w:hAnsi="Times New Roman" w:cs="Times New Roman"/>
        </w:rPr>
      </w:pPr>
      <w:r w:rsidRPr="00590766">
        <w:rPr>
          <w:rFonts w:ascii="Times New Roman" w:hAnsi="Times New Roman" w:cs="Times New Roman"/>
        </w:rPr>
        <w:t>By:</w:t>
      </w:r>
    </w:p>
    <w:p w14:paraId="61D40222" w14:textId="4EA4EDB2" w:rsidR="009F79B9" w:rsidRPr="00590766" w:rsidRDefault="009F79B9" w:rsidP="0067703F">
      <w:pPr>
        <w:spacing w:line="360" w:lineRule="auto"/>
        <w:jc w:val="center"/>
        <w:rPr>
          <w:rFonts w:ascii="Times New Roman" w:hAnsi="Times New Roman" w:cs="Times New Roman"/>
        </w:rPr>
      </w:pPr>
      <w:r w:rsidRPr="00590766">
        <w:rPr>
          <w:rFonts w:ascii="Times New Roman" w:hAnsi="Times New Roman" w:cs="Times New Roman"/>
        </w:rPr>
        <w:t>Lee Chee Cung (106411268)</w:t>
      </w:r>
    </w:p>
    <w:p w14:paraId="1AEDBF65" w14:textId="7B1327CD" w:rsidR="009F79B9" w:rsidRPr="00590766" w:rsidRDefault="009F79B9" w:rsidP="0067703F">
      <w:pPr>
        <w:spacing w:line="360" w:lineRule="auto"/>
        <w:jc w:val="center"/>
        <w:rPr>
          <w:rFonts w:ascii="Times New Roman" w:hAnsi="Times New Roman" w:cs="Times New Roman"/>
        </w:rPr>
      </w:pPr>
      <w:r w:rsidRPr="00590766">
        <w:rPr>
          <w:rFonts w:ascii="Times New Roman" w:hAnsi="Times New Roman" w:cs="Times New Roman"/>
        </w:rPr>
        <w:t>Kennard Chan Kai Lik (</w:t>
      </w:r>
      <w:r w:rsidR="0063225A" w:rsidRPr="00590766">
        <w:rPr>
          <w:rFonts w:ascii="Times New Roman" w:hAnsi="Times New Roman" w:cs="Times New Roman"/>
        </w:rPr>
        <w:t>106632645)</w:t>
      </w:r>
    </w:p>
    <w:p w14:paraId="0587C3A2" w14:textId="536A1568" w:rsidR="00786123" w:rsidRPr="00590766" w:rsidRDefault="00786123" w:rsidP="0067703F">
      <w:pPr>
        <w:spacing w:line="360" w:lineRule="auto"/>
        <w:jc w:val="both"/>
        <w:rPr>
          <w:rFonts w:ascii="Times New Roman" w:hAnsi="Times New Roman" w:cs="Times New Roman"/>
        </w:rPr>
      </w:pPr>
      <w:r w:rsidRPr="00590766">
        <w:rPr>
          <w:rFonts w:ascii="Times New Roman" w:hAnsi="Times New Roman" w:cs="Times New Roman"/>
        </w:rPr>
        <w:br w:type="page"/>
      </w:r>
    </w:p>
    <w:p w14:paraId="0F091B94" w14:textId="7C815D6D" w:rsidR="00786123" w:rsidRPr="00590766" w:rsidRDefault="00786123" w:rsidP="0067703F">
      <w:pPr>
        <w:pStyle w:val="Heading1"/>
        <w:numPr>
          <w:ilvl w:val="0"/>
          <w:numId w:val="1"/>
        </w:numPr>
        <w:spacing w:line="360" w:lineRule="auto"/>
        <w:jc w:val="both"/>
        <w:rPr>
          <w:rFonts w:ascii="Times New Roman" w:hAnsi="Times New Roman" w:cs="Times New Roman"/>
          <w:color w:val="auto"/>
        </w:rPr>
      </w:pPr>
      <w:r w:rsidRPr="00590766">
        <w:rPr>
          <w:rFonts w:ascii="Times New Roman" w:hAnsi="Times New Roman" w:cs="Times New Roman"/>
          <w:color w:val="auto"/>
        </w:rPr>
        <w:lastRenderedPageBreak/>
        <w:t>Introduction</w:t>
      </w:r>
    </w:p>
    <w:p w14:paraId="26A3FF2E" w14:textId="5EB26A44" w:rsidR="00786123" w:rsidRPr="00590766" w:rsidRDefault="00644CEB" w:rsidP="0067703F">
      <w:pPr>
        <w:pStyle w:val="Heading2"/>
        <w:spacing w:line="360" w:lineRule="auto"/>
        <w:jc w:val="both"/>
        <w:rPr>
          <w:rFonts w:ascii="Times New Roman" w:hAnsi="Times New Roman" w:cs="Times New Roman"/>
          <w:color w:val="auto"/>
        </w:rPr>
      </w:pPr>
      <w:r w:rsidRPr="00590766">
        <w:rPr>
          <w:rFonts w:ascii="Times New Roman" w:hAnsi="Times New Roman" w:cs="Times New Roman"/>
          <w:color w:val="auto"/>
        </w:rPr>
        <w:t>1.1 Background and Motivation</w:t>
      </w:r>
    </w:p>
    <w:p w14:paraId="58C2111B" w14:textId="283DE1C9" w:rsidR="00521CB9" w:rsidRPr="00590766" w:rsidRDefault="00521CB9" w:rsidP="0067703F">
      <w:pPr>
        <w:spacing w:line="360" w:lineRule="auto"/>
        <w:jc w:val="both"/>
        <w:rPr>
          <w:rFonts w:ascii="Times New Roman" w:hAnsi="Times New Roman" w:cs="Times New Roman"/>
        </w:rPr>
      </w:pPr>
      <w:r w:rsidRPr="00590766">
        <w:rPr>
          <w:rFonts w:ascii="Times New Roman" w:hAnsi="Times New Roman" w:cs="Times New Roman"/>
        </w:rPr>
        <w:t>Road safety law enforcement and road-safe enforcement are vital for the public's overall well-being and transportation systems. Governments, police agencies, and other law enforcement organisations collect data about highway offences through several methods, such as mobile phone violators, speeding violations, seatbelt violations, and arrests, as well as driving-related charges against an individual. The data will include data from various jurisdictions for those that were cited for drinking and driving violations during 2024 and will include age groups as well as data on location, as well as via multiple detection methods.</w:t>
      </w:r>
    </w:p>
    <w:p w14:paraId="28FC76F0" w14:textId="7D30A0D5" w:rsidR="00003331" w:rsidRPr="00590766" w:rsidRDefault="00003331" w:rsidP="0067703F">
      <w:pPr>
        <w:spacing w:line="360" w:lineRule="auto"/>
        <w:jc w:val="both"/>
        <w:rPr>
          <w:rFonts w:ascii="Times New Roman" w:hAnsi="Times New Roman" w:cs="Times New Roman"/>
        </w:rPr>
      </w:pPr>
      <w:r w:rsidRPr="00590766">
        <w:rPr>
          <w:rFonts w:ascii="Times New Roman" w:hAnsi="Times New Roman" w:cs="Times New Roman"/>
        </w:rPr>
        <w:t xml:space="preserve">The target audience of this visualisation are members of the general public, analysts of transport, policymakers and/or politicians, researchers, and law enforcement agencies. The general public can utilise the visualisation to gain a better understanding of the most common driving behaviours and offences of drivers given their region and age group. Transport analysts can observe trends and/or patterns in the enforcement data and researchers can look for trends and patterns. Policymakers and law enforcement agencies can then use the information gained from the data to enhance their chosen strategy for road safety, law enforcement policies, etc. </w:t>
      </w:r>
    </w:p>
    <w:p w14:paraId="4A29E304" w14:textId="42E3881B" w:rsidR="00644CEB" w:rsidRPr="00590766" w:rsidRDefault="00003331" w:rsidP="0067703F">
      <w:pPr>
        <w:spacing w:line="360" w:lineRule="auto"/>
        <w:jc w:val="both"/>
        <w:rPr>
          <w:rFonts w:ascii="Times New Roman" w:hAnsi="Times New Roman" w:cs="Times New Roman"/>
        </w:rPr>
      </w:pPr>
      <w:r w:rsidRPr="00590766">
        <w:rPr>
          <w:rFonts w:ascii="Times New Roman" w:hAnsi="Times New Roman" w:cs="Times New Roman"/>
        </w:rPr>
        <w:t xml:space="preserve">The visualisation is key in communicating the enforcement data in a visual manner. Enforcement data presented in a spreadsheet or table can make it incredibly easy to get lost in a vast number of records (data). The current dataset has over 12,000 records of historical information; therefore, many users will likely have difficulty determining the relationship/patterns among the records and/or high-risk categories of the enforced behaviours. This visualisation provides the solution to this dilemma by providing a visual representation through the use of charts, graphs, and dashboards of data that are easy for the user to quickly identify any trends or compare the enforcement activities within each of the categories evaluated. The visualisation will also emphasise key issues related to road safety. For example; through the visualisation the user will be able to determine the traffic offence(s) that generate the highest fines, through the visualisation the user can identify the age group(s) that have been involved in the traffic offence(s) and through the visualisation the user will be able to determine the jurisdictions that have higher enforcement activities. The organisations who use this type of information will use it in two main methods; awareness campaigns for the purpose of </w:t>
      </w:r>
      <w:r w:rsidRPr="00590766">
        <w:rPr>
          <w:rFonts w:ascii="Times New Roman" w:hAnsi="Times New Roman" w:cs="Times New Roman"/>
        </w:rPr>
        <w:lastRenderedPageBreak/>
        <w:t>informing and/or educating careless drivers; targeted enforcement to catch careless drivers; and policy improvements.</w:t>
      </w:r>
    </w:p>
    <w:p w14:paraId="733F08A3" w14:textId="7DB5B03E" w:rsidR="00644CEB" w:rsidRPr="00590766" w:rsidRDefault="00644CEB" w:rsidP="0067703F">
      <w:pPr>
        <w:pStyle w:val="Heading2"/>
        <w:spacing w:line="360" w:lineRule="auto"/>
        <w:jc w:val="both"/>
        <w:rPr>
          <w:rFonts w:ascii="Times New Roman" w:hAnsi="Times New Roman" w:cs="Times New Roman"/>
          <w:color w:val="auto"/>
        </w:rPr>
      </w:pPr>
      <w:r w:rsidRPr="00590766">
        <w:rPr>
          <w:rFonts w:ascii="Times New Roman" w:hAnsi="Times New Roman" w:cs="Times New Roman"/>
          <w:color w:val="auto"/>
        </w:rPr>
        <w:t>1.2</w:t>
      </w:r>
      <w:r w:rsidR="00F43C33" w:rsidRPr="00590766">
        <w:rPr>
          <w:rFonts w:ascii="Times New Roman" w:hAnsi="Times New Roman" w:cs="Times New Roman"/>
          <w:color w:val="auto"/>
        </w:rPr>
        <w:t xml:space="preserve"> Visualization Purpose</w:t>
      </w:r>
    </w:p>
    <w:p w14:paraId="436B8179" w14:textId="69DD96C1" w:rsidR="00F43C33" w:rsidRPr="00590766" w:rsidRDefault="00A55BF6" w:rsidP="0067703F">
      <w:pPr>
        <w:spacing w:line="360" w:lineRule="auto"/>
        <w:jc w:val="both"/>
        <w:rPr>
          <w:rFonts w:ascii="Times New Roman" w:hAnsi="Times New Roman" w:cs="Times New Roman"/>
        </w:rPr>
      </w:pPr>
      <w:r w:rsidRPr="00590766">
        <w:rPr>
          <w:rFonts w:ascii="Times New Roman" w:hAnsi="Times New Roman" w:cs="Times New Roman"/>
        </w:rPr>
        <w:t xml:space="preserve">This data visualization is designed to increase the understanding of trends, relationships, and patterns that exist within a large volume of data related to police enforcement and traffic fines. The visual representation of data in the form of charts, graphs, and dashboards allows users to explore police enforcement actions in a more effective manner than what would be accomplished by simply </w:t>
      </w:r>
      <w:proofErr w:type="spellStart"/>
      <w:r w:rsidRPr="00590766">
        <w:rPr>
          <w:rFonts w:ascii="Times New Roman" w:hAnsi="Times New Roman" w:cs="Times New Roman"/>
        </w:rPr>
        <w:t>analyzing</w:t>
      </w:r>
      <w:proofErr w:type="spellEnd"/>
      <w:r w:rsidRPr="00590766">
        <w:rPr>
          <w:rFonts w:ascii="Times New Roman" w:hAnsi="Times New Roman" w:cs="Times New Roman"/>
        </w:rPr>
        <w:t xml:space="preserve"> large volumes of raw tables and data contained in spreadsheets. The visualizations help users answer questions such as: "What type of traffic offense generates the most fines?", "Where were the jurisdictions with the highest level of enforcement activity?", "What are the primary age ranges for each type of offense?", and "Do the methods of detecting/issuing each type of traffic offense differ by location and/or category of offense?" The overall nature of this data visualization will allow users to identify relationships between fines, arrests, and charges as well as witnesses and overall police enforcement trends over the course of the year 2024.</w:t>
      </w:r>
    </w:p>
    <w:p w14:paraId="277F9B98" w14:textId="00CF90D0" w:rsidR="00A55BF6" w:rsidRPr="00590766" w:rsidRDefault="00A55BF6" w:rsidP="0067703F">
      <w:pPr>
        <w:spacing w:line="360" w:lineRule="auto"/>
        <w:jc w:val="both"/>
        <w:rPr>
          <w:rFonts w:ascii="Times New Roman" w:hAnsi="Times New Roman" w:cs="Times New Roman"/>
        </w:rPr>
      </w:pPr>
      <w:r w:rsidRPr="00590766">
        <w:rPr>
          <w:rFonts w:ascii="Times New Roman" w:hAnsi="Times New Roman" w:cs="Times New Roman"/>
        </w:rPr>
        <w:t>The completed visualisation offers many advantages for the public and organisations that use it to make decisions. Policymakers and law enforcement agencies are able to use the visualisation's insights in order to identify high-risk areas; enhance traffic enforcement strategies; and create targeted road safety initiatives. Researchers and analysts can study enforcement data to analyse behavioural trends and correlations to produce additional investigations or research recommendations. The visualisation can also help raise the public's awareness of road safety through the presentation of information regarding road safety using easy-to-read charts. Ultimately, the dashboard facilitates quicker, more informed, and data-based decision making while aiding organisations and the public to understand the overall traffic enforcement patterns and road safety concerns.</w:t>
      </w:r>
    </w:p>
    <w:p w14:paraId="5C21D35A" w14:textId="18B6149D" w:rsidR="00590766" w:rsidRPr="00590766" w:rsidRDefault="00590766" w:rsidP="0067703F">
      <w:pPr>
        <w:spacing w:line="360" w:lineRule="auto"/>
        <w:jc w:val="both"/>
        <w:rPr>
          <w:rFonts w:ascii="Times New Roman" w:hAnsi="Times New Roman" w:cs="Times New Roman"/>
        </w:rPr>
      </w:pPr>
      <w:r w:rsidRPr="00590766">
        <w:rPr>
          <w:rFonts w:ascii="Times New Roman" w:hAnsi="Times New Roman" w:cs="Times New Roman"/>
        </w:rPr>
        <w:br w:type="page"/>
      </w:r>
    </w:p>
    <w:p w14:paraId="1C419A9D" w14:textId="79365616" w:rsidR="00590766" w:rsidRPr="00631543" w:rsidRDefault="00590766" w:rsidP="0067703F">
      <w:pPr>
        <w:pStyle w:val="Heading1"/>
        <w:spacing w:line="360" w:lineRule="auto"/>
        <w:jc w:val="both"/>
        <w:rPr>
          <w:rFonts w:ascii="Times New Roman" w:hAnsi="Times New Roman" w:cs="Times New Roman"/>
          <w:color w:val="auto"/>
        </w:rPr>
      </w:pPr>
      <w:r w:rsidRPr="00631543">
        <w:rPr>
          <w:rFonts w:ascii="Times New Roman" w:hAnsi="Times New Roman" w:cs="Times New Roman"/>
          <w:color w:val="auto"/>
        </w:rPr>
        <w:lastRenderedPageBreak/>
        <w:t>2.0 Data</w:t>
      </w:r>
    </w:p>
    <w:p w14:paraId="52E7E874" w14:textId="77777777" w:rsidR="00A57204" w:rsidRPr="00631543" w:rsidRDefault="00A57204" w:rsidP="0067703F">
      <w:pPr>
        <w:pStyle w:val="Heading2"/>
        <w:spacing w:line="360" w:lineRule="auto"/>
        <w:jc w:val="both"/>
        <w:rPr>
          <w:rFonts w:ascii="Times New Roman" w:hAnsi="Times New Roman" w:cs="Times New Roman"/>
          <w:color w:val="auto"/>
        </w:rPr>
      </w:pPr>
      <w:r w:rsidRPr="00631543">
        <w:rPr>
          <w:rFonts w:ascii="Times New Roman" w:hAnsi="Times New Roman" w:cs="Times New Roman"/>
          <w:color w:val="auto"/>
        </w:rPr>
        <w:t>2.1 Data Source and Governance</w:t>
      </w:r>
    </w:p>
    <w:p w14:paraId="6EF9FAEE" w14:textId="5B6AC5C7" w:rsidR="00A57204" w:rsidRPr="00631543" w:rsidRDefault="00A57204" w:rsidP="0067703F">
      <w:pPr>
        <w:spacing w:line="360" w:lineRule="auto"/>
        <w:jc w:val="both"/>
        <w:rPr>
          <w:rFonts w:ascii="Times New Roman" w:hAnsi="Times New Roman" w:cs="Times New Roman"/>
        </w:rPr>
      </w:pPr>
      <w:r w:rsidRPr="00631543">
        <w:rPr>
          <w:rFonts w:ascii="Times New Roman" w:hAnsi="Times New Roman" w:cs="Times New Roman"/>
        </w:rPr>
        <w:t>The dataset that serves as the basis for this visualization platform is made up of publicly available police records of traffic violations, physical arrests and court charges recorded for the entire 2024 calendar year. The data set combines highly detailed operational tracking data from all law enforcement divisions that adjudicate or enforce traffic laws (including department of roads and highway safety) and road safety camera data in order to create an all-encompassing overview of traffic violations. This data set consists of exactly twelve thousand four hundred and eighty-two (12,482) historical data records, which makes it a very strong basis for analysing high-risk behaviour types based on enforcement methods. Metrics being collected include total amount of fines that were issued, total arrests made, total judicial court charges laid, the total number of different age groups, and how geographically far apart from one another the violations occurred, all broken down by method of detection (i.e. traffic cameras or law enforcement officer). The data are compiled annually in a static format and are reported through a formalised monthly schedule by each of the Government agency representatives who will submit these monthly reports to assist all agencies with managing their traffic enforcement activities and records.</w:t>
      </w:r>
    </w:p>
    <w:p w14:paraId="1356C01D" w14:textId="77777777" w:rsidR="00A57204" w:rsidRPr="00631543" w:rsidRDefault="00A57204" w:rsidP="0067703F">
      <w:pPr>
        <w:spacing w:line="360" w:lineRule="auto"/>
        <w:jc w:val="both"/>
        <w:rPr>
          <w:rFonts w:ascii="Times New Roman" w:hAnsi="Times New Roman" w:cs="Times New Roman"/>
        </w:rPr>
      </w:pPr>
      <w:r w:rsidRPr="00631543">
        <w:rPr>
          <w:rFonts w:ascii="Times New Roman" w:hAnsi="Times New Roman" w:cs="Times New Roman"/>
        </w:rPr>
        <w:t>Using a combination of automated hardware (roadside detection hardware for speed, seatbelt, or mobile phone detection) in addition to manual data entries by officers on the roadside during traffic stops promotes quality of data by providing a programmatic process that identifies zero values, structural anomalies in format, and extensive statistical outliers (like large spikes in monthly fines that vary significantly from general trends) through an assessment pipeline. Security/Privacy and Ethical Compliance are strictly adhered to in the entire dataset. All source data is provided in an open-access model that eliminates any personally identifiable information before distribution (example: names, full license plate numbers, complete date of birth). Rather than having to preserve individual identifiers, only grouped age data are provided. This permits anonymity of drivers while continuing to allow for demographic analysis from a wider population group (age band). The governance framework of this dataset will provide an avenue in which data will be available to answer critical questions identified in Section 1.2, such as which traffic offenses are generating the most fines, jurisdictions with the highest levels of enforcement activity, and what age groups are most associated with specific types of offenses.</w:t>
      </w:r>
    </w:p>
    <w:p w14:paraId="6E956813" w14:textId="50950573" w:rsidR="00A57204" w:rsidRPr="00631543" w:rsidRDefault="00A57204" w:rsidP="0067703F">
      <w:pPr>
        <w:pStyle w:val="Heading2"/>
        <w:spacing w:line="360" w:lineRule="auto"/>
        <w:jc w:val="both"/>
        <w:rPr>
          <w:rFonts w:ascii="Times New Roman" w:hAnsi="Times New Roman" w:cs="Times New Roman"/>
          <w:color w:val="auto"/>
        </w:rPr>
      </w:pPr>
      <w:r w:rsidRPr="00631543">
        <w:rPr>
          <w:rFonts w:ascii="Times New Roman" w:hAnsi="Times New Roman" w:cs="Times New Roman"/>
          <w:color w:val="auto"/>
        </w:rPr>
        <w:br w:type="page"/>
      </w:r>
      <w:r w:rsidRPr="00631543">
        <w:rPr>
          <w:rFonts w:ascii="Times New Roman" w:hAnsi="Times New Roman" w:cs="Times New Roman"/>
          <w:color w:val="auto"/>
        </w:rPr>
        <w:lastRenderedPageBreak/>
        <w:t>2.</w:t>
      </w:r>
      <w:r w:rsidRPr="00631543">
        <w:rPr>
          <w:rFonts w:ascii="Times New Roman" w:hAnsi="Times New Roman" w:cs="Times New Roman"/>
          <w:color w:val="auto"/>
        </w:rPr>
        <w:t>2</w:t>
      </w:r>
      <w:r w:rsidRPr="00631543">
        <w:rPr>
          <w:rFonts w:ascii="Times New Roman" w:hAnsi="Times New Roman" w:cs="Times New Roman"/>
          <w:color w:val="auto"/>
        </w:rPr>
        <w:t xml:space="preserve"> Data </w:t>
      </w:r>
      <w:r w:rsidRPr="00631543">
        <w:rPr>
          <w:rFonts w:ascii="Times New Roman" w:hAnsi="Times New Roman" w:cs="Times New Roman"/>
          <w:color w:val="auto"/>
        </w:rPr>
        <w:t>Processing and Analysis</w:t>
      </w:r>
    </w:p>
    <w:p w14:paraId="32B7BF2D" w14:textId="33D03339" w:rsidR="00A57204" w:rsidRPr="00631543" w:rsidRDefault="00A57204" w:rsidP="0067703F">
      <w:pPr>
        <w:spacing w:line="360" w:lineRule="auto"/>
        <w:jc w:val="both"/>
        <w:rPr>
          <w:rFonts w:ascii="Times New Roman" w:hAnsi="Times New Roman" w:cs="Times New Roman"/>
        </w:rPr>
      </w:pPr>
      <w:r w:rsidRPr="00631543">
        <w:rPr>
          <w:rFonts w:ascii="Times New Roman" w:hAnsi="Times New Roman" w:cs="Times New Roman"/>
        </w:rPr>
        <w:t>A data schema is made using a mixture of quantitative, qualitative, categorical and ordinal types of attributes. These attributes together support multi-dimensional filtering that helps identify where to place a police unit in an area. Some of the attributes within the categorical attribute sets relate specifically to the type of offence (for example; speeding offences, use of mobile phones while driving, seatbelt violations and unlicensed driving) and the names of the different jurisdictions. An ordinal attribute represents the grouping of offences against age (for example; 0 - 16 years, 17 - 25 years, 26 - 39 years, 40 - 64 years, and 65+ years) and their degree of remoteness or proximity to a regional centre. Interval data logically supports the representation of whenever the offences occurred through the calendar months of each year in a cyclic representation. The remaining attributes are represented through ratio and are mostly related to the type of fine amount imposed under Criminal Law Code and the number of total physical arrests for a person per jurisdiction and the number of total charges for a person in a respective judiciary (court).</w:t>
      </w:r>
    </w:p>
    <w:p w14:paraId="0BC21ADE" w14:textId="33CB4070" w:rsidR="00A57204" w:rsidRPr="00631543" w:rsidRDefault="00A57204" w:rsidP="0067703F">
      <w:pPr>
        <w:spacing w:line="360" w:lineRule="auto"/>
        <w:jc w:val="both"/>
        <w:rPr>
          <w:rFonts w:ascii="Times New Roman" w:hAnsi="Times New Roman" w:cs="Times New Roman"/>
        </w:rPr>
      </w:pPr>
      <w:r w:rsidRPr="00631543">
        <w:rPr>
          <w:rFonts w:ascii="Times New Roman" w:hAnsi="Times New Roman" w:cs="Times New Roman"/>
        </w:rPr>
        <w:t>Data cleaning/transformation done as a structured multi-stage KNIME data workflow, with zero-fill mask applied to missing values in numerical metrics (to avoid disruption of array iteration or run-time calculation errors due to lack of enforcement event). Duplicate records due to regional database synchronization latency filtered out using an exact multi-column row comparison node. Advanced transforms separate and structure the fields of data into specialized sub-tables - continuously geocoded fields are combined into standardized regional categories; and an aggregation node maps total fines, arrests, charges, etc., into pre-computed objects. Similarly, extreme/outlier fine records are separated into an isolated toggle table that controls the front-end dashboard allowing a user to switch between a raw view of the data and an adjusted baseline trendline. The entire pipeline packaged as self-contained workflow file ensuring total reproducibility for all endpoints deploying downstream applications.</w:t>
      </w:r>
    </w:p>
    <w:p w14:paraId="3DED8B1F" w14:textId="0412BCC7" w:rsidR="00A57204" w:rsidRPr="00631543" w:rsidRDefault="00A57204" w:rsidP="0067703F">
      <w:pPr>
        <w:spacing w:line="360" w:lineRule="auto"/>
        <w:jc w:val="both"/>
        <w:rPr>
          <w:rFonts w:ascii="Times New Roman" w:hAnsi="Times New Roman" w:cs="Times New Roman"/>
        </w:rPr>
      </w:pPr>
      <w:r w:rsidRPr="00631543">
        <w:rPr>
          <w:rFonts w:ascii="Times New Roman" w:hAnsi="Times New Roman" w:cs="Times New Roman"/>
        </w:rPr>
        <w:br w:type="page"/>
      </w:r>
    </w:p>
    <w:p w14:paraId="7B3183DF" w14:textId="77777777" w:rsidR="00A57204" w:rsidRPr="00631543" w:rsidRDefault="00A57204" w:rsidP="0067703F">
      <w:pPr>
        <w:pStyle w:val="Heading2"/>
        <w:spacing w:line="360" w:lineRule="auto"/>
        <w:jc w:val="both"/>
        <w:rPr>
          <w:rFonts w:ascii="Times New Roman" w:hAnsi="Times New Roman" w:cs="Times New Roman"/>
          <w:color w:val="auto"/>
        </w:rPr>
      </w:pPr>
      <w:r w:rsidRPr="00631543">
        <w:rPr>
          <w:rFonts w:ascii="Times New Roman" w:hAnsi="Times New Roman" w:cs="Times New Roman"/>
          <w:color w:val="auto"/>
        </w:rPr>
        <w:lastRenderedPageBreak/>
        <w:t>2.</w:t>
      </w:r>
      <w:r w:rsidRPr="00631543">
        <w:rPr>
          <w:rFonts w:ascii="Times New Roman" w:hAnsi="Times New Roman" w:cs="Times New Roman"/>
          <w:color w:val="auto"/>
        </w:rPr>
        <w:t>3</w:t>
      </w:r>
      <w:r w:rsidRPr="00631543">
        <w:rPr>
          <w:rFonts w:ascii="Times New Roman" w:hAnsi="Times New Roman" w:cs="Times New Roman"/>
          <w:color w:val="auto"/>
        </w:rPr>
        <w:t xml:space="preserve"> Data</w:t>
      </w:r>
      <w:r w:rsidRPr="00631543">
        <w:rPr>
          <w:rFonts w:ascii="Times New Roman" w:hAnsi="Times New Roman" w:cs="Times New Roman"/>
          <w:color w:val="auto"/>
        </w:rPr>
        <w:t xml:space="preserve"> Exploration </w:t>
      </w:r>
    </w:p>
    <w:p w14:paraId="5E1AFBCD" w14:textId="115A605B" w:rsidR="00631543" w:rsidRPr="00631543" w:rsidRDefault="00631543" w:rsidP="0067703F">
      <w:pPr>
        <w:spacing w:line="360" w:lineRule="auto"/>
        <w:jc w:val="both"/>
        <w:rPr>
          <w:rFonts w:ascii="Times New Roman" w:hAnsi="Times New Roman" w:cs="Times New Roman"/>
        </w:rPr>
      </w:pPr>
      <w:r w:rsidRPr="00631543">
        <w:rPr>
          <w:rFonts w:ascii="Times New Roman" w:hAnsi="Times New Roman" w:cs="Times New Roman"/>
        </w:rPr>
        <w:t xml:space="preserve">Within the KNIME environment, exploratory data analysis shows much of the volume of traffic enforcement is focused across a small number of </w:t>
      </w:r>
      <w:r w:rsidRPr="00631543">
        <w:rPr>
          <w:rFonts w:ascii="Times New Roman" w:hAnsi="Times New Roman" w:cs="Times New Roman"/>
        </w:rPr>
        <w:t>behavioural</w:t>
      </w:r>
      <w:r w:rsidRPr="00631543">
        <w:rPr>
          <w:rFonts w:ascii="Times New Roman" w:hAnsi="Times New Roman" w:cs="Times New Roman"/>
        </w:rPr>
        <w:t xml:space="preserve"> categories. The initial summary statistics show speeding fines accounting for the largest total monetary value related to violations; however, violations for mobile phone use are quickly becoming a leading type of violation for younger age groups. Traffic enforcement activity is heavily concentrated within large city limits; nonetheless, regional and remote regions exhibit a much higher proportion of physical arrests in relation to total fines imposed.</w:t>
      </w:r>
    </w:p>
    <w:p w14:paraId="4C3ADFA8" w14:textId="77777777" w:rsidR="00631543" w:rsidRPr="00631543" w:rsidRDefault="00631543" w:rsidP="0067703F">
      <w:pPr>
        <w:spacing w:line="360" w:lineRule="auto"/>
        <w:jc w:val="both"/>
        <w:rPr>
          <w:rFonts w:ascii="Times New Roman" w:hAnsi="Times New Roman" w:cs="Times New Roman"/>
        </w:rPr>
      </w:pPr>
    </w:p>
    <w:p w14:paraId="4FB7232B" w14:textId="50C3EA67" w:rsidR="00590766" w:rsidRPr="00A57204" w:rsidRDefault="00631543" w:rsidP="0067703F">
      <w:pPr>
        <w:spacing w:line="360" w:lineRule="auto"/>
        <w:jc w:val="both"/>
      </w:pPr>
      <w:r w:rsidRPr="00631543">
        <w:rPr>
          <w:rFonts w:ascii="Times New Roman" w:hAnsi="Times New Roman" w:cs="Times New Roman"/>
        </w:rPr>
        <w:t>One key data discovery challenge was figuring out how to accommodate for an enormous spike in total fines assessed for a single month. When this extreme outlier was maintained in the primary dataset, the scales become flattened for all other months, and users could not easily identify ongoing trends or patterns. This situation directly influenced the decision to incorporate an option into the interactive design that allows users to toggle back and forth between two versions of each visualization: one that contained all of the original data and one that removed the extreme outlier value. Another outcome from this issue was that the extreme variance in the total fine dollar value versus physical arrest made it difficult to view the two types together. To alleviate this concern, multi-metric trends were designed with multiple paths routed through a logarithmic scale engine to keep lower-volume observations fully distinguishable.</w:t>
      </w:r>
      <w:r w:rsidRPr="00631543">
        <w:t xml:space="preserve"> </w:t>
      </w:r>
      <w:r w:rsidR="00590766" w:rsidRPr="00A57204">
        <w:br w:type="page"/>
      </w:r>
    </w:p>
    <w:p w14:paraId="36741F95" w14:textId="7DBBAA7F" w:rsidR="00590766" w:rsidRDefault="00590766" w:rsidP="0067703F">
      <w:pPr>
        <w:pStyle w:val="Heading1"/>
        <w:spacing w:line="360" w:lineRule="auto"/>
        <w:jc w:val="both"/>
        <w:rPr>
          <w:rFonts w:ascii="Times New Roman" w:hAnsi="Times New Roman" w:cs="Times New Roman"/>
          <w:color w:val="auto"/>
        </w:rPr>
      </w:pPr>
      <w:r w:rsidRPr="00590766">
        <w:rPr>
          <w:rFonts w:ascii="Times New Roman" w:hAnsi="Times New Roman" w:cs="Times New Roman"/>
          <w:color w:val="auto"/>
        </w:rPr>
        <w:lastRenderedPageBreak/>
        <w:t>3.0 Visuali</w:t>
      </w:r>
      <w:r w:rsidR="00BD1D1D">
        <w:rPr>
          <w:rFonts w:ascii="Times New Roman" w:hAnsi="Times New Roman" w:cs="Times New Roman"/>
          <w:color w:val="auto"/>
        </w:rPr>
        <w:t>z</w:t>
      </w:r>
      <w:r w:rsidRPr="00590766">
        <w:rPr>
          <w:rFonts w:ascii="Times New Roman" w:hAnsi="Times New Roman" w:cs="Times New Roman"/>
          <w:color w:val="auto"/>
        </w:rPr>
        <w:t>ation Design</w:t>
      </w:r>
    </w:p>
    <w:p w14:paraId="20759371" w14:textId="49ECD18C" w:rsidR="00BD1D1D" w:rsidRPr="00BD1D1D" w:rsidRDefault="00BD1D1D" w:rsidP="0067703F">
      <w:pPr>
        <w:pStyle w:val="Heading2"/>
        <w:spacing w:line="360" w:lineRule="auto"/>
        <w:jc w:val="both"/>
        <w:rPr>
          <w:rFonts w:ascii="Times New Roman" w:hAnsi="Times New Roman" w:cs="Times New Roman"/>
          <w:color w:val="auto"/>
        </w:rPr>
      </w:pPr>
      <w:r w:rsidRPr="00BD1D1D">
        <w:rPr>
          <w:rFonts w:ascii="Times New Roman" w:hAnsi="Times New Roman" w:cs="Times New Roman"/>
          <w:color w:val="auto"/>
        </w:rPr>
        <w:t>3.1 Website Design</w:t>
      </w:r>
    </w:p>
    <w:p w14:paraId="60B873CD" w14:textId="793100CC" w:rsidR="00BD1D1D" w:rsidRPr="00BD1D1D" w:rsidRDefault="00BD1D1D" w:rsidP="0067703F">
      <w:pPr>
        <w:spacing w:line="360" w:lineRule="auto"/>
        <w:jc w:val="both"/>
        <w:rPr>
          <w:rFonts w:ascii="Times New Roman" w:hAnsi="Times New Roman" w:cs="Times New Roman"/>
        </w:rPr>
      </w:pPr>
      <w:r w:rsidRPr="00BD1D1D">
        <w:rPr>
          <w:rFonts w:ascii="Times New Roman" w:hAnsi="Times New Roman" w:cs="Times New Roman"/>
        </w:rPr>
        <w:t>The design of the site revolves around a dark-mode design that consists of a charcoal background to reduce eye strain from data reading for long periods and provide a high-contrast surface for colourful visualizations. The layout of web pages follows a vertical reading order with a fixed navigation header tracking how far down users scroll. Just below the fixed navigation header is an eye-catching hero banner showcasing animated, real-time stat counters counting up from zero to the total of system-wide metrics, providing context for users on the scale of the data they see about how law enforcement operates throughout the world.</w:t>
      </w:r>
    </w:p>
    <w:p w14:paraId="2E13C9DB" w14:textId="1F3F74E3" w:rsidR="00BD1D1D" w:rsidRDefault="00BD1D1D" w:rsidP="0067703F">
      <w:pPr>
        <w:spacing w:line="360" w:lineRule="auto"/>
        <w:jc w:val="both"/>
        <w:rPr>
          <w:rFonts w:ascii="Times New Roman" w:hAnsi="Times New Roman" w:cs="Times New Roman"/>
        </w:rPr>
      </w:pPr>
      <w:r w:rsidRPr="00BD1D1D">
        <w:rPr>
          <w:rFonts w:ascii="Times New Roman" w:hAnsi="Times New Roman" w:cs="Times New Roman"/>
        </w:rPr>
        <w:t>The primary dashboard is laid out in a simple grid format so that all visualizations are arranged in independent cards separated by thin, horizontal lines, separating different sections of the layout. This interface is the result of mapping out the four-step user interaction storyboard, which connects all elements of the interface. The first page the user lands on displays animated stat counters, directing the user's attention to the totals of all enforcement operations around the world. Once the user starts scrolling down, they encounter a time-series section where they can use the interface-controlled view options to remove any anomalous spikes in data and reveal any underlying trend lines of normal performance. Continuing down the interface, it breaks apart into dual jurisdictional performance cards juxtaposed with one another to further encourage the user to toggle secondary filters to identify different operational performance within a specific jurisdiction.</w:t>
      </w:r>
    </w:p>
    <w:p w14:paraId="1DEF3188" w14:textId="7C4BE493" w:rsidR="00BD1D1D" w:rsidRPr="00BD1D1D" w:rsidRDefault="00F20FEA" w:rsidP="0067703F">
      <w:pPr>
        <w:spacing w:line="360" w:lineRule="auto"/>
        <w:jc w:val="both"/>
        <w:rPr>
          <w:rFonts w:ascii="Times New Roman" w:hAnsi="Times New Roman" w:cs="Times New Roman"/>
        </w:rPr>
      </w:pPr>
      <w:r>
        <w:rPr>
          <w:rFonts w:ascii="Times New Roman" w:hAnsi="Times New Roman" w:cs="Times New Roman"/>
        </w:rPr>
        <w:br w:type="page"/>
      </w:r>
    </w:p>
    <w:p w14:paraId="49C27D3F" w14:textId="16A1F39D" w:rsidR="00BD1D1D" w:rsidRPr="00BD1D1D" w:rsidRDefault="00BD1D1D" w:rsidP="0067703F">
      <w:pPr>
        <w:pStyle w:val="Heading2"/>
        <w:spacing w:line="360" w:lineRule="auto"/>
        <w:jc w:val="both"/>
        <w:rPr>
          <w:rFonts w:ascii="Times New Roman" w:hAnsi="Times New Roman" w:cs="Times New Roman"/>
          <w:color w:val="auto"/>
        </w:rPr>
      </w:pPr>
      <w:r w:rsidRPr="00BD1D1D">
        <w:rPr>
          <w:rFonts w:ascii="Times New Roman" w:hAnsi="Times New Roman" w:cs="Times New Roman"/>
          <w:color w:val="auto"/>
        </w:rPr>
        <w:lastRenderedPageBreak/>
        <w:t>3.2 Visualization Design</w:t>
      </w:r>
    </w:p>
    <w:p w14:paraId="66B1A588" w14:textId="3F99D0EB" w:rsidR="00F20FEA" w:rsidRDefault="00F20FEA" w:rsidP="0067703F">
      <w:pPr>
        <w:spacing w:line="360" w:lineRule="auto"/>
        <w:jc w:val="both"/>
        <w:rPr>
          <w:rFonts w:ascii="Times New Roman" w:hAnsi="Times New Roman" w:cs="Times New Roman"/>
        </w:rPr>
      </w:pPr>
      <w:r w:rsidRPr="00F20FEA">
        <w:rPr>
          <w:rFonts w:ascii="Times New Roman" w:hAnsi="Times New Roman" w:cs="Times New Roman"/>
        </w:rPr>
        <w:t xml:space="preserve">Selecting proper visualization models is critical to accurately map the data set across different dimensions. The section containing temporal trends employs vertical bar charts with separate discrete categorical blocks for each month along the x-axis for intuitive month-to-month comparisons of the data sets. For presenting the regional rankings, horizontal bar charts use the left vertical axis to accommodate long jurisdictional name strings without causing cluttered or tilted labels which are typically found on vertical axes. A grouped vertical bar chart shows the primary age groups and their respective internal sub-scale, allowing the user to compare their driving </w:t>
      </w:r>
      <w:r w:rsidR="00F758E4" w:rsidRPr="00F20FEA">
        <w:rPr>
          <w:rFonts w:ascii="Times New Roman" w:hAnsi="Times New Roman" w:cs="Times New Roman"/>
        </w:rPr>
        <w:t>behaviour</w:t>
      </w:r>
      <w:r w:rsidRPr="00F20FEA">
        <w:rPr>
          <w:rFonts w:ascii="Times New Roman" w:hAnsi="Times New Roman" w:cs="Times New Roman"/>
        </w:rPr>
        <w:t xml:space="preserve"> within that age group and compared across age groups. To provide a visual representation of the multi-dimensional density of the data without overloading tables, a heatmap matrix uses </w:t>
      </w:r>
      <w:r w:rsidR="00F758E4" w:rsidRPr="00F20FEA">
        <w:rPr>
          <w:rFonts w:ascii="Times New Roman" w:hAnsi="Times New Roman" w:cs="Times New Roman"/>
        </w:rPr>
        <w:t>colour</w:t>
      </w:r>
      <w:r w:rsidRPr="00F20FEA">
        <w:rPr>
          <w:rFonts w:ascii="Times New Roman" w:hAnsi="Times New Roman" w:cs="Times New Roman"/>
        </w:rPr>
        <w:t xml:space="preserve"> gradients to identify high-risk areas while placing structural location categories next to the respective age groups. Finally, a logarithmic multi-line chart plots geographic data coordinates as a continuous path so that users can see whether a particular set of enforcement metrics has increased or decreased in relation to another metric in different regions.</w:t>
      </w:r>
    </w:p>
    <w:p w14:paraId="3012C03B" w14:textId="5DE15944" w:rsidR="00881BD0" w:rsidRDefault="00F20FEA" w:rsidP="0067703F">
      <w:pPr>
        <w:spacing w:line="360" w:lineRule="auto"/>
        <w:jc w:val="both"/>
        <w:rPr>
          <w:rFonts w:ascii="Times New Roman" w:hAnsi="Times New Roman" w:cs="Times New Roman"/>
        </w:rPr>
      </w:pPr>
      <w:r w:rsidRPr="00F20FEA">
        <w:rPr>
          <w:rFonts w:ascii="Times New Roman" w:hAnsi="Times New Roman" w:cs="Times New Roman"/>
        </w:rPr>
        <w:t xml:space="preserve">It was designed based on fundamental principles of visualisation, ensuring clarity, accessibility, and responsiveness in its design. All linear scale charts anchor their axes to a true zero baseline which will stop them being misrepresentative of small differences because they are truncated and then no longer show a relationship to the true value. For the scales where metrics span a large range (e.g. $10 to $100 trillion), using a logarithmic scale enables lower- volume data points to still be displayed and distinguishable from massive values. The colour scheme of all of the charts is defined by using unique colour tokens (e.g. corporate blue for fines, light pink for serious physical penalties - e.g. arrests; </w:t>
      </w:r>
      <w:r w:rsidR="00F758E4">
        <w:rPr>
          <w:rFonts w:ascii="Times New Roman" w:hAnsi="Times New Roman" w:cs="Times New Roman"/>
        </w:rPr>
        <w:t xml:space="preserve">a mix of </w:t>
      </w:r>
      <w:r w:rsidRPr="00F20FEA">
        <w:rPr>
          <w:rFonts w:ascii="Times New Roman" w:hAnsi="Times New Roman" w:cs="Times New Roman"/>
        </w:rPr>
        <w:t>orange</w:t>
      </w:r>
      <w:r w:rsidR="00F758E4">
        <w:rPr>
          <w:rFonts w:ascii="Times New Roman" w:hAnsi="Times New Roman" w:cs="Times New Roman"/>
        </w:rPr>
        <w:t xml:space="preserve"> and </w:t>
      </w:r>
      <w:r w:rsidRPr="00F20FEA">
        <w:rPr>
          <w:rFonts w:ascii="Times New Roman" w:hAnsi="Times New Roman" w:cs="Times New Roman"/>
        </w:rPr>
        <w:t xml:space="preserve">yellow for court charges) against a dark grey 'slate' background in order to give sufficient contrast between colours and be visible to colour blind users. Charts do not have fixed pixel dimensions, but instead, chart container widths are determined at runtime, and charts' root elements have scale properties added to them dynamically, resulting in the charts being able to continue to display correctly and scale down without issue on mobile devices. Data labels are overlaid on top of the visualisations in order for the value of that item to be easily identified. Short-hand formats, such as million, thousand, etc, of values have been applied to data labels so that there </w:t>
      </w:r>
      <w:r w:rsidR="00F758E4" w:rsidRPr="00F20FEA">
        <w:rPr>
          <w:rFonts w:ascii="Times New Roman" w:hAnsi="Times New Roman" w:cs="Times New Roman"/>
        </w:rPr>
        <w:t>are</w:t>
      </w:r>
      <w:r w:rsidRPr="00F20FEA">
        <w:rPr>
          <w:rFonts w:ascii="Times New Roman" w:hAnsi="Times New Roman" w:cs="Times New Roman"/>
        </w:rPr>
        <w:t xml:space="preserve"> minimal embellishments added visually. Interactive tooltips are available as an interactive layer of detail displaying exact coordinates of the mouse cursor, allowing for the display of exact raw numbers for the data displayed at the location of the mouse on demand.</w:t>
      </w:r>
      <w:r w:rsidR="00881BD0">
        <w:rPr>
          <w:rFonts w:ascii="Times New Roman" w:hAnsi="Times New Roman" w:cs="Times New Roman"/>
        </w:rPr>
        <w:br w:type="page"/>
      </w:r>
    </w:p>
    <w:p w14:paraId="4409B4C7" w14:textId="1F9202D1" w:rsidR="00F20FEA" w:rsidRDefault="00881BD0" w:rsidP="0067703F">
      <w:pPr>
        <w:pStyle w:val="Heading2"/>
        <w:spacing w:line="360" w:lineRule="auto"/>
        <w:jc w:val="both"/>
        <w:rPr>
          <w:rFonts w:ascii="Times New Roman" w:hAnsi="Times New Roman" w:cs="Times New Roman"/>
          <w:color w:val="auto"/>
        </w:rPr>
      </w:pPr>
      <w:r w:rsidRPr="00881BD0">
        <w:rPr>
          <w:rFonts w:ascii="Times New Roman" w:hAnsi="Times New Roman" w:cs="Times New Roman"/>
          <w:color w:val="auto"/>
        </w:rPr>
        <w:lastRenderedPageBreak/>
        <w:t>3.3 Interaction Design</w:t>
      </w:r>
    </w:p>
    <w:p w14:paraId="310CC1C9" w14:textId="77777777" w:rsidR="00881BD0" w:rsidRPr="00881BD0" w:rsidRDefault="00881BD0" w:rsidP="0067703F">
      <w:pPr>
        <w:spacing w:line="360" w:lineRule="auto"/>
        <w:jc w:val="both"/>
        <w:rPr>
          <w:rFonts w:ascii="Times New Roman" w:hAnsi="Times New Roman" w:cs="Times New Roman"/>
        </w:rPr>
      </w:pPr>
      <w:r w:rsidRPr="00881BD0">
        <w:rPr>
          <w:rFonts w:ascii="Times New Roman" w:hAnsi="Times New Roman" w:cs="Times New Roman"/>
        </w:rPr>
        <w:t>Interactive charting capabilities enable a user to develop a dynamic, exploratory dashboard through the use of multiple parameters associated with a group of universal buttons that govern the way in which each view changes within the different sections of the dashboards. The basic principle of operation for the filtering capability involves using a clicked filter control to remove active styling from all other sibling nodes, which effectively resets all associated state variables for each of those siblings, and triggering an explicit D3.js chart update pipeline. Additionally, a sophisticated cascading waterfall effect can be displayed to users when elements transition through data sets, as all elements create an indexing multiplied delay configuration over an explicit animation loop for each of their transitions to prevent users from losing their position while navigating through data in transition.</w:t>
      </w:r>
    </w:p>
    <w:p w14:paraId="43EA0F53" w14:textId="2F0A8840" w:rsidR="00881BD0" w:rsidRPr="00881BD0" w:rsidRDefault="00881BD0" w:rsidP="0067703F">
      <w:pPr>
        <w:spacing w:line="360" w:lineRule="auto"/>
        <w:jc w:val="both"/>
        <w:rPr>
          <w:rFonts w:ascii="Times New Roman" w:hAnsi="Times New Roman" w:cs="Times New Roman"/>
        </w:rPr>
      </w:pPr>
      <w:r w:rsidRPr="00881BD0">
        <w:rPr>
          <w:rFonts w:ascii="Times New Roman" w:hAnsi="Times New Roman" w:cs="Times New Roman"/>
        </w:rPr>
        <w:t>A well-defined system of feedback loops and actions control the interactive environment. When a user clicks on a temporal control, the monthly chart updates its vertical scale of either raw or adjusted baseline data for the underlying data points. Additional metric options provide alternate versions of the underlying data arrays for the jurisdictional charts, immediately changing the visual palette and re-sorting the horizontal bars based on these new volumes.</w:t>
      </w:r>
    </w:p>
    <w:p w14:paraId="022B8F51" w14:textId="4219D5DE" w:rsidR="00881BD0" w:rsidRPr="00881BD0" w:rsidRDefault="00881BD0" w:rsidP="0067703F">
      <w:pPr>
        <w:spacing w:line="360" w:lineRule="auto"/>
        <w:jc w:val="both"/>
        <w:rPr>
          <w:rFonts w:ascii="Times New Roman" w:hAnsi="Times New Roman" w:cs="Times New Roman"/>
        </w:rPr>
      </w:pPr>
      <w:r w:rsidRPr="00881BD0">
        <w:rPr>
          <w:rFonts w:ascii="Times New Roman" w:hAnsi="Times New Roman" w:cs="Times New Roman"/>
        </w:rPr>
        <w:t>As a user hovers over any active chart element, an immediate visual feedback loop will activate: The targeted bar or line will brighten, have a distinctive white stroke border placed around it, and contain a detailed tooltip card that the user can reference. As a mouse travels across any active visualization, the system updates the coordinates used to anchor the tooltip card relative to the active visualization element (fixed offsets of -15 pixels left and -10 pixels above).</w:t>
      </w:r>
    </w:p>
    <w:p w14:paraId="47B217B1" w14:textId="0B3706E0" w:rsidR="00631543" w:rsidRDefault="00881BD0" w:rsidP="0067703F">
      <w:pPr>
        <w:spacing w:line="360" w:lineRule="auto"/>
        <w:jc w:val="both"/>
        <w:rPr>
          <w:rFonts w:ascii="Times New Roman" w:hAnsi="Times New Roman" w:cs="Times New Roman"/>
        </w:rPr>
      </w:pPr>
      <w:r w:rsidRPr="00881BD0">
        <w:rPr>
          <w:rFonts w:ascii="Times New Roman" w:hAnsi="Times New Roman" w:cs="Times New Roman"/>
        </w:rPr>
        <w:t>When the user's cursor leaves the chart element, the system will cleanly remove the stroke outline from the element, return the element to its original opacity, and fully hide the tooltip card, contributing to an uncluttered interface.</w:t>
      </w:r>
    </w:p>
    <w:p w14:paraId="590F758C" w14:textId="77777777" w:rsidR="00631543" w:rsidRDefault="00631543" w:rsidP="0067703F">
      <w:pPr>
        <w:jc w:val="both"/>
        <w:rPr>
          <w:rFonts w:ascii="Times New Roman" w:hAnsi="Times New Roman" w:cs="Times New Roman"/>
        </w:rPr>
      </w:pPr>
      <w:r>
        <w:rPr>
          <w:rFonts w:ascii="Times New Roman" w:hAnsi="Times New Roman" w:cs="Times New Roman"/>
        </w:rPr>
        <w:br w:type="page"/>
      </w:r>
    </w:p>
    <w:p w14:paraId="340511F6" w14:textId="43D39C65" w:rsidR="00631543" w:rsidRDefault="00631543" w:rsidP="0067703F">
      <w:pPr>
        <w:pStyle w:val="Heading1"/>
        <w:spacing w:line="360" w:lineRule="auto"/>
        <w:jc w:val="both"/>
        <w:rPr>
          <w:rFonts w:ascii="Times New Roman" w:hAnsi="Times New Roman" w:cs="Times New Roman"/>
          <w:color w:val="auto"/>
        </w:rPr>
      </w:pPr>
      <w:r>
        <w:rPr>
          <w:rFonts w:ascii="Times New Roman" w:hAnsi="Times New Roman" w:cs="Times New Roman"/>
          <w:color w:val="auto"/>
        </w:rPr>
        <w:lastRenderedPageBreak/>
        <w:t>4.0 Iteration and Validation</w:t>
      </w:r>
    </w:p>
    <w:p w14:paraId="418EC988" w14:textId="656C0C75" w:rsidR="00631543" w:rsidRPr="00BD1D1D" w:rsidRDefault="00631543" w:rsidP="0067703F">
      <w:pPr>
        <w:pStyle w:val="Heading2"/>
        <w:spacing w:line="360" w:lineRule="auto"/>
        <w:jc w:val="both"/>
        <w:rPr>
          <w:rFonts w:ascii="Times New Roman" w:hAnsi="Times New Roman" w:cs="Times New Roman"/>
          <w:color w:val="auto"/>
        </w:rPr>
      </w:pPr>
      <w:r>
        <w:rPr>
          <w:rFonts w:ascii="Times New Roman" w:hAnsi="Times New Roman" w:cs="Times New Roman"/>
          <w:color w:val="auto"/>
        </w:rPr>
        <w:t>4</w:t>
      </w:r>
      <w:r w:rsidRPr="00BD1D1D">
        <w:rPr>
          <w:rFonts w:ascii="Times New Roman" w:hAnsi="Times New Roman" w:cs="Times New Roman"/>
          <w:color w:val="auto"/>
        </w:rPr>
        <w:t xml:space="preserve">.1 </w:t>
      </w:r>
      <w:r>
        <w:rPr>
          <w:rFonts w:ascii="Times New Roman" w:hAnsi="Times New Roman" w:cs="Times New Roman"/>
          <w:color w:val="auto"/>
        </w:rPr>
        <w:t>Testing and Refinements</w:t>
      </w:r>
    </w:p>
    <w:p w14:paraId="0664752E" w14:textId="2F7FC8CC" w:rsidR="00631543" w:rsidRDefault="00631543" w:rsidP="0067703F">
      <w:pPr>
        <w:spacing w:line="360" w:lineRule="auto"/>
        <w:jc w:val="both"/>
        <w:rPr>
          <w:rFonts w:ascii="Times New Roman" w:hAnsi="Times New Roman" w:cs="Times New Roman"/>
        </w:rPr>
      </w:pPr>
      <w:r w:rsidRPr="00631543">
        <w:rPr>
          <w:rFonts w:ascii="Times New Roman" w:hAnsi="Times New Roman" w:cs="Times New Roman"/>
        </w:rPr>
        <w:t>This dashboard design employs an iterative history of prototypes, usability studies, and defined programming updates to refine ideas for a working system. In this case, the conceptual design used for constructing the application was initially mapped on paper as a blueprint. Using this paper blueprint, a horizontal static layout was developed with a fixed header that included an application logo and title station immediately next to the main navigation menu. Below the fixed header, the workspace is outfitted with a series of clearly defined vertical spaces from which to visualize a series of real-time operations. Based on the original design, the first item displayed is the main operation counter, which is housed within a large wide container for viewing purposes. Next is a series of stacked rows containing temporal time, geographic distribution, demographic breakdown, correlational analysis, and finally a summary of significant statistics as defined within the footer section of the application. The transition from this static design to the live web site has provided the ability to make a number of layout</w:t>
      </w:r>
      <w:r>
        <w:rPr>
          <w:rFonts w:ascii="Times New Roman" w:hAnsi="Times New Roman" w:cs="Times New Roman"/>
        </w:rPr>
        <w:t>,</w:t>
      </w:r>
      <w:r w:rsidRPr="00631543">
        <w:rPr>
          <w:rFonts w:ascii="Times New Roman" w:hAnsi="Times New Roman" w:cs="Times New Roman"/>
        </w:rPr>
        <w:t xml:space="preserve"> accessibility</w:t>
      </w:r>
      <w:r>
        <w:rPr>
          <w:rFonts w:ascii="Times New Roman" w:hAnsi="Times New Roman" w:cs="Times New Roman"/>
        </w:rPr>
        <w:t>,</w:t>
      </w:r>
      <w:r w:rsidRPr="00631543">
        <w:rPr>
          <w:rFonts w:ascii="Times New Roman" w:hAnsi="Times New Roman" w:cs="Times New Roman"/>
        </w:rPr>
        <w:t xml:space="preserve"> </w:t>
      </w:r>
      <w:r>
        <w:rPr>
          <w:rFonts w:ascii="Times New Roman" w:hAnsi="Times New Roman" w:cs="Times New Roman"/>
        </w:rPr>
        <w:t>and</w:t>
      </w:r>
      <w:r w:rsidRPr="00631543">
        <w:rPr>
          <w:rFonts w:ascii="Times New Roman" w:hAnsi="Times New Roman" w:cs="Times New Roman"/>
        </w:rPr>
        <w:t xml:space="preserve"> programming changes to the back end of the web site from user and peer feedback.</w:t>
      </w:r>
    </w:p>
    <w:p w14:paraId="54E90DC3" w14:textId="634A3A71" w:rsidR="00631543" w:rsidRDefault="00631543" w:rsidP="0067703F">
      <w:pPr>
        <w:spacing w:line="360" w:lineRule="auto"/>
        <w:jc w:val="both"/>
        <w:rPr>
          <w:rFonts w:ascii="Times New Roman" w:hAnsi="Times New Roman" w:cs="Times New Roman"/>
        </w:rPr>
      </w:pPr>
      <w:r w:rsidRPr="00631543">
        <w:rPr>
          <w:rFonts w:ascii="Times New Roman" w:hAnsi="Times New Roman" w:cs="Times New Roman"/>
        </w:rPr>
        <w:t>The temporal analysis row of the early code changes was a major modification. The temporal trends section on the original sketch reserved a section for time-series data. The first prototype used a line chart to display temporal trends, but when we received the 2024 registry data there was such a huge statistical outlier due to fine amounts, that it caused the scale to be compressed down to the point where all the remaining months were flattened into one single unreadable line. Because of this, instructor-generated suggestions were used to completely redesign the section into an interactive vertical bar chart with toggle controls that allow users to switch between the two states, raw values and baseline raw values with the outlier removed for historical clarity.</w:t>
      </w:r>
    </w:p>
    <w:p w14:paraId="6CE21C89" w14:textId="6E21F549" w:rsidR="00070D41" w:rsidRDefault="00070D41" w:rsidP="0067703F">
      <w:pPr>
        <w:spacing w:line="360" w:lineRule="auto"/>
        <w:jc w:val="both"/>
        <w:rPr>
          <w:rFonts w:ascii="Times New Roman" w:hAnsi="Times New Roman" w:cs="Times New Roman"/>
        </w:rPr>
      </w:pPr>
      <w:r w:rsidRPr="00070D41">
        <w:rPr>
          <w:rFonts w:ascii="Times New Roman" w:hAnsi="Times New Roman" w:cs="Times New Roman"/>
        </w:rPr>
        <w:t xml:space="preserve">The next structural change involved changing the text labels associated with the geographic distribution rows. A designated section of the sketch was used to visually represent the geographic performance metrics across the system. The first attempt at coding this design utilized a vertical bar layout to compare regions of the country; however, due to too many overlapping jurisdiction string representations on the x-axis, user experience was diminished and prevented Mobile device users from seeing jurisdictional data properly. In order to preserve </w:t>
      </w:r>
      <w:r w:rsidRPr="00070D41">
        <w:rPr>
          <w:rFonts w:ascii="Times New Roman" w:hAnsi="Times New Roman" w:cs="Times New Roman"/>
        </w:rPr>
        <w:lastRenderedPageBreak/>
        <w:t>the existing horizontal axis while still maximizing the amount of available real estate within the visual display layout, the code was refactored to now use a horizontal bar display layout. This resulted in upside-down horizontal charts which then allowed for each jurisdictional text label to be positioned along the left side margins to provide users with better visibility for quick scanning within either a desktop or mobile device setting.</w:t>
      </w:r>
    </w:p>
    <w:p w14:paraId="396DA42A" w14:textId="11B47B3B" w:rsidR="00070D41" w:rsidRPr="00BD1D1D" w:rsidRDefault="00070D41" w:rsidP="0067703F">
      <w:pPr>
        <w:pStyle w:val="Heading2"/>
        <w:spacing w:line="360" w:lineRule="auto"/>
        <w:jc w:val="both"/>
        <w:rPr>
          <w:rFonts w:ascii="Times New Roman" w:hAnsi="Times New Roman" w:cs="Times New Roman"/>
          <w:color w:val="auto"/>
        </w:rPr>
      </w:pPr>
      <w:r>
        <w:rPr>
          <w:rFonts w:ascii="Times New Roman" w:hAnsi="Times New Roman" w:cs="Times New Roman"/>
          <w:color w:val="auto"/>
        </w:rPr>
        <w:t>4</w:t>
      </w:r>
      <w:r w:rsidRPr="00BD1D1D">
        <w:rPr>
          <w:rFonts w:ascii="Times New Roman" w:hAnsi="Times New Roman" w:cs="Times New Roman"/>
          <w:color w:val="auto"/>
        </w:rPr>
        <w:t>.</w:t>
      </w:r>
      <w:r>
        <w:rPr>
          <w:rFonts w:ascii="Times New Roman" w:hAnsi="Times New Roman" w:cs="Times New Roman"/>
          <w:color w:val="auto"/>
        </w:rPr>
        <w:t>2</w:t>
      </w:r>
      <w:r w:rsidRPr="00BD1D1D">
        <w:rPr>
          <w:rFonts w:ascii="Times New Roman" w:hAnsi="Times New Roman" w:cs="Times New Roman"/>
          <w:color w:val="auto"/>
        </w:rPr>
        <w:t xml:space="preserve"> </w:t>
      </w:r>
      <w:r>
        <w:rPr>
          <w:rFonts w:ascii="Times New Roman" w:hAnsi="Times New Roman" w:cs="Times New Roman"/>
          <w:color w:val="auto"/>
        </w:rPr>
        <w:t>Usability Evaluation</w:t>
      </w:r>
    </w:p>
    <w:p w14:paraId="4D56AD7C" w14:textId="71F07956" w:rsidR="00070D41" w:rsidRDefault="00070D41" w:rsidP="0067703F">
      <w:pPr>
        <w:spacing w:line="360" w:lineRule="auto"/>
        <w:jc w:val="both"/>
        <w:rPr>
          <w:rFonts w:ascii="Times New Roman" w:hAnsi="Times New Roman" w:cs="Times New Roman"/>
        </w:rPr>
      </w:pPr>
      <w:r w:rsidRPr="00070D41">
        <w:rPr>
          <w:rFonts w:ascii="Times New Roman" w:hAnsi="Times New Roman" w:cs="Times New Roman"/>
        </w:rPr>
        <w:t>To evaluate how well the platform works in practice, we performed a formal usability evaluation with five different users, one of whom is a professional transport data analyst and another who is a policy researcher; the remaining three participants represented everyday users. We tracked users' interactions with respect to how they worked through each of the application's rows of information layout as depicted in the sketch. In addition, we directly aligned all task tracking based on how the user interacted (vertically) with four of the five application rows (Task Tracking on the Overview Section, Overview Date range, Geography, Profile, CEF with User's and Subject's (the participants being evaluated/application users') Specificity, and CEF Alignment with the Subject of Interest). The users were given three specific analytical tasks to complete as if they were using this system "in the real world".</w:t>
      </w:r>
    </w:p>
    <w:p w14:paraId="6634903F" w14:textId="3752BB62" w:rsidR="0067703F" w:rsidRPr="00881BD0" w:rsidRDefault="0067703F" w:rsidP="0067703F">
      <w:pPr>
        <w:spacing w:line="360" w:lineRule="auto"/>
        <w:jc w:val="both"/>
        <w:rPr>
          <w:rFonts w:ascii="Times New Roman" w:hAnsi="Times New Roman" w:cs="Times New Roman"/>
        </w:rPr>
      </w:pPr>
      <w:r w:rsidRPr="0067703F">
        <w:rPr>
          <w:rFonts w:ascii="Times New Roman" w:hAnsi="Times New Roman" w:cs="Times New Roman"/>
        </w:rPr>
        <w:t>In task 1, I accessed the temporal analysis container, examined fine total for February, and changed the filter to view only baseline trends; in task 2, I reviewed the geographic distribution section to find the area with the highest volume of arrests; and finally, for task 3, I looked at the demographic and correlation analysis matrix rows to determine what the main offense was for those 17 – 25 years of age.</w:t>
      </w:r>
    </w:p>
    <w:sectPr w:rsidR="0067703F" w:rsidRPr="00881BD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A7480"/>
    <w:multiLevelType w:val="multilevel"/>
    <w:tmpl w:val="0F905E3A"/>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849876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97F"/>
    <w:rsid w:val="00003331"/>
    <w:rsid w:val="00003837"/>
    <w:rsid w:val="00017903"/>
    <w:rsid w:val="00060659"/>
    <w:rsid w:val="00070D41"/>
    <w:rsid w:val="001E08A8"/>
    <w:rsid w:val="0023097F"/>
    <w:rsid w:val="00232E31"/>
    <w:rsid w:val="002E6F1A"/>
    <w:rsid w:val="00521CB9"/>
    <w:rsid w:val="00590766"/>
    <w:rsid w:val="005F0886"/>
    <w:rsid w:val="00631543"/>
    <w:rsid w:val="0063225A"/>
    <w:rsid w:val="00644CEB"/>
    <w:rsid w:val="0067703F"/>
    <w:rsid w:val="00723195"/>
    <w:rsid w:val="00786123"/>
    <w:rsid w:val="00881BD0"/>
    <w:rsid w:val="009F79B9"/>
    <w:rsid w:val="00A219AD"/>
    <w:rsid w:val="00A55BF6"/>
    <w:rsid w:val="00A57204"/>
    <w:rsid w:val="00A75772"/>
    <w:rsid w:val="00BD1D1D"/>
    <w:rsid w:val="00E5516A"/>
    <w:rsid w:val="00EA74E2"/>
    <w:rsid w:val="00F20FEA"/>
    <w:rsid w:val="00F43C33"/>
    <w:rsid w:val="00F758E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D07A1"/>
  <w15:chartTrackingRefBased/>
  <w15:docId w15:val="{EDC5165E-3AE5-4E45-A01B-51D77E5E9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0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0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97F"/>
    <w:rPr>
      <w:rFonts w:eastAsiaTheme="majorEastAsia" w:cstheme="majorBidi"/>
      <w:color w:val="272727" w:themeColor="text1" w:themeTint="D8"/>
    </w:rPr>
  </w:style>
  <w:style w:type="paragraph" w:styleId="Title">
    <w:name w:val="Title"/>
    <w:basedOn w:val="Normal"/>
    <w:next w:val="Normal"/>
    <w:link w:val="TitleChar"/>
    <w:uiPriority w:val="10"/>
    <w:qFormat/>
    <w:rsid w:val="00230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97F"/>
    <w:pPr>
      <w:spacing w:before="160"/>
      <w:jc w:val="center"/>
    </w:pPr>
    <w:rPr>
      <w:i/>
      <w:iCs/>
      <w:color w:val="404040" w:themeColor="text1" w:themeTint="BF"/>
    </w:rPr>
  </w:style>
  <w:style w:type="character" w:customStyle="1" w:styleId="QuoteChar">
    <w:name w:val="Quote Char"/>
    <w:basedOn w:val="DefaultParagraphFont"/>
    <w:link w:val="Quote"/>
    <w:uiPriority w:val="29"/>
    <w:rsid w:val="0023097F"/>
    <w:rPr>
      <w:i/>
      <w:iCs/>
      <w:color w:val="404040" w:themeColor="text1" w:themeTint="BF"/>
    </w:rPr>
  </w:style>
  <w:style w:type="paragraph" w:styleId="ListParagraph">
    <w:name w:val="List Paragraph"/>
    <w:basedOn w:val="Normal"/>
    <w:uiPriority w:val="34"/>
    <w:qFormat/>
    <w:rsid w:val="0023097F"/>
    <w:pPr>
      <w:ind w:left="720"/>
      <w:contextualSpacing/>
    </w:pPr>
  </w:style>
  <w:style w:type="character" w:styleId="IntenseEmphasis">
    <w:name w:val="Intense Emphasis"/>
    <w:basedOn w:val="DefaultParagraphFont"/>
    <w:uiPriority w:val="21"/>
    <w:qFormat/>
    <w:rsid w:val="0023097F"/>
    <w:rPr>
      <w:i/>
      <w:iCs/>
      <w:color w:val="0F4761" w:themeColor="accent1" w:themeShade="BF"/>
    </w:rPr>
  </w:style>
  <w:style w:type="paragraph" w:styleId="IntenseQuote">
    <w:name w:val="Intense Quote"/>
    <w:basedOn w:val="Normal"/>
    <w:next w:val="Normal"/>
    <w:link w:val="IntenseQuoteChar"/>
    <w:uiPriority w:val="30"/>
    <w:qFormat/>
    <w:rsid w:val="00230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97F"/>
    <w:rPr>
      <w:i/>
      <w:iCs/>
      <w:color w:val="0F4761" w:themeColor="accent1" w:themeShade="BF"/>
    </w:rPr>
  </w:style>
  <w:style w:type="character" w:styleId="IntenseReference">
    <w:name w:val="Intense Reference"/>
    <w:basedOn w:val="DefaultParagraphFont"/>
    <w:uiPriority w:val="32"/>
    <w:qFormat/>
    <w:rsid w:val="002309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500</TotalTime>
  <Pages>11</Pages>
  <Words>3361</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Feeesh</dc:creator>
  <cp:keywords/>
  <dc:description/>
  <cp:lastModifiedBy>Feeesh</cp:lastModifiedBy>
  <cp:revision>10</cp:revision>
  <dcterms:created xsi:type="dcterms:W3CDTF">2026-05-23T13:43:00Z</dcterms:created>
  <dcterms:modified xsi:type="dcterms:W3CDTF">2026-06-14T10:33:00Z</dcterms:modified>
</cp:coreProperties>
</file>