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algun Gothic" w:hAnsi="Malgun Gothic" w:eastAsia="Malgun Gothic"/>
          <w:b/>
          <w:color w:val="1F3A5F"/>
          <w:sz w:val="36"/>
        </w:rPr>
        <w:t>결재서</w:t>
      </w:r>
    </w:p>
    <w:p>
      <w:pPr>
        <w:spacing w:after="240"/>
        <w:jc w:val="center"/>
      </w:pPr>
      <w:r>
        <w:rPr>
          <w:rFonts w:ascii="Malgun Gothic" w:hAnsi="Malgun Gothic" w:eastAsia="Malgun Gothic"/>
          <w:b w:val="0"/>
          <w:color w:val="666666"/>
          <w:sz w:val="21"/>
        </w:rPr>
        <w:t>2026학년도 SW중심대학사업 운영계획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기준일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2026-05-21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장소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코딩라운지</w:t>
            </w:r>
          </w:p>
        </w:tc>
      </w:tr>
    </w:tbl>
    <w:p/>
    <w:p>
      <w:pPr>
        <w:spacing w:before="120" w:after="80"/>
      </w:pPr>
      <w:r>
        <w:rPr>
          <w:rFonts w:ascii="Malgun Gothic" w:hAnsi="Malgun Gothic" w:eastAsia="Malgun Gothic"/>
          <w:b/>
          <w:color w:val="2C527C"/>
          <w:sz w:val="25"/>
        </w:rPr>
        <w:t>1. 의결 결과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AI 코딩캠프 운영 계획(안): 조건부 승인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사업비 예산 변경(안): 승인</w:t>
      </w:r>
    </w:p>
    <w:p>
      <w:pPr>
        <w:spacing w:before="120" w:after="80"/>
      </w:pPr>
      <w:r>
        <w:rPr>
          <w:rFonts w:ascii="Malgun Gothic" w:hAnsi="Malgun Gothic" w:eastAsia="Malgun Gothic"/>
          <w:b/>
          <w:color w:val="2C527C"/>
          <w:sz w:val="25"/>
        </w:rPr>
        <w:t>2. 조치 사항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조건부 승인 안건은 보완 후 재보고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승인 안건은 즉시 추진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