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algun Gothic" w:hAnsi="Malgun Gothic" w:eastAsia="Malgun Gothic"/>
          <w:b/>
          <w:color w:val="1F3A5F"/>
          <w:sz w:val="36"/>
        </w:rPr>
        <w:t>운영위원회 회의록</w:t>
      </w:r>
    </w:p>
    <w:p>
      <w:pPr>
        <w:spacing w:after="240"/>
        <w:jc w:val="center"/>
      </w:pPr>
      <w:r>
        <w:rPr>
          <w:rFonts w:ascii="Malgun Gothic" w:hAnsi="Malgun Gothic" w:eastAsia="Malgun Gothic"/>
          <w:b w:val="0"/>
          <w:color w:val="666666"/>
          <w:sz w:val="21"/>
        </w:rPr>
        <w:t>제2차 운영위원회 안건 심의 내용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일시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2026-05-20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장소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한성대학교 코딩라운지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참석자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이승원, 김태우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비고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원문 OCR 기반으로 회의 내용을 정리함</w:t>
            </w:r>
          </w:p>
        </w:tc>
      </w:tr>
    </w:tbl>
    <w:p/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안건 1. AI 코딩 집중캠프 운영 계획(안)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1"/>
        </w:rPr>
        <w:t>담당자가 프로그램 운영 목적, 주요 내용 및 예산 계획에 대해 설명하였다.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위원 A: 비전공자 대상 교육 시 난이도 조절이 필요함.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위원 B: 참여 학생 선발 기준을 보다 명확히 설정할 필요가 있음.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위원 C: 예산 중 강사료 비중이 높아 조정 검토가 필요함.</w:t>
      </w:r>
    </w:p>
    <w:p>
      <w:pPr>
        <w:spacing w:after="80"/>
      </w:pPr>
      <w:r>
        <w:rPr>
          <w:rFonts w:ascii="Malgun Gothic" w:hAnsi="Malgun Gothic" w:eastAsia="Malgun Gothic"/>
          <w:b/>
          <w:sz w:val="21"/>
        </w:rPr>
        <w:t xml:space="preserve">의결 결과: </w:t>
      </w:r>
      <w:r>
        <w:rPr>
          <w:rFonts w:ascii="Malgun Gothic" w:hAnsi="Malgun Gothic" w:eastAsia="Malgun Gothic"/>
          <w:b w:val="0"/>
          <w:sz w:val="21"/>
        </w:rPr>
        <w:t>조건부 승인</w:t>
      </w:r>
    </w:p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안건 2. 2026학년도 사업비 예산 변경(안)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1"/>
        </w:rPr>
        <w:t>기존 예산 대비 비교과 프로그램 확대에 따른 예산 재배분 필요성이 설명되었다.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위원 A: 비교과 확대 방향은 적절하나 성과지표와의 연계가 필요함.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위원 B: 일부 항목의 집행률 저조 원인 분석이 필요함.</w:t>
      </w:r>
    </w:p>
    <w:p>
      <w:pPr>
        <w:spacing w:after="80"/>
      </w:pPr>
      <w:r>
        <w:rPr>
          <w:rFonts w:ascii="Malgun Gothic" w:hAnsi="Malgun Gothic" w:eastAsia="Malgun Gothic"/>
          <w:b/>
          <w:sz w:val="21"/>
        </w:rPr>
        <w:t xml:space="preserve">의결 결과: </w:t>
      </w:r>
      <w:r>
        <w:rPr>
          <w:rFonts w:ascii="Malgun Gothic" w:hAnsi="Malgun Gothic" w:eastAsia="Malgun Gothic"/>
          <w:b w:val="0"/>
          <w:sz w:val="21"/>
        </w:rPr>
        <w:t>승인</w:t>
      </w:r>
    </w:p>
    <w:p>
      <w:pPr>
        <w:spacing w:before="120" w:after="80"/>
      </w:pPr>
      <w:r>
        <w:rPr>
          <w:rFonts w:ascii="Malgun Gothic" w:hAnsi="Malgun Gothic" w:eastAsia="Malgun Gothic"/>
          <w:b/>
          <w:color w:val="2C527C"/>
          <w:sz w:val="25"/>
        </w:rPr>
        <w:t>종합 의견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비교과 및 산학협력 프로그램은 성과지표와의 정합성을 유지하며 운영할 필요가 있음.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조건부 승인 안건은 세부 기준을 보완한 뒤 후속 보고가 필요함.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