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algun Gothic" w:hAnsi="Malgun Gothic" w:eastAsia="Malgun Gothic"/>
          <w:b/>
          <w:color w:val="1F3A5F"/>
          <w:sz w:val="36"/>
        </w:rPr>
        <w:t>심의·의결서</w:t>
      </w:r>
    </w:p>
    <w:p>
      <w:pPr>
        <w:spacing w:after="240"/>
        <w:jc w:val="center"/>
      </w:pPr>
      <w:r>
        <w:rPr>
          <w:rFonts w:ascii="Malgun Gothic" w:hAnsi="Malgun Gothic" w:eastAsia="Malgun Gothic"/>
          <w:b w:val="0"/>
          <w:color w:val="666666"/>
          <w:sz w:val="21"/>
        </w:rPr>
        <w:t>2026학년도 AI/SW 산학연계 프로젝트 운영 계획(안)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1. 심의 개요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본 안건은 SW중심대학사업의 산학협력 교육 강화 및 실무형 인재 양성을 목적으로 제안된 사업임.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산업체 연계 프로젝트 기반 교육과정 운영을 주요 내용으로 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참여기업 연계를 통한 현장 문제 해결형 교육을 추진하여 학생들의 실무역량과 취업 연계 성과를 제고하고자 함.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2. 주요 심의 내용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위원들은 본 사업이 산학협력 및 실무형 교육 강화 측면에서 필요성이 높다는 데 의견을 같이함.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참여기업 확보 계획의 구체성 및 지속가능성에 대해서는 보완 필요 의견이 제시됨.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예산 구성 중 멘토링 비용과 학생지원비의 적정성에 대한 검토 의견이 제시됨.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전반적인 사업 추진 방향과 운영 계획은 적절한 것으로 판단됨.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3. 의결 내용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본 안건은 SW중심대학사업의 추진 목적 및 교육 방향에 부합하며, 산학협력 기반 교육 확대를 위한 필요성이 인정됨.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사업단에서 제안한 운영계획(사업기간, 운영방식, 참여대상 등)에 따라 사업 추진을 승인함.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다만 일부 세부사항은 위원회 의견을 반영하여 보완 후 시행하는 것을 전제로 함.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4. 조건 사항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참여기업 확보 계획을 구체화하고, 최소 참여기업 수 및 협약 체결 현황을 사업 시행 전까지 확보할 것.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멘토링 비용 및 학생지원비 등 예산 집행 항목은 사업비 집행 기준 및 관련 규정을 준수하여 집행할 것.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참여학생 선발 기준 및 운영 절차를 명확히 수립하여 공정성을 확보할 것.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sz w:val="21"/>
        </w:rPr>
        <w:t>사업 종료 후 참여율, 만족도, 산학협력 실적 등을 포함한 결과보고서를 제출할 것.</w:t>
      </w:r>
    </w:p>
    <w:p>
      <w:pPr>
        <w:spacing w:before="120" w:after="80"/>
      </w:pPr>
      <w:r>
        <w:rPr>
          <w:rFonts w:ascii="Malgun Gothic" w:hAnsi="Malgun Gothic" w:eastAsia="Malgun Gothic"/>
          <w:b/>
          <w:color w:val="2C527C"/>
          <w:sz w:val="25"/>
        </w:rPr>
        <w:t>5. 기타 의견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향후 유사 프로그램 운영 시 단기 성과뿐 아니라 취업 연계, 기업 협력 지속성 등 중장기 성과를 반영한 성과관리 체계 구축이 필요함.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sz w:val="21"/>
        </w:rPr>
        <w:t>기업 참여 확대를 위해 산학협력 네트워크를 지속적으로 발굴·관리할 필요가 있음.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의결일자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2026년 5월 21일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서명란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Full Name / Title</w:t>
            </w:r>
          </w:p>
        </w:tc>
      </w:tr>
    </w:tbl>
    <w:p/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