
<file path=[Content_Types].xml><?xml version="1.0" encoding="utf-8"?>
<Types xmlns="http://schemas.openxmlformats.org/package/2006/content-types">
  <Default ContentType="image/jpeg" Extension="jpeg"/>
  <Default ContentType="image/.jp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C96C3B">
      <w:pPr>
        <w:keepNext/>
        <w:keepLines/>
        <w:snapToGrid w:val="0"/>
        <w:spacing w:before="156" w:beforeLines="50" w:after="156" w:afterLines="50"/>
        <w:jc w:val="center"/>
        <w:outlineLvl w:val="0"/>
        <w:rPr>
          <w:rFonts w:ascii="黑体" w:hAnsi="黑体" w:eastAsia="黑体"/>
          <w:b/>
          <w:sz w:val="30"/>
          <w:szCs w:val="30"/>
        </w:rPr>
      </w:pPr>
      <w:bookmarkStart w:id="0" w:name="_Toc501710488"/>
      <w:bookmarkStart w:id="1" w:name="_Toc29337"/>
      <w:bookmarkStart w:id="2" w:name="_Toc17400"/>
      <w:r>
        <w:rPr>
          <w:rFonts w:hint="eastAsia" w:ascii="黑体" w:hAnsi="黑体" w:eastAsia="黑体"/>
          <w:b/>
          <w:sz w:val="30"/>
          <w:szCs w:val="30"/>
        </w:rPr>
        <w:t>重庆邮电大学本科毕业设计（论文）开题报告</w:t>
      </w:r>
      <w:bookmarkEnd w:id="0"/>
      <w:bookmarkEnd w:id="1"/>
      <w:bookmarkEnd w:id="2"/>
    </w:p>
    <w:tbl>
      <w:tblPr>
        <w:tblStyle w:val="13"/>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14:paraId="47D01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14:paraId="2449DB71">
            <w:pPr>
              <w:spacing w:before="100" w:beforeAutospacing="1" w:after="100" w:afterAutospacing="1"/>
              <w:jc w:val="center"/>
              <w:rPr>
                <w:rFonts w:ascii="宋体" w:hAnsi="宋体" w:eastAsia="宋体" w:cs="等线"/>
                <w:sz w:val="24"/>
              </w:rPr>
            </w:pPr>
            <w:r>
              <w:rPr>
                <w:rFonts w:hint="eastAsia" w:ascii="宋体" w:hAnsi="宋体" w:eastAsia="宋体" w:cs="等线"/>
                <w:sz w:val="24"/>
              </w:rPr>
              <w:t>题</w:t>
            </w:r>
            <w:r>
              <w:rPr>
                <w:rFonts w:ascii="宋体" w:hAnsi="宋体" w:eastAsia="宋体" w:cs="等线"/>
                <w:sz w:val="24"/>
              </w:rPr>
              <w:t xml:space="preserve">    </w:t>
            </w:r>
            <w:r>
              <w:rPr>
                <w:rFonts w:hint="eastAsia" w:ascii="宋体" w:hAnsi="宋体" w:eastAsia="宋体" w:cs="等线"/>
                <w:sz w:val="24"/>
              </w:rPr>
              <w:t>目</w:t>
            </w:r>
          </w:p>
        </w:tc>
        <w:tc>
          <w:tcPr>
            <w:tcW w:w="7766" w:type="dxa"/>
            <w:gridSpan w:val="3"/>
            <w:vAlign w:val="center"/>
          </w:tcPr>
          <w:p w14:paraId="407446E2">
            <w:pPr>
              <w:spacing w:before="100" w:beforeAutospacing="1" w:after="100" w:afterAutospacing="1"/>
              <w:jc w:val="center"/>
              <w:rPr>
                <w:rFonts w:ascii="宋体" w:hAnsi="宋体" w:eastAsia="宋体" w:cs="等线"/>
                <w:sz w:val="24"/>
              </w:rPr>
            </w:pPr>
            <w:r>
              <w:rPr>
                <w:rFonts w:ascii="宋体" w:hAnsi="宋体" w:eastAsia="宋体" w:cs="等线"/>
                <w:sz w:val="24"/>
              </w:rPr>
              <w:t>基于单片机的多功能安全帽设计</w:t>
            </w:r>
          </w:p>
        </w:tc>
      </w:tr>
      <w:tr w14:paraId="34A67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14:paraId="14BCFDB6">
            <w:pPr>
              <w:jc w:val="center"/>
              <w:rPr>
                <w:rFonts w:ascii="宋体" w:hAnsi="宋体" w:eastAsia="宋体" w:cs="等线"/>
                <w:sz w:val="24"/>
              </w:rPr>
            </w:pPr>
            <w:r>
              <w:rPr>
                <w:rFonts w:hint="eastAsia" w:ascii="宋体" w:hAnsi="宋体" w:eastAsia="宋体" w:cs="等线"/>
                <w:sz w:val="24"/>
              </w:rPr>
              <w:t>学生姓名</w:t>
            </w:r>
          </w:p>
        </w:tc>
        <w:tc>
          <w:tcPr>
            <w:tcW w:w="3455" w:type="dxa"/>
            <w:vAlign w:val="center"/>
          </w:tcPr>
          <w:p w14:paraId="315DF507">
            <w:pPr>
              <w:jc w:val="center"/>
              <w:rPr>
                <w:rFonts w:ascii="宋体" w:hAnsi="宋体" w:eastAsia="宋体" w:cs="等线"/>
                <w:sz w:val="24"/>
              </w:rPr>
            </w:pPr>
            <w:r>
              <w:rPr>
                <w:rFonts w:ascii="宋体" w:hAnsi="宋体" w:eastAsia="宋体" w:cs="等线"/>
                <w:sz w:val="24"/>
              </w:rPr>
              <w:t>曾宇鹏</w:t>
            </w:r>
          </w:p>
        </w:tc>
        <w:tc>
          <w:tcPr>
            <w:tcW w:w="1371" w:type="dxa"/>
            <w:vAlign w:val="center"/>
          </w:tcPr>
          <w:p w14:paraId="7C8DD313">
            <w:pPr>
              <w:jc w:val="center"/>
              <w:rPr>
                <w:rFonts w:ascii="宋体" w:hAnsi="宋体" w:eastAsia="宋体" w:cs="等线"/>
                <w:sz w:val="24"/>
              </w:rPr>
            </w:pPr>
            <w:r>
              <w:rPr>
                <w:rFonts w:hint="eastAsia" w:ascii="宋体" w:hAnsi="宋体" w:eastAsia="宋体" w:cs="等线"/>
                <w:sz w:val="24"/>
              </w:rPr>
              <w:t>学</w:t>
            </w:r>
            <w:r>
              <w:rPr>
                <w:rFonts w:ascii="宋体" w:hAnsi="宋体" w:eastAsia="宋体" w:cs="等线"/>
                <w:sz w:val="24"/>
              </w:rPr>
              <w:t xml:space="preserve">    </w:t>
            </w:r>
            <w:r>
              <w:rPr>
                <w:rFonts w:hint="eastAsia" w:ascii="宋体" w:hAnsi="宋体" w:eastAsia="宋体" w:cs="等线"/>
                <w:sz w:val="24"/>
              </w:rPr>
              <w:t>号</w:t>
            </w:r>
          </w:p>
        </w:tc>
        <w:tc>
          <w:tcPr>
            <w:tcW w:w="2940" w:type="dxa"/>
            <w:vAlign w:val="center"/>
          </w:tcPr>
          <w:p w14:paraId="67E76F52">
            <w:pPr>
              <w:spacing w:before="100" w:beforeAutospacing="1" w:after="100" w:afterAutospacing="1"/>
              <w:jc w:val="center"/>
              <w:rPr>
                <w:rFonts w:ascii="宋体" w:hAnsi="宋体" w:eastAsia="宋体" w:cs="等线"/>
                <w:sz w:val="24"/>
              </w:rPr>
            </w:pPr>
            <w:r>
              <w:rPr>
                <w:rFonts w:ascii="宋体" w:hAnsi="宋体" w:eastAsia="宋体" w:cs="等线"/>
                <w:sz w:val="24"/>
              </w:rPr>
              <w:t>2021213223</w:t>
            </w:r>
          </w:p>
        </w:tc>
      </w:tr>
      <w:tr w14:paraId="00100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14:paraId="71B7496F">
            <w:pPr>
              <w:jc w:val="center"/>
              <w:rPr>
                <w:rFonts w:ascii="宋体" w:hAnsi="宋体" w:eastAsia="宋体" w:cs="等线"/>
                <w:sz w:val="24"/>
              </w:rPr>
            </w:pPr>
            <w:r>
              <w:rPr>
                <w:rFonts w:hint="eastAsia" w:ascii="宋体" w:hAnsi="宋体" w:eastAsia="宋体" w:cs="等线"/>
                <w:sz w:val="24"/>
              </w:rPr>
              <w:t>指导教师</w:t>
            </w:r>
          </w:p>
        </w:tc>
        <w:tc>
          <w:tcPr>
            <w:tcW w:w="3455" w:type="dxa"/>
            <w:vAlign w:val="center"/>
          </w:tcPr>
          <w:p w14:paraId="1F89109A">
            <w:pPr>
              <w:jc w:val="center"/>
              <w:rPr>
                <w:rFonts w:ascii="宋体" w:hAnsi="宋体" w:eastAsia="宋体" w:cs="等线"/>
                <w:sz w:val="24"/>
              </w:rPr>
            </w:pPr>
            <w:r>
              <w:rPr>
                <w:rFonts w:ascii="宋体" w:hAnsi="宋体" w:eastAsia="宋体" w:cs="等线"/>
                <w:sz w:val="24"/>
              </w:rPr>
              <w:t>孟振亚</w:t>
            </w:r>
          </w:p>
        </w:tc>
        <w:tc>
          <w:tcPr>
            <w:tcW w:w="1371" w:type="dxa"/>
            <w:vAlign w:val="center"/>
          </w:tcPr>
          <w:p w14:paraId="684E9F5C">
            <w:pPr>
              <w:jc w:val="center"/>
              <w:rPr>
                <w:rFonts w:ascii="宋体" w:hAnsi="宋体" w:eastAsia="宋体" w:cs="等线"/>
                <w:sz w:val="24"/>
              </w:rPr>
            </w:pPr>
            <w:r>
              <w:rPr>
                <w:rFonts w:hint="eastAsia" w:ascii="宋体" w:hAnsi="宋体" w:eastAsia="宋体" w:cs="等线"/>
                <w:sz w:val="24"/>
              </w:rPr>
              <w:t>所在单位</w:t>
            </w:r>
          </w:p>
        </w:tc>
        <w:tc>
          <w:tcPr>
            <w:tcW w:w="2940" w:type="dxa"/>
            <w:vAlign w:val="center"/>
          </w:tcPr>
          <w:p w14:paraId="2B448E33">
            <w:pPr>
              <w:spacing w:before="100" w:beforeAutospacing="1" w:after="100" w:afterAutospacing="1"/>
              <w:jc w:val="center"/>
              <w:rPr>
                <w:rFonts w:ascii="宋体" w:hAnsi="宋体" w:eastAsia="宋体" w:cs="等线"/>
                <w:sz w:val="24"/>
              </w:rPr>
            </w:pPr>
            <w:r>
              <w:rPr>
                <w:rFonts w:ascii="宋体" w:hAnsi="宋体" w:eastAsia="宋体" w:cs="等线"/>
                <w:sz w:val="24"/>
              </w:rPr>
              <w:t>自动化学院</w:t>
            </w:r>
            <w:r>
              <w:rPr>
                <w:rFonts w:hint="eastAsia" w:ascii="宋体" w:hAnsi="宋体" w:cs="等线"/>
                <w:sz w:val="24"/>
                <w:lang w:val="en-US" w:eastAsia="zh-CN"/>
              </w:rPr>
              <w:t>/</w:t>
            </w:r>
            <w:r>
              <w:rPr>
                <w:rFonts w:ascii="宋体" w:hAnsi="宋体" w:eastAsia="宋体" w:cs="等线"/>
                <w:sz w:val="24"/>
              </w:rPr>
              <w:t>工业互联网学院</w:t>
            </w:r>
          </w:p>
        </w:tc>
      </w:tr>
      <w:tr w14:paraId="69838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5F5F5"/>
            <w:vAlign w:val="center"/>
          </w:tcPr>
          <w:p w14:paraId="019FC635">
            <w:pPr>
              <w:spacing w:before="100" w:beforeAutospacing="1" w:after="100" w:afterAutospacing="1"/>
              <w:rPr>
                <w:rFonts w:ascii="宋体" w:hAnsi="宋体" w:eastAsia="宋体" w:cs="等线"/>
                <w:sz w:val="24"/>
              </w:rPr>
            </w:pPr>
            <w:r>
              <w:rPr>
                <w:rFonts w:hint="eastAsia" w:ascii="宋体" w:hAnsi="宋体" w:eastAsia="宋体" w:cs="等线"/>
                <w:sz w:val="24"/>
              </w:rPr>
              <w:t>一、选题背景（综述本课题研究现状、选题目的及意义）</w:t>
            </w:r>
          </w:p>
        </w:tc>
      </w:tr>
      <w:tr w14:paraId="6A46F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trPr>
        <w:tc>
          <w:tcPr>
            <w:tcW w:w="8955" w:type="dxa"/>
            <w:gridSpan w:val="4"/>
            <w:vAlign w:val="top"/>
          </w:tcPr>
          <w:p w14:paraId="1EC69C48">
            <w:pPr>
              <w:bidi w:val="0"/>
              <w:rPr>
                <w:b/>
                <w:bCs/>
                <w:sz w:val="28"/>
                <w:szCs w:val="28"/>
              </w:rPr>
            </w:pPr>
            <w:r>
              <w:rPr>
                <w:rFonts w:hint="eastAsia" w:ascii="黑体" w:hAnsi="黑体" w:eastAsia="黑体" w:cs="黑体"/>
                <w:b/>
                <w:bCs/>
                <w:sz w:val="28"/>
                <w:szCs w:val="28"/>
                <w:lang w:val="en-US" w:eastAsia="zh-CN"/>
              </w:rPr>
              <w:t xml:space="preserve">1.1 </w:t>
            </w:r>
            <w:r>
              <w:rPr>
                <w:rFonts w:hint="eastAsia" w:ascii="黑体" w:hAnsi="黑体" w:eastAsia="黑体" w:cs="黑体"/>
                <w:b/>
                <w:bCs/>
                <w:sz w:val="28"/>
                <w:szCs w:val="28"/>
                <w:lang w:val="en-US" w:eastAsia="zh-CN"/>
              </w:rPr>
              <w:t>时代</w:t>
            </w:r>
            <w:r>
              <w:rPr>
                <w:rFonts w:hint="eastAsia" w:ascii="黑体" w:hAnsi="黑体" w:eastAsia="黑体" w:cs="黑体"/>
                <w:b/>
                <w:bCs/>
                <w:sz w:val="28"/>
                <w:szCs w:val="28"/>
              </w:rPr>
              <w:t>背景</w:t>
            </w:r>
          </w:p>
          <w:p w14:paraId="52DDBF97">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随着我国矿业的快速发展，煤矿作为能源供应的重要组成部分，其安全生产问题备受关注。近年来，由于管理上的一些漏洞以及部分矿主的利益驱动，国内煤矿安全事故频发，给矿工生命安全和矿业经济发展带来了严重影响。为了遏制煤矿事故的高发态势，各地加大了矿下安全监测系统的研发和应用</w:t>
            </w:r>
            <w:bookmarkStart w:id="18" w:name="_GoBack"/>
            <w:bookmarkEnd w:id="18"/>
            <w:r>
              <w:rPr>
                <w:rFonts w:hint="eastAsia"/>
                <w:sz w:val="24"/>
                <w:szCs w:val="32"/>
              </w:rPr>
              <w:t>推广工作，取得了一定成效。然而，现有的安全监测系统在实时性、智能化以及综合管理方面仍存在不足，亟需进一步提升矿工的安全防护能力和矿井的整体安全管理水平。</w:t>
            </w:r>
          </w:p>
          <w:p w14:paraId="0C8FC557">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p>
          <w:p w14:paraId="7C0D0E07">
            <w:pPr>
              <w:pStyle w:val="4"/>
              <w:keepNext/>
              <w:keepLines w:val="0"/>
              <w:pageBreakBefore w:val="0"/>
              <w:widowControl w:val="0"/>
              <w:kinsoku/>
              <w:wordWrap/>
              <w:overflowPunct/>
              <w:topLinePunct w:val="0"/>
              <w:autoSpaceDE/>
              <w:autoSpaceDN/>
              <w:bidi w:val="0"/>
              <w:adjustRightInd/>
              <w:snapToGrid/>
              <w:spacing w:before="120" w:beforeLines="0" w:beforeAutospacing="0" w:after="80" w:afterLines="0" w:afterAutospacing="0" w:line="372" w:lineRule="auto"/>
              <w:jc w:val="both"/>
              <w:textAlignment w:val="auto"/>
              <w:outlineLvl w:val="3"/>
              <w:rPr>
                <w:rFonts w:hint="eastAsia" w:ascii="黑体" w:hAnsi="黑体" w:eastAsia="黑体" w:cs="黑体"/>
                <w:b/>
                <w:bCs w:val="0"/>
                <w:kern w:val="2"/>
                <w:sz w:val="28"/>
                <w:lang w:val="en-US" w:eastAsia="zh-CN"/>
              </w:rPr>
            </w:pPr>
            <w:r>
              <w:rPr>
                <w:rFonts w:hint="eastAsia" w:ascii="黑体" w:hAnsi="黑体" w:eastAsia="黑体" w:cs="黑体"/>
                <w:b/>
                <w:bCs w:val="0"/>
                <w:kern w:val="2"/>
                <w:sz w:val="28"/>
                <w:lang w:val="en-US" w:eastAsia="zh-CN"/>
              </w:rPr>
              <w:t>1.2 国内外研究现状</w:t>
            </w:r>
          </w:p>
          <w:p w14:paraId="1F4AF6FE">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rPr>
            </w:pPr>
            <w:r>
              <w:rPr>
                <w:rFonts w:hint="eastAsia"/>
                <w:b/>
                <w:bCs/>
                <w:sz w:val="24"/>
                <w:szCs w:val="32"/>
                <w:lang w:val="en-US" w:eastAsia="zh-CN"/>
              </w:rPr>
              <w:t>1.2.1</w:t>
            </w:r>
            <w:r>
              <w:rPr>
                <w:rFonts w:hint="eastAsia"/>
                <w:b/>
                <w:bCs/>
                <w:sz w:val="24"/>
                <w:szCs w:val="32"/>
              </w:rPr>
              <w:t>国内研究现状</w:t>
            </w:r>
          </w:p>
          <w:p w14:paraId="750887DB">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在国内，矿工安全帽的研究主要集中在物理防护性能的提升和基础电子监测功能的集成上。传统的矿工安全帽主要具备防护头部免受物理外力打击的功能，近年来，随着科技的发展，一些研究开始将电子元件集成到安全帽中，实现简单的监测功能。例如，部分研究在安全帽内嵌入温湿度传感器，用于监测矿井内的环境参数，如清华大学的研究团队开发了一种集成温湿度传感器和加速度传感器的智能安全帽，用于实时监测矿工的工作环境和运动状态。此外，中国矿业大学的研究者们探索了将烟雾传感器和气体检测模块集成到安全帽中，以便在矿井内发生火灾或有毒气体泄漏时，能够及时预警矿工并启动自动报警系统。</w:t>
            </w:r>
          </w:p>
          <w:p w14:paraId="63E08820">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然而，国内的研究大多停留在实验室阶段，缺乏大规模的实际应用和商业化推广。现有的智能安全帽功能较为单一，主要集中在环境监测和基本的定位功能，缺乏综合性的多功能集成。此外，国内在智能安全帽的数据管理与分析、远程监控平台的开发方面的研究较为薄弱，未能充分发挥智能化技术在矿山安全管理中的潜力。</w:t>
            </w:r>
          </w:p>
          <w:p w14:paraId="0A675F2D">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p>
          <w:p w14:paraId="6E58D770">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1.2.2国外研究现状</w:t>
            </w:r>
          </w:p>
          <w:p w14:paraId="3A22E812">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国外在矿工安全帽的智能化方面起步较早，尤其是在实时定位、通信技术以及多传感器集成方面取得了显著进展。欧美国家的一些研究机构和企业已经开发出具备GPS定位、无线通信和环境监测功能的智能安全帽。例如，</w:t>
            </w:r>
            <w:r>
              <w:rPr>
                <w:rFonts w:hint="eastAsia"/>
                <w:sz w:val="24"/>
                <w:szCs w:val="32"/>
                <w:lang w:val="en-US" w:eastAsia="zh-CN"/>
              </w:rPr>
              <w:t>美国某高校</w:t>
            </w:r>
            <w:r>
              <w:rPr>
                <w:rFonts w:hint="eastAsia"/>
                <w:sz w:val="24"/>
                <w:szCs w:val="32"/>
              </w:rPr>
              <w:t>开发了一款集成GPS、蓝牙通信和环境传感器的智能安全帽，能够实现矿工的实时定位、语音通信以及环境参数监测。德国西门子公司推出的智能安全帽集成了高精度的定位系统、无线网络通信模块以及多种传感器，能够在矿井内实现数据的实时采集和远程传输。</w:t>
            </w:r>
          </w:p>
          <w:p w14:paraId="766E75BA">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此外，国外的研究还注重智能安全帽与矿山管理系统的集成，通过大数据和云计算技术，对采集到的数据进行分析和处理，提升矿山的整体安全管理水平。例如，加拿大不列颠哥伦比亚大学的研究团队开发了一种基于云平台的矿山安全管理系统，能够将智能安全帽采集的数据实时上传至云端，供管理人员进行远程监控和决策支持。</w:t>
            </w:r>
          </w:p>
          <w:p w14:paraId="161A88EA">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尽管国外在智能矿工安全帽的研发和应用方面取得了较大进展，但其高成本和复杂的技术实现仍然是推广应用的主要障碍。特别是在极端环境下，电子元件的稳定性和耐用性仍需进一步提升，以满足矿山作业的严苛要求。</w:t>
            </w:r>
          </w:p>
          <w:p w14:paraId="7DB740C9">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p>
          <w:p w14:paraId="6634FBC4">
            <w:pPr>
              <w:pStyle w:val="4"/>
              <w:keepNext/>
              <w:keepLines w:val="0"/>
              <w:pageBreakBefore w:val="0"/>
              <w:widowControl w:val="0"/>
              <w:kinsoku/>
              <w:wordWrap/>
              <w:overflowPunct/>
              <w:topLinePunct w:val="0"/>
              <w:autoSpaceDE/>
              <w:autoSpaceDN/>
              <w:bidi w:val="0"/>
              <w:adjustRightInd/>
              <w:snapToGrid/>
              <w:spacing w:before="120" w:beforeLines="0" w:beforeAutospacing="0" w:after="80" w:afterLines="0" w:afterAutospacing="0" w:line="372" w:lineRule="auto"/>
              <w:jc w:val="both"/>
              <w:textAlignment w:val="auto"/>
              <w:outlineLvl w:val="3"/>
              <w:rPr>
                <w:rFonts w:hint="eastAsia" w:ascii="黑体" w:hAnsi="黑体" w:eastAsia="黑体" w:cs="黑体"/>
                <w:b/>
                <w:bCs w:val="0"/>
                <w:kern w:val="2"/>
                <w:sz w:val="28"/>
                <w:lang w:val="en-US" w:eastAsia="zh-CN"/>
              </w:rPr>
            </w:pPr>
            <w:r>
              <w:rPr>
                <w:rFonts w:hint="eastAsia" w:ascii="黑体" w:hAnsi="黑体" w:eastAsia="黑体" w:cs="黑体"/>
                <w:b/>
                <w:bCs w:val="0"/>
                <w:kern w:val="2"/>
                <w:sz w:val="28"/>
                <w:lang w:val="en-US" w:eastAsia="zh-CN"/>
              </w:rPr>
              <w:t>1.3 发展趋势</w:t>
            </w:r>
          </w:p>
          <w:p w14:paraId="0597657D">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目前，国内外在矿工安全帽的智能化研究中，主要朝着多功能集成和智能化管理平台方向发展。多功能集成方面，研究者们致力于将定位、通信、环境监测等多种功能有机结合，形成一体化的智能安全帽系统，以提高矿工的安全防护能力和矿井的整体安全管理水平。同时，智能化管理平台的开发也在不断推进，通过大数据和云计算技术，实现对采集数据的实时分析和可视化管理，提升矿山的安全管理效率和响应能力。</w:t>
            </w:r>
          </w:p>
          <w:p w14:paraId="2DA8E166">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未来的发展趋势还将注重系统的低成本高效能设计与人性化体验优化。通过优化硬件选择和系统架构设计，降低智能安全帽的生产和使用成本，提高其市场普及率。此外，在功能设计的基础上，进一步提升安全帽的佩戴舒适度和操作便捷性，增强矿工的使用体验，确保智能安全帽在实际应用中的广泛接受和有效使用。这些趋势不仅反映了技术发展的方向，也体现了对矿工安全需求的深入理解和响应。</w:t>
            </w:r>
          </w:p>
          <w:p w14:paraId="50DC39B1">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p>
          <w:p w14:paraId="13B038A4">
            <w:pPr>
              <w:pStyle w:val="4"/>
              <w:keepNext/>
              <w:keepLines w:val="0"/>
              <w:pageBreakBefore w:val="0"/>
              <w:widowControl w:val="0"/>
              <w:kinsoku/>
              <w:wordWrap/>
              <w:overflowPunct/>
              <w:topLinePunct w:val="0"/>
              <w:autoSpaceDE/>
              <w:autoSpaceDN/>
              <w:bidi w:val="0"/>
              <w:adjustRightInd/>
              <w:snapToGrid/>
              <w:spacing w:before="120" w:beforeLines="0" w:beforeAutospacing="0" w:after="80" w:afterLines="0" w:afterAutospacing="0" w:line="372" w:lineRule="auto"/>
              <w:jc w:val="both"/>
              <w:textAlignment w:val="auto"/>
              <w:outlineLvl w:val="3"/>
              <w:rPr>
                <w:rFonts w:hint="eastAsia" w:ascii="黑体" w:hAnsi="黑体" w:eastAsia="黑体" w:cs="黑体"/>
                <w:b/>
                <w:bCs w:val="0"/>
                <w:kern w:val="2"/>
                <w:sz w:val="28"/>
                <w:lang w:val="en-US" w:eastAsia="zh-CN"/>
              </w:rPr>
            </w:pPr>
            <w:r>
              <w:rPr>
                <w:rFonts w:hint="eastAsia" w:ascii="黑体" w:hAnsi="黑体" w:eastAsia="黑体" w:cs="黑体"/>
                <w:b/>
                <w:bCs w:val="0"/>
                <w:kern w:val="2"/>
                <w:sz w:val="28"/>
                <w:lang w:val="en-US" w:eastAsia="zh-CN"/>
              </w:rPr>
              <w:t>1.4 选题意义</w:t>
            </w:r>
          </w:p>
          <w:p w14:paraId="1614DFDE">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煤矿作业环境复杂，存在较高的安全风险，而传统矿工安全帽仅具备基础的防护功能，无法满足现代化矿下作业的安全管理需求。为此，设计一种集成实时定位、环境监测、语音通信等智能化功能的多功能矿工安全帽，能够在保障矿工生命安全的同时，实现矿下作业环境的全面监控和远程管理，从根本上提高煤矿作业的安全性和应急响应能力。</w:t>
            </w:r>
          </w:p>
          <w:p w14:paraId="0C664C17">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本课题的研究意义在于通过智能化技术的应用，解决矿下安全帽功能单一的问题，提升煤矿企业的安全管理效率，减少安全事故的发生。此外，通过远程管理平台实现数据的实时监控与指挥，为煤矿行业智能化转型提供技术支持，推动行业向高效、安全、可持续的方向发展，同时具有显著的社会效益和经济价值。</w:t>
            </w:r>
          </w:p>
          <w:p w14:paraId="4CEED598">
            <w:pPr>
              <w:snapToGrid w:val="0"/>
              <w:spacing w:before="100" w:beforeAutospacing="1" w:after="100" w:afterAutospacing="1" w:line="300" w:lineRule="auto"/>
              <w:rPr>
                <w:rFonts w:hint="eastAsia" w:ascii="宋体" w:hAnsi="宋体" w:eastAsia="宋体" w:cs="等线"/>
                <w:color w:val="C4BD97"/>
                <w:szCs w:val="21"/>
              </w:rPr>
            </w:pPr>
          </w:p>
          <w:p w14:paraId="16B8BF72">
            <w:pPr>
              <w:snapToGrid w:val="0"/>
              <w:spacing w:before="100" w:beforeAutospacing="1" w:after="100" w:afterAutospacing="1" w:line="300" w:lineRule="auto"/>
              <w:rPr>
                <w:rFonts w:hint="eastAsia" w:ascii="宋体" w:hAnsi="宋体" w:eastAsia="宋体" w:cs="等线"/>
                <w:color w:val="C4BD97"/>
                <w:szCs w:val="21"/>
              </w:rPr>
            </w:pPr>
          </w:p>
          <w:p w14:paraId="173D3DEA">
            <w:pPr>
              <w:snapToGrid w:val="0"/>
              <w:spacing w:before="100" w:beforeAutospacing="1" w:after="100" w:afterAutospacing="1" w:line="300" w:lineRule="auto"/>
              <w:rPr>
                <w:rFonts w:hint="eastAsia" w:ascii="宋体" w:hAnsi="宋体" w:eastAsia="宋体" w:cs="等线"/>
                <w:color w:val="C4BD97"/>
                <w:szCs w:val="21"/>
              </w:rPr>
            </w:pPr>
          </w:p>
          <w:p w14:paraId="43D1DB90">
            <w:pPr>
              <w:snapToGrid w:val="0"/>
              <w:spacing w:before="100" w:beforeAutospacing="1" w:after="100" w:afterAutospacing="1" w:line="300" w:lineRule="auto"/>
              <w:rPr>
                <w:rFonts w:hint="eastAsia" w:ascii="宋体" w:hAnsi="宋体" w:eastAsia="宋体" w:cs="等线"/>
                <w:color w:val="C4BD97"/>
                <w:szCs w:val="21"/>
              </w:rPr>
            </w:pPr>
          </w:p>
          <w:p w14:paraId="1B72938C">
            <w:pPr>
              <w:snapToGrid w:val="0"/>
              <w:spacing w:before="100" w:beforeAutospacing="1" w:after="100" w:afterAutospacing="1" w:line="300" w:lineRule="auto"/>
              <w:rPr>
                <w:rFonts w:hint="eastAsia" w:ascii="宋体" w:hAnsi="宋体" w:eastAsia="宋体" w:cs="等线"/>
                <w:color w:val="C4BD97"/>
                <w:szCs w:val="21"/>
              </w:rPr>
            </w:pPr>
          </w:p>
          <w:p w14:paraId="72EF96C6">
            <w:pPr>
              <w:snapToGrid w:val="0"/>
              <w:spacing w:beforeAutospacing="0" w:afterAutospacing="0" w:line="240" w:lineRule="auto"/>
              <w:rPr>
                <w:rFonts w:hint="eastAsia" w:ascii="宋体" w:hAnsi="宋体" w:eastAsia="宋体" w:cs="等线"/>
                <w:color w:val="C4BD97"/>
                <w:szCs w:val="21"/>
              </w:rPr>
            </w:pPr>
          </w:p>
          <w:p w14:paraId="30847F3E">
            <w:pPr>
              <w:snapToGrid w:val="0"/>
              <w:spacing w:beforeAutospacing="0" w:afterAutospacing="0" w:line="240" w:lineRule="auto"/>
              <w:rPr>
                <w:rFonts w:hint="eastAsia" w:ascii="宋体" w:hAnsi="宋体" w:eastAsia="宋体" w:cs="等线"/>
                <w:color w:val="C4BD97"/>
                <w:szCs w:val="21"/>
              </w:rPr>
            </w:pPr>
          </w:p>
        </w:tc>
      </w:tr>
      <w:tr w14:paraId="1BAE5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14:paraId="3F82E595">
            <w:pPr>
              <w:spacing w:before="100" w:beforeAutospacing="1" w:after="100" w:afterAutospacing="1"/>
              <w:rPr>
                <w:rFonts w:ascii="宋体" w:hAnsi="宋体" w:eastAsia="宋体" w:cs="等线"/>
                <w:sz w:val="24"/>
              </w:rPr>
            </w:pPr>
            <w:r>
              <w:rPr>
                <w:rFonts w:hint="eastAsia" w:ascii="宋体" w:hAnsi="宋体" w:eastAsia="宋体" w:cs="等线"/>
                <w:sz w:val="24"/>
              </w:rPr>
              <w:t>二、研究目标和内容</w:t>
            </w:r>
          </w:p>
        </w:tc>
      </w:tr>
      <w:tr w14:paraId="08900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8" w:hRule="atLeast"/>
        </w:trPr>
        <w:tc>
          <w:tcPr>
            <w:tcW w:w="8955" w:type="dxa"/>
            <w:gridSpan w:val="4"/>
          </w:tcPr>
          <w:p w14:paraId="0AE5C8A0">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w:t>
            </w:r>
            <w:r>
              <w:rPr>
                <w:rFonts w:hint="eastAsia" w:ascii="黑体" w:hAnsi="黑体" w:eastAsia="黑体" w:cs="黑体"/>
                <w:b/>
                <w:bCs/>
                <w:sz w:val="28"/>
                <w:szCs w:val="28"/>
                <w:lang w:val="en-US" w:eastAsia="zh-CN"/>
              </w:rPr>
              <w:t>.1研究目标</w:t>
            </w:r>
          </w:p>
          <w:p w14:paraId="70F7E80B">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rPr>
              <w:t>本课题的研究目标是在不改变矿工安全帽原有防护功能和结构的基础上，设计一种多功能智能矿工安全帽，通过集成单片机、定位模块、传感器等多种元器件，结合远程管理平台，实现以下功能：</w:t>
            </w:r>
          </w:p>
          <w:p w14:paraId="1B4E19CC">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b/>
                <w:bCs/>
                <w:sz w:val="24"/>
                <w:szCs w:val="32"/>
              </w:rPr>
              <w:t>实时定位</w:t>
            </w:r>
            <w:r>
              <w:rPr>
                <w:rFonts w:hint="eastAsia"/>
                <w:sz w:val="24"/>
                <w:szCs w:val="32"/>
              </w:rPr>
              <w:t>：精准定位矿工位置，误差控制在1米以内，位置信息可在安全帽液晶屏和APP端实时显示。</w:t>
            </w:r>
          </w:p>
          <w:p w14:paraId="245245B3">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b/>
                <w:bCs/>
                <w:sz w:val="24"/>
                <w:szCs w:val="32"/>
              </w:rPr>
              <w:t>环境监测与报警</w:t>
            </w:r>
            <w:r>
              <w:rPr>
                <w:rFonts w:hint="eastAsia"/>
                <w:sz w:val="24"/>
                <w:szCs w:val="32"/>
              </w:rPr>
              <w:t>：实时监测矿下温湿度和烟雾浓度，当检测到异常时能触发自动报警，并通过远程平台实时反馈数据。</w:t>
            </w:r>
          </w:p>
          <w:p w14:paraId="4F6E04AB">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b/>
                <w:bCs/>
                <w:sz w:val="24"/>
                <w:szCs w:val="32"/>
              </w:rPr>
              <w:t>语音通信</w:t>
            </w:r>
            <w:r>
              <w:rPr>
                <w:rFonts w:hint="eastAsia"/>
                <w:sz w:val="24"/>
                <w:szCs w:val="32"/>
              </w:rPr>
              <w:t>：实现矿工与后台之间的实时语音通信，便于应急指挥和矿下工作协调。</w:t>
            </w:r>
          </w:p>
          <w:p w14:paraId="0873E211">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b/>
                <w:bCs/>
                <w:sz w:val="24"/>
                <w:szCs w:val="32"/>
              </w:rPr>
              <w:t>安全照明</w:t>
            </w:r>
            <w:r>
              <w:rPr>
                <w:rFonts w:hint="eastAsia"/>
                <w:sz w:val="24"/>
                <w:szCs w:val="32"/>
              </w:rPr>
              <w:t>：设计高亮度、节能的LED灯组，为矿工提供稳定的安全照明功能。</w:t>
            </w:r>
          </w:p>
          <w:p w14:paraId="47959276">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ascii="宋体" w:hAnsi="宋体" w:eastAsia="宋体" w:cs="等线"/>
                <w:color w:val="C4BD97"/>
                <w:szCs w:val="21"/>
              </w:rPr>
            </w:pPr>
            <w:r>
              <w:rPr>
                <w:rFonts w:hint="eastAsia"/>
                <w:b/>
                <w:bCs/>
                <w:sz w:val="24"/>
                <w:szCs w:val="32"/>
              </w:rPr>
              <w:t>远程数据监控和管理</w:t>
            </w:r>
            <w:r>
              <w:rPr>
                <w:rFonts w:hint="eastAsia"/>
                <w:sz w:val="24"/>
                <w:szCs w:val="32"/>
              </w:rPr>
              <w:t>：通过智能APP实现矿工状态、环境数据的实时监控，同时支持远程发送指令，实现设备参数配置与管理。</w:t>
            </w:r>
          </w:p>
          <w:p w14:paraId="181E661B">
            <w:pPr>
              <w:keepNext w:val="0"/>
              <w:keepLines w:val="0"/>
              <w:pageBreakBefore w:val="0"/>
              <w:widowControl w:val="0"/>
              <w:numPr>
                <w:numId w:val="0"/>
              </w:numPr>
              <w:kinsoku/>
              <w:wordWrap/>
              <w:overflowPunct/>
              <w:topLinePunct w:val="0"/>
              <w:autoSpaceDE/>
              <w:autoSpaceDN/>
              <w:bidi w:val="0"/>
              <w:adjustRightInd/>
              <w:snapToGrid/>
              <w:spacing w:before="95" w:beforeLines="30" w:after="95" w:afterLines="30"/>
              <w:ind w:leftChars="0"/>
              <w:textAlignment w:val="auto"/>
              <w:rPr>
                <w:rFonts w:hint="eastAsia" w:ascii="宋体" w:hAnsi="宋体" w:eastAsia="宋体" w:cs="等线"/>
                <w:color w:val="C4BD97"/>
                <w:szCs w:val="21"/>
              </w:rPr>
            </w:pPr>
          </w:p>
          <w:p w14:paraId="79506F9B">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2.2主要研究内容</w:t>
            </w:r>
          </w:p>
          <w:p w14:paraId="6731632D">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r>
              <w:rPr>
                <w:rFonts w:hint="eastAsia"/>
                <w:sz w:val="24"/>
                <w:szCs w:val="32"/>
                <w:lang w:val="en-US" w:eastAsia="zh-CN"/>
              </w:rPr>
              <w:t>该研究主要是</w:t>
            </w:r>
            <w:r>
              <w:rPr>
                <w:rFonts w:hint="eastAsia"/>
                <w:sz w:val="24"/>
                <w:szCs w:val="32"/>
              </w:rPr>
              <w:t>对传统矿工安全帽功能单一、无法满足矿下复杂作业环境需求的问题，设计一种多功能智能矿工安全帽，集成实时定位、环境监测、语音通信、安全照明和远程管理功能，实现对矿工安全状态的全面监控和管理。系统设计重点解决矿工位置无法精准定位、环境异常无法及时预警、通信不畅及无法远程管理等问题。</w:t>
            </w:r>
          </w:p>
          <w:p w14:paraId="2289882D">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rPr>
            </w:pPr>
          </w:p>
          <w:p w14:paraId="12C4C148">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2.2.1系统总体设计</w:t>
            </w:r>
          </w:p>
          <w:p w14:paraId="162F400C">
            <w:pPr>
              <w:keepNext w:val="0"/>
              <w:keepLines w:val="0"/>
              <w:pageBreakBefore w:val="0"/>
              <w:widowControl w:val="0"/>
              <w:numPr>
                <w:ilvl w:val="0"/>
                <w:numId w:val="2"/>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明确系统功能需求，包括定位、环境监测、通信、照明、远程管理等功能；</w:t>
            </w:r>
          </w:p>
          <w:p w14:paraId="5577B2E5">
            <w:pPr>
              <w:keepNext w:val="0"/>
              <w:keepLines w:val="0"/>
              <w:pageBreakBefore w:val="0"/>
              <w:widowControl w:val="0"/>
              <w:numPr>
                <w:ilvl w:val="0"/>
                <w:numId w:val="2"/>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确定硬件模块和软件功能的划分，完成系统总体功能规划和设计。</w:t>
            </w:r>
          </w:p>
          <w:p w14:paraId="70A970DD">
            <w:pPr>
              <w:keepNext w:val="0"/>
              <w:keepLines w:val="0"/>
              <w:pageBreakBefore w:val="0"/>
              <w:widowControl w:val="0"/>
              <w:numPr>
                <w:numId w:val="0"/>
              </w:numPr>
              <w:kinsoku/>
              <w:wordWrap/>
              <w:overflowPunct/>
              <w:topLinePunct w:val="0"/>
              <w:autoSpaceDE/>
              <w:autoSpaceDN/>
              <w:bidi w:val="0"/>
              <w:adjustRightInd/>
              <w:snapToGrid/>
              <w:spacing w:before="95" w:beforeLines="30" w:after="95" w:afterLines="30"/>
              <w:ind w:leftChars="0"/>
              <w:textAlignment w:val="auto"/>
              <w:rPr>
                <w:rFonts w:hint="eastAsia"/>
                <w:sz w:val="24"/>
                <w:szCs w:val="32"/>
              </w:rPr>
            </w:pPr>
          </w:p>
          <w:p w14:paraId="3EA676F7">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2.2.2硬件设计</w:t>
            </w:r>
          </w:p>
          <w:p w14:paraId="153ED8E9">
            <w:pPr>
              <w:keepNext w:val="0"/>
              <w:keepLines w:val="0"/>
              <w:pageBreakBefore w:val="0"/>
              <w:widowControl w:val="0"/>
              <w:numPr>
                <w:ilvl w:val="0"/>
                <w:numId w:val="3"/>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设计硬件电路，包括单片机主控模块、电源模块及外围传感器模块；</w:t>
            </w:r>
          </w:p>
          <w:p w14:paraId="6BD0CF50">
            <w:pPr>
              <w:keepNext w:val="0"/>
              <w:keepLines w:val="0"/>
              <w:pageBreakBefore w:val="0"/>
              <w:widowControl w:val="0"/>
              <w:numPr>
                <w:ilvl w:val="0"/>
                <w:numId w:val="3"/>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集成GPS/北斗双模定位模块，用于实现矿工精准定位；</w:t>
            </w:r>
          </w:p>
          <w:p w14:paraId="597C115F">
            <w:pPr>
              <w:keepNext w:val="0"/>
              <w:keepLines w:val="0"/>
              <w:pageBreakBefore w:val="0"/>
              <w:widowControl w:val="0"/>
              <w:numPr>
                <w:ilvl w:val="0"/>
                <w:numId w:val="3"/>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使用温湿度传感器和烟雾传感器，实时采集矿下环境参数；</w:t>
            </w:r>
          </w:p>
          <w:p w14:paraId="26C184DF">
            <w:pPr>
              <w:keepNext w:val="0"/>
              <w:keepLines w:val="0"/>
              <w:pageBreakBefore w:val="0"/>
              <w:widowControl w:val="0"/>
              <w:numPr>
                <w:ilvl w:val="0"/>
                <w:numId w:val="3"/>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配置通信模块实现数据和语音传输；</w:t>
            </w:r>
          </w:p>
          <w:p w14:paraId="35F5D2CE">
            <w:pPr>
              <w:keepNext w:val="0"/>
              <w:keepLines w:val="0"/>
              <w:pageBreakBefore w:val="0"/>
              <w:widowControl w:val="0"/>
              <w:numPr>
                <w:ilvl w:val="0"/>
                <w:numId w:val="3"/>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设计LED照明电路，满足矿下照明和应急需求。</w:t>
            </w:r>
          </w:p>
          <w:p w14:paraId="50753AC5">
            <w:pPr>
              <w:keepNext w:val="0"/>
              <w:keepLines w:val="0"/>
              <w:pageBreakBefore w:val="0"/>
              <w:widowControl w:val="0"/>
              <w:numPr>
                <w:numId w:val="0"/>
              </w:numPr>
              <w:kinsoku/>
              <w:wordWrap/>
              <w:overflowPunct/>
              <w:topLinePunct w:val="0"/>
              <w:autoSpaceDE/>
              <w:autoSpaceDN/>
              <w:bidi w:val="0"/>
              <w:adjustRightInd/>
              <w:snapToGrid/>
              <w:spacing w:before="95" w:beforeLines="30" w:after="95" w:afterLines="30"/>
              <w:ind w:leftChars="0"/>
              <w:textAlignment w:val="auto"/>
              <w:rPr>
                <w:rFonts w:hint="eastAsia"/>
                <w:sz w:val="24"/>
                <w:szCs w:val="32"/>
              </w:rPr>
            </w:pPr>
          </w:p>
          <w:p w14:paraId="061C6DDB">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2.2.3软件开发</w:t>
            </w:r>
          </w:p>
          <w:p w14:paraId="31CA35A1">
            <w:pPr>
              <w:keepNext w:val="0"/>
              <w:keepLines w:val="0"/>
              <w:pageBreakBefore w:val="0"/>
              <w:widowControl w:val="0"/>
              <w:numPr>
                <w:ilvl w:val="0"/>
                <w:numId w:val="4"/>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rPr>
            </w:pPr>
            <w:r>
              <w:rPr>
                <w:rFonts w:hint="eastAsia"/>
                <w:sz w:val="24"/>
                <w:szCs w:val="32"/>
              </w:rPr>
              <w:t>编写实现定位、环境监测、照明控制、语音通信等功能的软件程序；</w:t>
            </w:r>
          </w:p>
          <w:p w14:paraId="29BE3465">
            <w:pPr>
              <w:keepNext w:val="0"/>
              <w:keepLines w:val="0"/>
              <w:pageBreakBefore w:val="0"/>
              <w:widowControl w:val="0"/>
              <w:numPr>
                <w:ilvl w:val="0"/>
                <w:numId w:val="4"/>
              </w:numPr>
              <w:kinsoku/>
              <w:wordWrap/>
              <w:overflowPunct/>
              <w:topLinePunct w:val="0"/>
              <w:autoSpaceDE/>
              <w:autoSpaceDN/>
              <w:bidi w:val="0"/>
              <w:adjustRightInd/>
              <w:snapToGrid/>
              <w:spacing w:before="95" w:beforeLines="30" w:after="95" w:afterLines="30"/>
              <w:ind w:left="425" w:leftChars="0" w:hanging="425" w:firstLineChars="0"/>
              <w:textAlignment w:val="auto"/>
              <w:rPr>
                <w:rFonts w:ascii="宋体" w:hAnsi="宋体" w:eastAsia="宋体" w:cs="等线"/>
                <w:sz w:val="24"/>
              </w:rPr>
            </w:pPr>
            <w:r>
              <w:rPr>
                <w:rFonts w:hint="eastAsia"/>
                <w:sz w:val="24"/>
                <w:szCs w:val="32"/>
              </w:rPr>
              <w:t>开发基于移动端的远程管理APP，实现矿工状态的实时查看、报警信息推送及设备远程配置。</w:t>
            </w:r>
          </w:p>
        </w:tc>
      </w:tr>
      <w:tr w14:paraId="77D22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14:paraId="184DB2D4">
            <w:pPr>
              <w:spacing w:before="100" w:beforeAutospacing="1" w:after="100" w:afterAutospacing="1"/>
              <w:rPr>
                <w:rFonts w:ascii="宋体" w:hAnsi="宋体" w:eastAsia="宋体" w:cs="等线"/>
                <w:sz w:val="24"/>
              </w:rPr>
            </w:pPr>
            <w:r>
              <w:rPr>
                <w:rFonts w:hint="eastAsia" w:ascii="宋体" w:hAnsi="宋体" w:eastAsia="宋体" w:cs="等线"/>
                <w:sz w:val="24"/>
              </w:rPr>
              <w:t>三、研究方案</w:t>
            </w:r>
          </w:p>
        </w:tc>
      </w:tr>
      <w:tr w14:paraId="42EA8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3" w:hRule="atLeast"/>
        </w:trPr>
        <w:tc>
          <w:tcPr>
            <w:tcW w:w="8955" w:type="dxa"/>
            <w:gridSpan w:val="4"/>
          </w:tcPr>
          <w:p w14:paraId="6BBFEF51">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3.1研究方法</w:t>
            </w:r>
          </w:p>
          <w:p w14:paraId="1846EDC9">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首先通过查阅相关文献和资料，了解目前矿工安全帽的功能现状和煤矿作业环境的实际需求，分析现有方案的不足之处，为设计提供理论支持和实际依据。</w:t>
            </w:r>
          </w:p>
          <w:p w14:paraId="76E1FF70">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第二步是将整个系统拆解为多个功能模块，包括硬件部分（如传感器、定位模块等）和软件部分（如数据处理、通信程序等），分阶段完成设计，最终实现功能整合。</w:t>
            </w:r>
          </w:p>
          <w:p w14:paraId="7D4AB90E">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第三步是学习相关知识，比如单片机，APP，相关驱动模块的知识。</w:t>
            </w:r>
          </w:p>
          <w:p w14:paraId="48EC394E">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r>
              <w:rPr>
                <w:rFonts w:hint="eastAsia"/>
                <w:sz w:val="24"/>
                <w:szCs w:val="32"/>
                <w:lang w:val="en-US" w:eastAsia="zh-CN"/>
              </w:rPr>
              <w:t>第四步将这些功能在安全帽上实现，最后集成测试，并完成相关论文书写。</w:t>
            </w:r>
          </w:p>
          <w:p w14:paraId="328025D2">
            <w:pPr>
              <w:keepNext w:val="0"/>
              <w:keepLines w:val="0"/>
              <w:pageBreakBefore w:val="0"/>
              <w:widowControl w:val="0"/>
              <w:kinsoku/>
              <w:wordWrap/>
              <w:overflowPunct/>
              <w:topLinePunct w:val="0"/>
              <w:autoSpaceDE/>
              <w:autoSpaceDN/>
              <w:bidi w:val="0"/>
              <w:adjustRightInd/>
              <w:snapToGrid/>
              <w:spacing w:before="95" w:beforeLines="30" w:after="95" w:afterLines="30"/>
              <w:ind w:firstLine="480" w:firstLineChars="200"/>
              <w:textAlignment w:val="auto"/>
              <w:rPr>
                <w:rFonts w:hint="eastAsia"/>
                <w:sz w:val="24"/>
                <w:szCs w:val="32"/>
                <w:lang w:val="en-US" w:eastAsia="zh-CN"/>
              </w:rPr>
            </w:pPr>
          </w:p>
          <w:p w14:paraId="295F3F40">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3.2实施步骤</w:t>
            </w:r>
          </w:p>
          <w:p w14:paraId="52BB7294">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3.2.1前期准备</w:t>
            </w:r>
          </w:p>
          <w:p w14:paraId="6DAB376F">
            <w:pPr>
              <w:keepNext w:val="0"/>
              <w:keepLines w:val="0"/>
              <w:pageBreakBefore w:val="0"/>
              <w:widowControl w:val="0"/>
              <w:numPr>
                <w:ilvl w:val="0"/>
                <w:numId w:val="5"/>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查阅与课题相关的资料，学习矿下安全帽设计的现有技术，以及单片机、定位模块、传感器等硬件的使用方法。</w:t>
            </w:r>
          </w:p>
          <w:p w14:paraId="7FFB731A">
            <w:pPr>
              <w:keepNext w:val="0"/>
              <w:keepLines w:val="0"/>
              <w:pageBreakBefore w:val="0"/>
              <w:widowControl w:val="0"/>
              <w:numPr>
                <w:ilvl w:val="0"/>
                <w:numId w:val="5"/>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明确设计的功能需求，比如需要实现定位、环境监测、通信等功能，确定系统设计的目标和方向。</w:t>
            </w:r>
          </w:p>
          <w:p w14:paraId="0B5E3650">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3.2.2系统设计</w:t>
            </w:r>
          </w:p>
          <w:p w14:paraId="21389905">
            <w:pPr>
              <w:keepNext w:val="0"/>
              <w:keepLines w:val="0"/>
              <w:pageBreakBefore w:val="0"/>
              <w:widowControl w:val="0"/>
              <w:numPr>
                <w:ilvl w:val="0"/>
                <w:numId w:val="6"/>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制定设计方案，将系统分为硬件和软件两部分；</w:t>
            </w:r>
          </w:p>
          <w:p w14:paraId="48DF962B">
            <w:pPr>
              <w:keepNext w:val="0"/>
              <w:keepLines w:val="0"/>
              <w:pageBreakBefore w:val="0"/>
              <w:widowControl w:val="0"/>
              <w:numPr>
                <w:ilvl w:val="0"/>
                <w:numId w:val="6"/>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硬件方面，选定单片机型号（如STM32）以及传感器、定位模块等关键元件；</w:t>
            </w:r>
          </w:p>
          <w:p w14:paraId="473FFFAD">
            <w:pPr>
              <w:keepNext w:val="0"/>
              <w:keepLines w:val="0"/>
              <w:pageBreakBefore w:val="0"/>
              <w:widowControl w:val="0"/>
              <w:numPr>
                <w:ilvl w:val="0"/>
                <w:numId w:val="6"/>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软件方面，确定数据采集、处理、传输和远程管理的实现方式，初步规划系统架构。</w:t>
            </w:r>
          </w:p>
          <w:p w14:paraId="54D8FBCB">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3.2.3硬件设计</w:t>
            </w:r>
          </w:p>
          <w:p w14:paraId="6DF6A8CF">
            <w:pPr>
              <w:keepNext w:val="0"/>
              <w:keepLines w:val="0"/>
              <w:pageBreakBefore w:val="0"/>
              <w:widowControl w:val="0"/>
              <w:numPr>
                <w:ilvl w:val="0"/>
                <w:numId w:val="7"/>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绘制硬件电路原理图，设计传感器、电源模块、通信模块等硬件连接；</w:t>
            </w:r>
          </w:p>
          <w:p w14:paraId="2690B7C3">
            <w:pPr>
              <w:keepNext w:val="0"/>
              <w:keepLines w:val="0"/>
              <w:pageBreakBefore w:val="0"/>
              <w:widowControl w:val="0"/>
              <w:numPr>
                <w:ilvl w:val="0"/>
                <w:numId w:val="7"/>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制作电路板（PCB），完成硬件的组装和基础功能调试。</w:t>
            </w:r>
          </w:p>
          <w:p w14:paraId="5D70BC1E">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3.2.4软件开发</w:t>
            </w:r>
          </w:p>
          <w:p w14:paraId="4E712272">
            <w:pPr>
              <w:keepNext w:val="0"/>
              <w:keepLines w:val="0"/>
              <w:pageBreakBefore w:val="0"/>
              <w:widowControl w:val="0"/>
              <w:numPr>
                <w:ilvl w:val="0"/>
                <w:numId w:val="8"/>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编写单片机程序，实现定位数据采集、环境数据监测、报警处理和通信功能；</w:t>
            </w:r>
          </w:p>
          <w:p w14:paraId="05912F1E">
            <w:pPr>
              <w:keepNext w:val="0"/>
              <w:keepLines w:val="0"/>
              <w:pageBreakBefore w:val="0"/>
              <w:widowControl w:val="0"/>
              <w:numPr>
                <w:ilvl w:val="0"/>
                <w:numId w:val="8"/>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开发远程管理APP，实现对矿工位置、环境数据的实时查看和指令下发功能。</w:t>
            </w:r>
          </w:p>
          <w:p w14:paraId="0623FA54">
            <w:pPr>
              <w:keepNext w:val="0"/>
              <w:keepLines w:val="0"/>
              <w:pageBreakBefore w:val="0"/>
              <w:widowControl w:val="0"/>
              <w:kinsoku/>
              <w:wordWrap/>
              <w:overflowPunct/>
              <w:topLinePunct w:val="0"/>
              <w:autoSpaceDE/>
              <w:autoSpaceDN/>
              <w:bidi w:val="0"/>
              <w:adjustRightInd/>
              <w:snapToGrid/>
              <w:spacing w:after="126" w:afterLines="40"/>
              <w:textAlignment w:val="auto"/>
              <w:rPr>
                <w:rFonts w:hint="eastAsia"/>
                <w:b/>
                <w:bCs/>
                <w:sz w:val="24"/>
                <w:szCs w:val="32"/>
                <w:lang w:val="en-US" w:eastAsia="zh-CN"/>
              </w:rPr>
            </w:pPr>
            <w:r>
              <w:rPr>
                <w:rFonts w:hint="eastAsia"/>
                <w:b/>
                <w:bCs/>
                <w:sz w:val="24"/>
                <w:szCs w:val="32"/>
                <w:lang w:val="en-US" w:eastAsia="zh-CN"/>
              </w:rPr>
              <w:t>3.2.5系统集成与测试</w:t>
            </w:r>
          </w:p>
          <w:p w14:paraId="7D34C468">
            <w:pPr>
              <w:keepNext w:val="0"/>
              <w:keepLines w:val="0"/>
              <w:pageBreakBefore w:val="0"/>
              <w:widowControl w:val="0"/>
              <w:numPr>
                <w:ilvl w:val="0"/>
                <w:numId w:val="9"/>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将硬件和软件整合，完成整个系统的搭建；</w:t>
            </w:r>
          </w:p>
          <w:p w14:paraId="687B41DE">
            <w:pPr>
              <w:keepNext w:val="0"/>
              <w:keepLines w:val="0"/>
              <w:pageBreakBefore w:val="0"/>
              <w:widowControl w:val="0"/>
              <w:numPr>
                <w:ilvl w:val="0"/>
                <w:numId w:val="9"/>
              </w:numPr>
              <w:kinsoku/>
              <w:wordWrap/>
              <w:overflowPunct/>
              <w:topLinePunct w:val="0"/>
              <w:autoSpaceDE/>
              <w:autoSpaceDN/>
              <w:bidi w:val="0"/>
              <w:adjustRightInd/>
              <w:snapToGrid/>
              <w:spacing w:before="95" w:beforeLines="30" w:after="95" w:afterLines="30"/>
              <w:ind w:left="425" w:leftChars="0" w:hanging="425" w:firstLineChars="0"/>
              <w:textAlignment w:val="auto"/>
              <w:rPr>
                <w:rFonts w:hint="eastAsia"/>
                <w:sz w:val="24"/>
                <w:szCs w:val="32"/>
                <w:lang w:val="en-US" w:eastAsia="zh-CN"/>
              </w:rPr>
            </w:pPr>
            <w:r>
              <w:rPr>
                <w:rFonts w:hint="eastAsia"/>
                <w:sz w:val="24"/>
                <w:szCs w:val="32"/>
                <w:lang w:val="en-US" w:eastAsia="zh-CN"/>
              </w:rPr>
              <w:t>在模拟矿下的环境中对设备进行测试，比如检查定位精度、传感器反应时间、通信是否正常等，找出问题并改进。</w:t>
            </w:r>
          </w:p>
          <w:p w14:paraId="13FC3A6E">
            <w:pPr>
              <w:bidi w:val="0"/>
              <w:rPr>
                <w:rFonts w:ascii="宋体" w:hAnsi="宋体" w:eastAsia="宋体" w:cs="等线"/>
                <w:sz w:val="24"/>
              </w:rPr>
            </w:pPr>
          </w:p>
          <w:p w14:paraId="0DBE1528">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3.3 拟解决的主要问题及措施</w:t>
            </w:r>
          </w:p>
          <w:p w14:paraId="182D0575">
            <w:pPr>
              <w:pStyle w:val="11"/>
              <w:keepNext w:val="0"/>
              <w:keepLines w:val="0"/>
              <w:widowControl/>
              <w:suppressLineNumbers w:val="0"/>
            </w:pPr>
            <w:r>
              <w:rPr>
                <w:rStyle w:val="16"/>
                <w:rFonts w:hint="eastAsia"/>
                <w:lang w:val="en-US" w:eastAsia="zh-CN"/>
              </w:rPr>
              <w:t>3.3.1</w:t>
            </w:r>
            <w:r>
              <w:rPr>
                <w:rStyle w:val="16"/>
              </w:rPr>
              <w:t>矿工定位不精准</w:t>
            </w:r>
            <w:r>
              <w:t>：</w:t>
            </w:r>
          </w:p>
          <w:p w14:paraId="49F1D8CF">
            <w:pPr>
              <w:keepNext w:val="0"/>
              <w:keepLines w:val="0"/>
              <w:widowControl/>
              <w:numPr>
                <w:ilvl w:val="0"/>
                <w:numId w:val="0"/>
              </w:numPr>
              <w:suppressLineNumbers w:val="0"/>
              <w:spacing w:before="0" w:beforeAutospacing="1" w:after="0" w:afterAutospacing="1"/>
              <w:rPr>
                <w:rFonts w:hint="eastAsia"/>
                <w:sz w:val="24"/>
                <w:szCs w:val="32"/>
                <w:lang w:val="en-US" w:eastAsia="zh-CN"/>
              </w:rPr>
            </w:pPr>
            <w:r>
              <w:rPr>
                <w:rFonts w:hint="eastAsia"/>
                <w:b/>
                <w:bCs/>
                <w:sz w:val="24"/>
                <w:szCs w:val="32"/>
                <w:lang w:val="en-US" w:eastAsia="zh-CN"/>
              </w:rPr>
              <w:t>问题</w:t>
            </w:r>
            <w:r>
              <w:rPr>
                <w:rFonts w:hint="eastAsia"/>
                <w:sz w:val="24"/>
                <w:szCs w:val="32"/>
                <w:lang w:val="en-US" w:eastAsia="zh-CN"/>
              </w:rPr>
              <w:t>：</w:t>
            </w:r>
            <w:r>
              <w:rPr>
                <w:rFonts w:hint="eastAsia"/>
                <w:sz w:val="24"/>
                <w:szCs w:val="32"/>
                <w:lang w:val="en-US" w:eastAsia="zh-CN"/>
              </w:rPr>
              <w:t>矿下信号干扰强，传统定位方式误差大；</w:t>
            </w:r>
          </w:p>
          <w:p w14:paraId="5A9AEE4A">
            <w:pPr>
              <w:keepNext w:val="0"/>
              <w:keepLines w:val="0"/>
              <w:widowControl/>
              <w:numPr>
                <w:ilvl w:val="0"/>
                <w:numId w:val="0"/>
              </w:numPr>
              <w:suppressLineNumbers w:val="0"/>
              <w:spacing w:before="0" w:beforeAutospacing="1" w:after="0" w:afterAutospacing="1"/>
              <w:rPr>
                <w:rFonts w:hint="eastAsia"/>
                <w:sz w:val="24"/>
                <w:szCs w:val="32"/>
                <w:lang w:val="en-US" w:eastAsia="zh-CN"/>
              </w:rPr>
            </w:pPr>
            <w:r>
              <w:rPr>
                <w:rFonts w:hint="eastAsia"/>
                <w:b/>
                <w:bCs/>
                <w:sz w:val="24"/>
                <w:szCs w:val="32"/>
                <w:lang w:val="en-US" w:eastAsia="zh-CN"/>
              </w:rPr>
              <w:t>措施</w:t>
            </w:r>
            <w:r>
              <w:rPr>
                <w:rFonts w:hint="eastAsia"/>
                <w:sz w:val="24"/>
                <w:szCs w:val="32"/>
                <w:lang w:val="en-US" w:eastAsia="zh-CN"/>
              </w:rPr>
              <w:t>：采用GPS与北斗双模定位模块，结合优化算法，提升定位的准确性和稳定性。</w:t>
            </w:r>
          </w:p>
          <w:p w14:paraId="1F4A4C59">
            <w:pPr>
              <w:pStyle w:val="11"/>
              <w:keepNext w:val="0"/>
              <w:keepLines w:val="0"/>
              <w:widowControl/>
              <w:suppressLineNumbers w:val="0"/>
            </w:pPr>
            <w:r>
              <w:rPr>
                <w:rStyle w:val="16"/>
                <w:rFonts w:hint="eastAsia"/>
                <w:lang w:val="en-US" w:eastAsia="zh-CN"/>
              </w:rPr>
              <w:t>3.3.2</w:t>
            </w:r>
            <w:r>
              <w:rPr>
                <w:rStyle w:val="16"/>
                <w:rFonts w:hint="eastAsia" w:ascii="Times New Roman" w:hAnsi="Times New Roman" w:cs="Times New Roman"/>
                <w:lang w:val="en-US" w:eastAsia="zh-CN"/>
              </w:rPr>
              <w:t>矿下环境监测不足：</w:t>
            </w:r>
          </w:p>
          <w:p w14:paraId="77E27052">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问题：</w:t>
            </w:r>
            <w:r>
              <w:rPr>
                <w:rFonts w:hint="eastAsia"/>
                <w:b w:val="0"/>
                <w:bCs w:val="0"/>
                <w:sz w:val="24"/>
                <w:szCs w:val="32"/>
                <w:lang w:val="en-US" w:eastAsia="zh-CN"/>
              </w:rPr>
              <w:t>传统设备无法实时检测温湿度、烟雾等环境参数，存在安全隐患；</w:t>
            </w:r>
          </w:p>
          <w:p w14:paraId="7D0E40C6">
            <w:pPr>
              <w:keepNext w:val="0"/>
              <w:keepLines w:val="0"/>
              <w:widowControl/>
              <w:numPr>
                <w:ilvl w:val="0"/>
                <w:numId w:val="0"/>
              </w:numPr>
              <w:suppressLineNumbers w:val="0"/>
              <w:spacing w:before="0" w:beforeAutospacing="1" w:after="0" w:afterAutospacing="1"/>
              <w:rPr>
                <w:rFonts w:hint="eastAsia"/>
                <w:b/>
                <w:bCs/>
                <w:sz w:val="24"/>
                <w:szCs w:val="32"/>
                <w:lang w:val="en-US" w:eastAsia="zh-CN"/>
              </w:rPr>
            </w:pPr>
            <w:r>
              <w:rPr>
                <w:rFonts w:hint="eastAsia"/>
                <w:b/>
                <w:bCs/>
                <w:sz w:val="24"/>
                <w:szCs w:val="32"/>
                <w:lang w:val="en-US" w:eastAsia="zh-CN"/>
              </w:rPr>
              <w:t>措施：</w:t>
            </w:r>
            <w:r>
              <w:rPr>
                <w:rFonts w:hint="eastAsia"/>
                <w:b w:val="0"/>
                <w:bCs w:val="0"/>
                <w:sz w:val="24"/>
                <w:szCs w:val="32"/>
                <w:lang w:val="en-US" w:eastAsia="zh-CN"/>
              </w:rPr>
              <w:t>集成温湿度传感器和烟雾传感器，实时采集环境数据，并通过单片机处理后触发报警或上传到远程平台。</w:t>
            </w:r>
          </w:p>
          <w:p w14:paraId="5B7C35F2">
            <w:pPr>
              <w:pStyle w:val="11"/>
              <w:keepNext w:val="0"/>
              <w:keepLines w:val="0"/>
              <w:widowControl/>
              <w:suppressLineNumbers w:val="0"/>
            </w:pPr>
            <w:r>
              <w:rPr>
                <w:rStyle w:val="16"/>
                <w:rFonts w:hint="eastAsia"/>
                <w:lang w:val="en-US" w:eastAsia="zh-CN"/>
              </w:rPr>
              <w:t>3.3.3</w:t>
            </w:r>
            <w:r>
              <w:rPr>
                <w:rStyle w:val="16"/>
              </w:rPr>
              <w:t>通信不畅</w:t>
            </w:r>
            <w:r>
              <w:t>：</w:t>
            </w:r>
          </w:p>
          <w:p w14:paraId="4514D428">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问题</w:t>
            </w:r>
            <w:r>
              <w:rPr>
                <w:rFonts w:hint="eastAsia"/>
                <w:b w:val="0"/>
                <w:bCs w:val="0"/>
                <w:sz w:val="24"/>
                <w:szCs w:val="32"/>
                <w:lang w:val="en-US" w:eastAsia="zh-CN"/>
              </w:rPr>
              <w:t>：</w:t>
            </w:r>
            <w:r>
              <w:rPr>
                <w:rFonts w:hint="eastAsia"/>
                <w:b w:val="0"/>
                <w:bCs w:val="0"/>
                <w:sz w:val="24"/>
                <w:szCs w:val="32"/>
                <w:lang w:val="en-US" w:eastAsia="zh-CN"/>
              </w:rPr>
              <w:t>矿下环境复杂，传统通信方式可能因信号弱而中断；</w:t>
            </w:r>
          </w:p>
          <w:p w14:paraId="645C979E">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措施</w:t>
            </w:r>
            <w:r>
              <w:rPr>
                <w:rFonts w:hint="eastAsia"/>
                <w:b w:val="0"/>
                <w:bCs w:val="0"/>
                <w:sz w:val="24"/>
                <w:szCs w:val="32"/>
                <w:lang w:val="en-US" w:eastAsia="zh-CN"/>
              </w:rPr>
              <w:t>：采用低功耗无线通信模块，提升通信抗干扰能力，并保证数据和语音通信的稳定传输。</w:t>
            </w:r>
          </w:p>
          <w:p w14:paraId="1266D61E">
            <w:pPr>
              <w:pStyle w:val="11"/>
              <w:keepNext w:val="0"/>
              <w:keepLines w:val="0"/>
              <w:widowControl/>
              <w:suppressLineNumbers w:val="0"/>
            </w:pPr>
            <w:r>
              <w:rPr>
                <w:rStyle w:val="16"/>
                <w:rFonts w:hint="eastAsia"/>
                <w:lang w:val="en-US" w:eastAsia="zh-CN"/>
              </w:rPr>
              <w:t>3.3.4</w:t>
            </w:r>
            <w:r>
              <w:rPr>
                <w:rStyle w:val="16"/>
              </w:rPr>
              <w:t>系统可靠性不足</w:t>
            </w:r>
            <w:r>
              <w:t>：</w:t>
            </w:r>
          </w:p>
          <w:p w14:paraId="361E46C5">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问题：</w:t>
            </w:r>
            <w:r>
              <w:rPr>
                <w:rFonts w:hint="eastAsia"/>
                <w:b w:val="0"/>
                <w:bCs w:val="0"/>
                <w:sz w:val="24"/>
                <w:szCs w:val="32"/>
                <w:lang w:val="en-US" w:eastAsia="zh-CN"/>
              </w:rPr>
              <w:t>矿下环境恶劣，对设备防护和稳定性要求高；</w:t>
            </w:r>
          </w:p>
          <w:p w14:paraId="4A210272">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措施：</w:t>
            </w:r>
            <w:r>
              <w:rPr>
                <w:rFonts w:hint="eastAsia"/>
                <w:b w:val="0"/>
                <w:bCs w:val="0"/>
                <w:sz w:val="24"/>
                <w:szCs w:val="32"/>
                <w:lang w:val="en-US" w:eastAsia="zh-CN"/>
              </w:rPr>
              <w:t>选用防水、防尘、高耐久性的硬件材料，并通过密封设计提高设备耐用性，同时通过测试验证系统稳定性。</w:t>
            </w:r>
          </w:p>
          <w:p w14:paraId="0D1EC3C3">
            <w:pPr>
              <w:pStyle w:val="11"/>
              <w:keepNext w:val="0"/>
              <w:keepLines w:val="0"/>
              <w:widowControl/>
              <w:suppressLineNumbers w:val="0"/>
            </w:pPr>
            <w:r>
              <w:rPr>
                <w:rStyle w:val="16"/>
                <w:rFonts w:hint="eastAsia"/>
                <w:lang w:val="en-US" w:eastAsia="zh-CN"/>
              </w:rPr>
              <w:t>3.3.4</w:t>
            </w:r>
            <w:r>
              <w:rPr>
                <w:rStyle w:val="16"/>
              </w:rPr>
              <w:t>数据远程管理困难</w:t>
            </w:r>
            <w:r>
              <w:t>：</w:t>
            </w:r>
          </w:p>
          <w:p w14:paraId="46D75C4D">
            <w:pPr>
              <w:keepNext w:val="0"/>
              <w:keepLines w:val="0"/>
              <w:widowControl/>
              <w:numPr>
                <w:ilvl w:val="0"/>
                <w:numId w:val="0"/>
              </w:numPr>
              <w:suppressLineNumbers w:val="0"/>
              <w:spacing w:before="0" w:beforeAutospacing="1" w:after="0" w:afterAutospacing="1"/>
              <w:rPr>
                <w:rFonts w:hint="eastAsia"/>
                <w:b w:val="0"/>
                <w:bCs w:val="0"/>
                <w:sz w:val="24"/>
                <w:szCs w:val="32"/>
                <w:lang w:val="en-US" w:eastAsia="zh-CN"/>
              </w:rPr>
            </w:pPr>
            <w:r>
              <w:rPr>
                <w:rFonts w:hint="eastAsia"/>
                <w:b/>
                <w:bCs/>
                <w:sz w:val="24"/>
                <w:szCs w:val="32"/>
                <w:lang w:val="en-US" w:eastAsia="zh-CN"/>
              </w:rPr>
              <w:t>问题：</w:t>
            </w:r>
            <w:r>
              <w:rPr>
                <w:rFonts w:hint="eastAsia"/>
                <w:b w:val="0"/>
                <w:bCs w:val="0"/>
                <w:sz w:val="24"/>
                <w:szCs w:val="32"/>
                <w:lang w:val="en-US" w:eastAsia="zh-CN"/>
              </w:rPr>
              <w:t>传统矿工安全帽缺乏智能化和联网功能，后台无法监控设备；</w:t>
            </w:r>
          </w:p>
          <w:p w14:paraId="1A12BF79">
            <w:pPr>
              <w:keepNext w:val="0"/>
              <w:keepLines w:val="0"/>
              <w:widowControl/>
              <w:numPr>
                <w:ilvl w:val="0"/>
                <w:numId w:val="0"/>
              </w:numPr>
              <w:suppressLineNumbers w:val="0"/>
              <w:spacing w:before="0" w:beforeAutospacing="1" w:after="0" w:afterAutospacing="1"/>
              <w:rPr>
                <w:rFonts w:hint="eastAsia"/>
                <w:b/>
                <w:bCs/>
                <w:sz w:val="24"/>
                <w:szCs w:val="32"/>
                <w:lang w:val="en-US" w:eastAsia="zh-CN"/>
              </w:rPr>
            </w:pPr>
            <w:r>
              <w:rPr>
                <w:rFonts w:hint="eastAsia"/>
                <w:b/>
                <w:bCs/>
                <w:sz w:val="24"/>
                <w:szCs w:val="32"/>
                <w:lang w:val="en-US" w:eastAsia="zh-CN"/>
              </w:rPr>
              <w:t>措施：</w:t>
            </w:r>
            <w:r>
              <w:rPr>
                <w:rFonts w:hint="eastAsia"/>
                <w:b w:val="0"/>
                <w:bCs w:val="0"/>
                <w:sz w:val="24"/>
                <w:szCs w:val="32"/>
                <w:lang w:val="en-US" w:eastAsia="zh-CN"/>
              </w:rPr>
              <w:t>开发远程管理APP，通过物联网技术实现数据实时传输，便于后台对矿工状态的管理和监控。</w:t>
            </w:r>
          </w:p>
          <w:p w14:paraId="3FC7EFAF">
            <w:pPr>
              <w:snapToGrid w:val="0"/>
              <w:spacing w:before="100" w:beforeAutospacing="1" w:after="100" w:afterAutospacing="1" w:line="300" w:lineRule="auto"/>
              <w:ind w:firstLine="480" w:firstLineChars="200"/>
              <w:rPr>
                <w:rFonts w:ascii="宋体" w:hAnsi="宋体" w:eastAsia="宋体" w:cs="等线"/>
                <w:sz w:val="24"/>
              </w:rPr>
            </w:pPr>
          </w:p>
          <w:p w14:paraId="7442D4CD">
            <w:pPr>
              <w:snapToGrid w:val="0"/>
              <w:spacing w:before="100" w:beforeAutospacing="1" w:after="100" w:afterAutospacing="1" w:line="300" w:lineRule="auto"/>
              <w:ind w:firstLine="480" w:firstLineChars="200"/>
              <w:rPr>
                <w:rFonts w:ascii="宋体" w:hAnsi="宋体" w:eastAsia="宋体" w:cs="等线"/>
                <w:sz w:val="24"/>
              </w:rPr>
            </w:pPr>
          </w:p>
          <w:p w14:paraId="30B89CA8">
            <w:pPr>
              <w:snapToGrid w:val="0"/>
              <w:spacing w:before="100" w:beforeAutospacing="1" w:after="100" w:afterAutospacing="1" w:line="300" w:lineRule="auto"/>
              <w:ind w:firstLine="480" w:firstLineChars="200"/>
              <w:rPr>
                <w:rFonts w:ascii="宋体" w:hAnsi="宋体" w:eastAsia="宋体" w:cs="等线"/>
                <w:sz w:val="24"/>
              </w:rPr>
            </w:pPr>
          </w:p>
          <w:p w14:paraId="0A279DFC">
            <w:pPr>
              <w:snapToGrid w:val="0"/>
              <w:spacing w:before="100" w:beforeAutospacing="1" w:after="100" w:afterAutospacing="1" w:line="300" w:lineRule="auto"/>
              <w:ind w:firstLine="480" w:firstLineChars="200"/>
              <w:rPr>
                <w:rFonts w:ascii="宋体" w:hAnsi="宋体" w:eastAsia="宋体" w:cs="等线"/>
                <w:sz w:val="24"/>
              </w:rPr>
            </w:pPr>
          </w:p>
          <w:p w14:paraId="3AD1506C">
            <w:pPr>
              <w:snapToGrid w:val="0"/>
              <w:spacing w:before="100" w:beforeAutospacing="1" w:after="100" w:afterAutospacing="1" w:line="300" w:lineRule="auto"/>
              <w:ind w:firstLine="480" w:firstLineChars="200"/>
              <w:rPr>
                <w:rFonts w:ascii="宋体" w:hAnsi="宋体" w:eastAsia="宋体" w:cs="等线"/>
                <w:sz w:val="24"/>
              </w:rPr>
            </w:pPr>
          </w:p>
          <w:p w14:paraId="2228D7FC">
            <w:pPr>
              <w:snapToGrid w:val="0"/>
              <w:spacing w:before="100" w:beforeAutospacing="1" w:after="100" w:afterAutospacing="1" w:line="300" w:lineRule="auto"/>
              <w:rPr>
                <w:rFonts w:ascii="宋体" w:hAnsi="宋体" w:eastAsia="宋体" w:cs="等线"/>
                <w:sz w:val="24"/>
              </w:rPr>
            </w:pPr>
          </w:p>
          <w:p w14:paraId="6DB8526B">
            <w:pPr>
              <w:snapToGrid w:val="0"/>
              <w:spacing w:before="100" w:beforeAutospacing="1" w:after="100" w:afterAutospacing="1" w:line="300" w:lineRule="auto"/>
              <w:rPr>
                <w:rFonts w:ascii="宋体" w:hAnsi="宋体" w:eastAsia="宋体" w:cs="等线"/>
                <w:sz w:val="24"/>
              </w:rPr>
            </w:pPr>
          </w:p>
          <w:p w14:paraId="42EAC092">
            <w:pPr>
              <w:snapToGrid w:val="0"/>
              <w:spacing w:before="100" w:beforeAutospacing="1" w:after="100" w:afterAutospacing="1" w:line="300" w:lineRule="auto"/>
              <w:ind w:firstLine="480" w:firstLineChars="200"/>
              <w:rPr>
                <w:rFonts w:ascii="宋体" w:hAnsi="宋体" w:eastAsia="宋体" w:cs="等线"/>
                <w:sz w:val="24"/>
              </w:rPr>
            </w:pPr>
          </w:p>
        </w:tc>
      </w:tr>
      <w:tr w14:paraId="4087C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14:paraId="39D1CBE4">
            <w:pPr>
              <w:spacing w:before="100" w:beforeAutospacing="1" w:after="100" w:afterAutospacing="1"/>
              <w:rPr>
                <w:rFonts w:ascii="宋体" w:hAnsi="宋体" w:eastAsia="宋体" w:cs="等线"/>
                <w:sz w:val="24"/>
              </w:rPr>
            </w:pPr>
            <w:r>
              <w:rPr>
                <w:rFonts w:hint="eastAsia" w:ascii="宋体" w:hAnsi="宋体" w:eastAsia="宋体" w:cs="等线"/>
                <w:sz w:val="24"/>
              </w:rPr>
              <w:t>四、进度计划（按月编制）</w:t>
            </w:r>
          </w:p>
        </w:tc>
      </w:tr>
      <w:tr w14:paraId="5F10F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3"/>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14:paraId="0D2EE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33FA0254">
                  <w:pPr>
                    <w:ind w:right="-107" w:rightChars="-51"/>
                    <w:jc w:val="center"/>
                    <w:rPr>
                      <w:rFonts w:ascii="宋体" w:hAnsi="宋体" w:eastAsia="宋体" w:cs="等线"/>
                      <w:sz w:val="24"/>
                    </w:rPr>
                  </w:pPr>
                  <w:r>
                    <w:rPr>
                      <w:rFonts w:hint="eastAsia" w:ascii="宋体" w:hAnsi="宋体" w:eastAsia="宋体" w:cs="等线"/>
                      <w:sz w:val="24"/>
                    </w:rPr>
                    <w:t>时间</w:t>
                  </w:r>
                </w:p>
              </w:tc>
              <w:tc>
                <w:tcPr>
                  <w:tcW w:w="3591" w:type="dxa"/>
                  <w:tcBorders>
                    <w:top w:val="single" w:color="auto" w:sz="4" w:space="0"/>
                    <w:left w:val="single" w:color="auto" w:sz="4" w:space="0"/>
                    <w:bottom w:val="single" w:color="auto" w:sz="4" w:space="0"/>
                    <w:right w:val="single" w:color="auto" w:sz="4" w:space="0"/>
                  </w:tcBorders>
                </w:tcPr>
                <w:p w14:paraId="19381BAC">
                  <w:pPr>
                    <w:ind w:right="-107" w:rightChars="-51"/>
                    <w:jc w:val="center"/>
                    <w:rPr>
                      <w:rFonts w:ascii="宋体" w:hAnsi="宋体" w:eastAsia="宋体" w:cs="等线"/>
                      <w:sz w:val="24"/>
                    </w:rPr>
                  </w:pPr>
                  <w:r>
                    <w:rPr>
                      <w:rFonts w:hint="eastAsia" w:ascii="宋体" w:hAnsi="宋体" w:eastAsia="宋体" w:cs="等线"/>
                      <w:sz w:val="24"/>
                    </w:rPr>
                    <w:t>主要工作</w:t>
                  </w:r>
                </w:p>
              </w:tc>
              <w:tc>
                <w:tcPr>
                  <w:tcW w:w="2910" w:type="dxa"/>
                  <w:tcBorders>
                    <w:top w:val="single" w:color="auto" w:sz="4" w:space="0"/>
                    <w:left w:val="single" w:color="auto" w:sz="4" w:space="0"/>
                    <w:bottom w:val="single" w:color="auto" w:sz="4" w:space="0"/>
                    <w:right w:val="single" w:color="auto" w:sz="4" w:space="0"/>
                  </w:tcBorders>
                </w:tcPr>
                <w:p w14:paraId="188A5015">
                  <w:pPr>
                    <w:ind w:right="-107" w:rightChars="-51"/>
                    <w:jc w:val="center"/>
                    <w:rPr>
                      <w:rFonts w:ascii="宋体" w:hAnsi="宋体" w:eastAsia="宋体" w:cs="等线"/>
                      <w:sz w:val="24"/>
                    </w:rPr>
                  </w:pPr>
                  <w:r>
                    <w:rPr>
                      <w:rFonts w:hint="eastAsia" w:ascii="宋体" w:hAnsi="宋体" w:eastAsia="宋体" w:cs="等线"/>
                      <w:sz w:val="24"/>
                    </w:rPr>
                    <w:t>预期阶段成果</w:t>
                  </w:r>
                </w:p>
              </w:tc>
            </w:tr>
            <w:tr w14:paraId="5EDC8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31A1E391">
                  <w:pPr>
                    <w:ind w:right="-107" w:rightChars="-51"/>
                    <w:jc w:val="center"/>
                    <w:rPr>
                      <w:rFonts w:hint="default" w:ascii="宋体" w:hAnsi="宋体" w:eastAsia="宋体" w:cs="等线"/>
                      <w:sz w:val="24"/>
                      <w:lang w:val="en-US" w:eastAsia="zh-CN"/>
                    </w:rPr>
                  </w:pPr>
                  <w:r>
                    <w:rPr>
                      <w:rFonts w:hint="eastAsia" w:ascii="宋体" w:hAnsi="宋体" w:cs="等线"/>
                      <w:sz w:val="24"/>
                      <w:lang w:val="en-US" w:eastAsia="zh-CN"/>
                    </w:rPr>
                    <w:t>2025-02</w:t>
                  </w:r>
                </w:p>
              </w:tc>
              <w:tc>
                <w:tcPr>
                  <w:tcW w:w="3591" w:type="dxa"/>
                  <w:tcBorders>
                    <w:top w:val="single" w:color="auto" w:sz="4" w:space="0"/>
                    <w:left w:val="single" w:color="auto" w:sz="4" w:space="0"/>
                    <w:bottom w:val="single" w:color="auto" w:sz="4" w:space="0"/>
                    <w:right w:val="single" w:color="auto" w:sz="4" w:space="0"/>
                  </w:tcBorders>
                </w:tcPr>
                <w:p w14:paraId="6EB480D2">
                  <w:pPr>
                    <w:ind w:right="-107" w:rightChars="-51"/>
                    <w:rPr>
                      <w:rFonts w:hint="eastAsia" w:ascii="宋体" w:hAnsi="宋体" w:eastAsia="宋体" w:cs="等线"/>
                      <w:sz w:val="24"/>
                      <w:lang w:eastAsia="zh-CN"/>
                    </w:rPr>
                  </w:pPr>
                  <w:r>
                    <w:rPr>
                      <w:rFonts w:hint="eastAsia" w:ascii="宋体" w:hAnsi="宋体" w:eastAsia="宋体" w:cs="等线"/>
                      <w:sz w:val="24"/>
                      <w:lang w:val="en-US" w:eastAsia="zh-CN"/>
                    </w:rPr>
                    <w:t>查阅相关论文</w:t>
                  </w:r>
                  <w:r>
                    <w:rPr>
                      <w:rFonts w:hint="eastAsia" w:ascii="宋体" w:hAnsi="宋体" w:cs="等线"/>
                      <w:sz w:val="24"/>
                      <w:lang w:val="en-US" w:eastAsia="zh-CN"/>
                    </w:rPr>
                    <w:t>，搭建项目整体框架</w:t>
                  </w:r>
                </w:p>
              </w:tc>
              <w:tc>
                <w:tcPr>
                  <w:tcW w:w="2910" w:type="dxa"/>
                  <w:tcBorders>
                    <w:top w:val="single" w:color="auto" w:sz="4" w:space="0"/>
                    <w:left w:val="single" w:color="auto" w:sz="4" w:space="0"/>
                    <w:bottom w:val="single" w:color="auto" w:sz="4" w:space="0"/>
                    <w:right w:val="single" w:color="auto" w:sz="4" w:space="0"/>
                  </w:tcBorders>
                </w:tcPr>
                <w:p w14:paraId="54539B2F">
                  <w:pPr>
                    <w:ind w:right="-107" w:rightChars="-51"/>
                    <w:rPr>
                      <w:rFonts w:hint="eastAsia" w:ascii="宋体" w:hAnsi="宋体" w:eastAsia="宋体" w:cs="等线"/>
                      <w:sz w:val="24"/>
                      <w:lang w:eastAsia="zh-CN"/>
                    </w:rPr>
                  </w:pPr>
                  <w:r>
                    <w:rPr>
                      <w:rFonts w:hint="eastAsia" w:ascii="宋体" w:hAnsi="宋体" w:eastAsia="宋体" w:cs="等线"/>
                      <w:sz w:val="24"/>
                      <w:lang w:eastAsia="zh-CN"/>
                    </w:rPr>
                    <w:t>将项目的框架搭建出来，将整个项目生命周期规划好</w:t>
                  </w:r>
                </w:p>
              </w:tc>
            </w:tr>
            <w:tr w14:paraId="0E1CF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5BF0BFA2">
                  <w:pPr>
                    <w:ind w:right="-107" w:rightChars="-51"/>
                    <w:jc w:val="center"/>
                    <w:rPr>
                      <w:rFonts w:ascii="宋体" w:hAnsi="宋体" w:eastAsia="宋体" w:cs="等线"/>
                      <w:sz w:val="24"/>
                    </w:rPr>
                  </w:pPr>
                  <w:bookmarkStart w:id="3" w:name="ktbg_jfsj1"/>
                  <w:bookmarkEnd w:id="3"/>
                  <w:r>
                    <w:rPr>
                      <w:rFonts w:ascii="宋体" w:hAnsi="宋体" w:eastAsia="宋体" w:cs="等线"/>
                      <w:sz w:val="24"/>
                      <w:lang w:val="en-US"/>
                    </w:rPr>
                    <w:t>2025-03</w:t>
                  </w:r>
                </w:p>
              </w:tc>
              <w:tc>
                <w:tcPr>
                  <w:tcW w:w="3591" w:type="dxa"/>
                  <w:tcBorders>
                    <w:top w:val="single" w:color="auto" w:sz="4" w:space="0"/>
                    <w:left w:val="single" w:color="auto" w:sz="4" w:space="0"/>
                    <w:bottom w:val="single" w:color="auto" w:sz="4" w:space="0"/>
                    <w:right w:val="single" w:color="auto" w:sz="4" w:space="0"/>
                  </w:tcBorders>
                </w:tcPr>
                <w:p w14:paraId="3DF49BAB">
                  <w:pPr>
                    <w:ind w:right="-107" w:rightChars="-51"/>
                    <w:rPr>
                      <w:rFonts w:ascii="宋体" w:hAnsi="宋体" w:eastAsia="宋体" w:cs="等线"/>
                      <w:sz w:val="24"/>
                    </w:rPr>
                  </w:pPr>
                  <w:bookmarkStart w:id="4" w:name="ktbg_zygz1"/>
                  <w:bookmarkEnd w:id="4"/>
                  <w:r>
                    <w:rPr>
                      <w:rFonts w:hint="eastAsia" w:ascii="宋体" w:hAnsi="宋体" w:eastAsia="宋体" w:cs="等线"/>
                      <w:sz w:val="24"/>
                      <w:lang w:eastAsia="zh-CN"/>
                    </w:rPr>
                    <w:t>准备相关物料，学习单片机开发及</w:t>
                  </w:r>
                  <w:r>
                    <w:rPr>
                      <w:rFonts w:hint="default" w:ascii="宋体" w:hAnsi="宋体" w:eastAsia="宋体" w:cs="等线"/>
                      <w:sz w:val="24"/>
                      <w:lang w:val="en-US" w:eastAsia="zh-CN"/>
                    </w:rPr>
                    <w:t>APP</w:t>
                  </w:r>
                  <w:r>
                    <w:rPr>
                      <w:rFonts w:hint="eastAsia" w:ascii="宋体" w:hAnsi="宋体" w:eastAsia="宋体" w:cs="等线"/>
                      <w:sz w:val="24"/>
                      <w:lang w:val="en-US" w:eastAsia="zh-CN"/>
                    </w:rPr>
                    <w:t>开发相关知识</w:t>
                  </w:r>
                </w:p>
              </w:tc>
              <w:tc>
                <w:tcPr>
                  <w:tcW w:w="2910" w:type="dxa"/>
                  <w:tcBorders>
                    <w:top w:val="single" w:color="auto" w:sz="4" w:space="0"/>
                    <w:left w:val="single" w:color="auto" w:sz="4" w:space="0"/>
                    <w:bottom w:val="single" w:color="auto" w:sz="4" w:space="0"/>
                    <w:right w:val="single" w:color="auto" w:sz="4" w:space="0"/>
                  </w:tcBorders>
                </w:tcPr>
                <w:p w14:paraId="6C04C596">
                  <w:pPr>
                    <w:ind w:right="-107" w:rightChars="-51"/>
                    <w:rPr>
                      <w:rFonts w:hint="default" w:ascii="宋体" w:hAnsi="宋体" w:eastAsia="宋体" w:cs="等线"/>
                      <w:sz w:val="24"/>
                      <w:lang w:val="en-US" w:eastAsia="zh-CN"/>
                    </w:rPr>
                  </w:pPr>
                  <w:bookmarkStart w:id="5" w:name="ktbg_jdcg1"/>
                  <w:bookmarkEnd w:id="5"/>
                  <w:r>
                    <w:rPr>
                      <w:rFonts w:hint="eastAsia" w:ascii="宋体" w:hAnsi="宋体" w:cs="等线"/>
                      <w:sz w:val="24"/>
                      <w:lang w:val="en-US" w:eastAsia="zh-CN"/>
                    </w:rPr>
                    <w:t>将涉及到的单片机开发内容和APP开发内容进行学习，完成初始的工作</w:t>
                  </w:r>
                </w:p>
              </w:tc>
            </w:tr>
            <w:tr w14:paraId="37E5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091D5705">
                  <w:pPr>
                    <w:ind w:right="-107" w:rightChars="-51"/>
                    <w:jc w:val="center"/>
                    <w:rPr>
                      <w:rFonts w:ascii="宋体" w:hAnsi="宋体" w:eastAsia="宋体" w:cs="等线"/>
                      <w:sz w:val="24"/>
                    </w:rPr>
                  </w:pPr>
                  <w:bookmarkStart w:id="6" w:name="ktbg_jfsj2"/>
                  <w:bookmarkEnd w:id="6"/>
                  <w:r>
                    <w:rPr>
                      <w:rFonts w:ascii="宋体" w:hAnsi="宋体" w:eastAsia="宋体" w:cs="等线"/>
                      <w:sz w:val="24"/>
                      <w:lang w:val="en-US"/>
                    </w:rPr>
                    <w:t>2025-04</w:t>
                  </w:r>
                </w:p>
              </w:tc>
              <w:tc>
                <w:tcPr>
                  <w:tcW w:w="3591" w:type="dxa"/>
                  <w:tcBorders>
                    <w:top w:val="single" w:color="auto" w:sz="4" w:space="0"/>
                    <w:left w:val="single" w:color="auto" w:sz="4" w:space="0"/>
                    <w:bottom w:val="single" w:color="auto" w:sz="4" w:space="0"/>
                    <w:right w:val="single" w:color="auto" w:sz="4" w:space="0"/>
                  </w:tcBorders>
                </w:tcPr>
                <w:p w14:paraId="45A01F27">
                  <w:pPr>
                    <w:ind w:right="-107" w:rightChars="-51"/>
                    <w:rPr>
                      <w:rFonts w:ascii="宋体" w:hAnsi="宋体" w:eastAsia="宋体" w:cs="等线"/>
                      <w:sz w:val="24"/>
                    </w:rPr>
                  </w:pPr>
                  <w:bookmarkStart w:id="7" w:name="ktbg_zygz2"/>
                  <w:bookmarkEnd w:id="7"/>
                  <w:r>
                    <w:rPr>
                      <w:rFonts w:hint="eastAsia" w:ascii="宋体" w:hAnsi="宋体" w:eastAsia="宋体" w:cs="等线"/>
                      <w:sz w:val="24"/>
                      <w:lang w:eastAsia="zh-CN"/>
                    </w:rPr>
                    <w:t>完成硬件部分设计与功能实现</w:t>
                  </w:r>
                  <w:r>
                    <w:rPr>
                      <w:rFonts w:hint="eastAsia" w:ascii="宋体" w:hAnsi="宋体" w:cs="等线"/>
                      <w:sz w:val="24"/>
                      <w:lang w:eastAsia="zh-CN"/>
                    </w:rPr>
                    <w:t>，将各个功能在安全帽上实现</w:t>
                  </w:r>
                </w:p>
              </w:tc>
              <w:tc>
                <w:tcPr>
                  <w:tcW w:w="2910" w:type="dxa"/>
                  <w:tcBorders>
                    <w:top w:val="single" w:color="auto" w:sz="4" w:space="0"/>
                    <w:left w:val="single" w:color="auto" w:sz="4" w:space="0"/>
                    <w:bottom w:val="single" w:color="auto" w:sz="4" w:space="0"/>
                    <w:right w:val="single" w:color="auto" w:sz="4" w:space="0"/>
                  </w:tcBorders>
                </w:tcPr>
                <w:p w14:paraId="2AD7E7D2">
                  <w:pPr>
                    <w:ind w:right="-107" w:rightChars="-51"/>
                    <w:rPr>
                      <w:rFonts w:ascii="宋体" w:hAnsi="宋体" w:eastAsia="宋体" w:cs="等线"/>
                      <w:sz w:val="24"/>
                    </w:rPr>
                  </w:pPr>
                  <w:bookmarkStart w:id="8" w:name="ktbg_jdcg2"/>
                  <w:bookmarkEnd w:id="8"/>
                  <w:r>
                    <w:rPr>
                      <w:rFonts w:hint="eastAsia" w:ascii="宋体" w:hAnsi="宋体" w:eastAsia="宋体" w:cs="等线"/>
                      <w:sz w:val="24"/>
                      <w:lang w:eastAsia="zh-CN"/>
                    </w:rPr>
                    <w:t>将各个模块的驱动编写出来，硬件部分完成</w:t>
                  </w:r>
                  <w:r>
                    <w:rPr>
                      <w:rFonts w:hint="eastAsia" w:ascii="宋体" w:hAnsi="宋体" w:cs="等线"/>
                      <w:sz w:val="24"/>
                      <w:lang w:eastAsia="zh-CN"/>
                    </w:rPr>
                    <w:t>，在本地端的所有功能实现。</w:t>
                  </w:r>
                </w:p>
              </w:tc>
            </w:tr>
            <w:tr w14:paraId="62454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6F5B98AF">
                  <w:pPr>
                    <w:ind w:right="-107" w:rightChars="-51"/>
                    <w:jc w:val="center"/>
                    <w:rPr>
                      <w:rFonts w:ascii="宋体" w:hAnsi="宋体" w:eastAsia="宋体" w:cs="等线"/>
                      <w:sz w:val="24"/>
                    </w:rPr>
                  </w:pPr>
                  <w:bookmarkStart w:id="9" w:name="ktbg_jfsj3"/>
                  <w:bookmarkEnd w:id="9"/>
                  <w:r>
                    <w:rPr>
                      <w:rFonts w:ascii="宋体" w:hAnsi="宋体" w:eastAsia="宋体" w:cs="等线"/>
                      <w:sz w:val="24"/>
                      <w:lang w:val="en-US"/>
                    </w:rPr>
                    <w:t>2025-05</w:t>
                  </w:r>
                </w:p>
              </w:tc>
              <w:tc>
                <w:tcPr>
                  <w:tcW w:w="3591" w:type="dxa"/>
                  <w:tcBorders>
                    <w:top w:val="single" w:color="auto" w:sz="4" w:space="0"/>
                    <w:left w:val="single" w:color="auto" w:sz="4" w:space="0"/>
                    <w:bottom w:val="single" w:color="auto" w:sz="4" w:space="0"/>
                    <w:right w:val="single" w:color="auto" w:sz="4" w:space="0"/>
                  </w:tcBorders>
                </w:tcPr>
                <w:p w14:paraId="27FD70F4">
                  <w:pPr>
                    <w:ind w:right="-107" w:rightChars="-51"/>
                    <w:rPr>
                      <w:rFonts w:hint="default" w:ascii="宋体" w:hAnsi="宋体" w:eastAsia="宋体" w:cs="等线"/>
                      <w:sz w:val="24"/>
                      <w:lang w:val="en-US"/>
                    </w:rPr>
                  </w:pPr>
                  <w:bookmarkStart w:id="10" w:name="ktbg_zygz3"/>
                  <w:bookmarkEnd w:id="10"/>
                  <w:r>
                    <w:rPr>
                      <w:rFonts w:ascii="宋体" w:hAnsi="宋体" w:eastAsia="宋体" w:cs="等线"/>
                      <w:sz w:val="24"/>
                      <w:lang w:val="en-US"/>
                    </w:rPr>
                    <w:t>APP</w:t>
                  </w:r>
                  <w:r>
                    <w:rPr>
                      <w:rFonts w:hint="eastAsia" w:ascii="宋体" w:hAnsi="宋体" w:eastAsia="宋体" w:cs="等线"/>
                      <w:sz w:val="24"/>
                      <w:lang w:val="en-US" w:eastAsia="zh-CN"/>
                    </w:rPr>
                    <w:t>编写，并且与硬件联调</w:t>
                  </w:r>
                  <w:r>
                    <w:rPr>
                      <w:rFonts w:hint="eastAsia" w:ascii="宋体" w:hAnsi="宋体" w:cs="等线"/>
                      <w:sz w:val="24"/>
                      <w:lang w:val="en-US" w:eastAsia="zh-CN"/>
                    </w:rPr>
                    <w:t>，同时论文撰写继续推进</w:t>
                  </w:r>
                </w:p>
              </w:tc>
              <w:tc>
                <w:tcPr>
                  <w:tcW w:w="2910" w:type="dxa"/>
                  <w:tcBorders>
                    <w:top w:val="single" w:color="auto" w:sz="4" w:space="0"/>
                    <w:left w:val="single" w:color="auto" w:sz="4" w:space="0"/>
                    <w:bottom w:val="single" w:color="auto" w:sz="4" w:space="0"/>
                    <w:right w:val="single" w:color="auto" w:sz="4" w:space="0"/>
                  </w:tcBorders>
                </w:tcPr>
                <w:p w14:paraId="40E31263">
                  <w:pPr>
                    <w:ind w:right="-107" w:rightChars="-51"/>
                    <w:rPr>
                      <w:rFonts w:hint="default" w:ascii="宋体" w:hAnsi="宋体" w:eastAsia="宋体" w:cs="等线"/>
                      <w:sz w:val="24"/>
                      <w:lang w:val="en-US"/>
                    </w:rPr>
                  </w:pPr>
                  <w:bookmarkStart w:id="11" w:name="ktbg_jdcg3"/>
                  <w:bookmarkEnd w:id="11"/>
                  <w:r>
                    <w:rPr>
                      <w:rFonts w:hint="eastAsia" w:ascii="宋体" w:hAnsi="宋体" w:eastAsia="宋体" w:cs="等线"/>
                      <w:sz w:val="24"/>
                      <w:lang w:eastAsia="zh-CN"/>
                    </w:rPr>
                    <w:t>将整个项目大致完成</w:t>
                  </w:r>
                  <w:r>
                    <w:rPr>
                      <w:rFonts w:hint="eastAsia" w:ascii="宋体" w:hAnsi="宋体" w:cs="等线"/>
                      <w:sz w:val="24"/>
                      <w:lang w:eastAsia="zh-CN"/>
                    </w:rPr>
                    <w:t>，并且完成</w:t>
                  </w:r>
                  <w:r>
                    <w:rPr>
                      <w:rFonts w:hint="eastAsia" w:ascii="宋体" w:hAnsi="宋体" w:cs="等线"/>
                      <w:sz w:val="24"/>
                      <w:lang w:val="en-US" w:eastAsia="zh-CN"/>
                    </w:rPr>
                    <w:t>毕业论文的撰写及修改。</w:t>
                  </w:r>
                </w:p>
              </w:tc>
            </w:tr>
            <w:tr w14:paraId="66839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15C17A42">
                  <w:pPr>
                    <w:ind w:right="-107" w:rightChars="-51"/>
                    <w:jc w:val="center"/>
                    <w:rPr>
                      <w:rFonts w:ascii="宋体" w:hAnsi="宋体" w:eastAsia="宋体" w:cs="等线"/>
                      <w:sz w:val="24"/>
                    </w:rPr>
                  </w:pPr>
                  <w:bookmarkStart w:id="12" w:name="ktbg_jfsj4"/>
                  <w:bookmarkEnd w:id="12"/>
                  <w:r>
                    <w:rPr>
                      <w:rFonts w:ascii="宋体" w:hAnsi="宋体" w:eastAsia="宋体" w:cs="等线"/>
                      <w:sz w:val="24"/>
                      <w:lang w:val="en-US"/>
                    </w:rPr>
                    <w:t>2025-06</w:t>
                  </w:r>
                </w:p>
              </w:tc>
              <w:tc>
                <w:tcPr>
                  <w:tcW w:w="3591" w:type="dxa"/>
                  <w:tcBorders>
                    <w:top w:val="single" w:color="auto" w:sz="4" w:space="0"/>
                    <w:left w:val="single" w:color="auto" w:sz="4" w:space="0"/>
                    <w:bottom w:val="single" w:color="auto" w:sz="4" w:space="0"/>
                    <w:right w:val="single" w:color="auto" w:sz="4" w:space="0"/>
                  </w:tcBorders>
                </w:tcPr>
                <w:p w14:paraId="3A7C021B">
                  <w:pPr>
                    <w:ind w:right="-107" w:rightChars="-51"/>
                    <w:rPr>
                      <w:rFonts w:hint="default" w:ascii="宋体" w:hAnsi="宋体" w:eastAsia="宋体" w:cs="等线"/>
                      <w:sz w:val="24"/>
                      <w:lang w:val="en-US" w:eastAsia="zh-CN"/>
                    </w:rPr>
                  </w:pPr>
                  <w:bookmarkStart w:id="13" w:name="ktbg_zygz4"/>
                  <w:bookmarkEnd w:id="13"/>
                  <w:r>
                    <w:rPr>
                      <w:rFonts w:hint="eastAsia" w:ascii="宋体" w:hAnsi="宋体" w:cs="等线"/>
                      <w:sz w:val="24"/>
                      <w:lang w:val="en-US" w:eastAsia="zh-CN"/>
                    </w:rPr>
                    <w:t>进行毕业答辩</w:t>
                  </w:r>
                </w:p>
              </w:tc>
              <w:tc>
                <w:tcPr>
                  <w:tcW w:w="2910" w:type="dxa"/>
                  <w:tcBorders>
                    <w:top w:val="single" w:color="auto" w:sz="4" w:space="0"/>
                    <w:left w:val="single" w:color="auto" w:sz="4" w:space="0"/>
                    <w:bottom w:val="single" w:color="auto" w:sz="4" w:space="0"/>
                    <w:right w:val="single" w:color="auto" w:sz="4" w:space="0"/>
                  </w:tcBorders>
                </w:tcPr>
                <w:p w14:paraId="42698E44">
                  <w:pPr>
                    <w:ind w:right="-107" w:rightChars="-51"/>
                    <w:rPr>
                      <w:rFonts w:hint="default" w:ascii="宋体" w:hAnsi="宋体" w:eastAsia="宋体" w:cs="等线"/>
                      <w:sz w:val="24"/>
                      <w:lang w:val="en-US" w:eastAsia="zh-CN"/>
                    </w:rPr>
                  </w:pPr>
                  <w:bookmarkStart w:id="14" w:name="ktbg_jdcg4"/>
                  <w:bookmarkEnd w:id="14"/>
                  <w:r>
                    <w:rPr>
                      <w:rFonts w:hint="eastAsia" w:ascii="宋体" w:hAnsi="宋体" w:cs="等线"/>
                      <w:sz w:val="24"/>
                      <w:lang w:val="en-US" w:eastAsia="zh-CN"/>
                    </w:rPr>
                    <w:t>完成毕业答辩</w:t>
                  </w:r>
                </w:p>
              </w:tc>
            </w:tr>
            <w:tr w14:paraId="768A0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60AA7D93">
                  <w:pPr>
                    <w:ind w:right="-107" w:rightChars="-51"/>
                    <w:rPr>
                      <w:rFonts w:ascii="宋体" w:hAnsi="宋体" w:eastAsia="宋体" w:cs="等线"/>
                      <w:sz w:val="24"/>
                    </w:rPr>
                  </w:pPr>
                  <w:bookmarkStart w:id="15" w:name="ktbg_jfsj5"/>
                  <w:bookmarkEnd w:id="15"/>
                </w:p>
              </w:tc>
              <w:tc>
                <w:tcPr>
                  <w:tcW w:w="3591" w:type="dxa"/>
                  <w:tcBorders>
                    <w:top w:val="single" w:color="auto" w:sz="4" w:space="0"/>
                    <w:left w:val="single" w:color="auto" w:sz="4" w:space="0"/>
                    <w:bottom w:val="single" w:color="auto" w:sz="4" w:space="0"/>
                    <w:right w:val="single" w:color="auto" w:sz="4" w:space="0"/>
                  </w:tcBorders>
                </w:tcPr>
                <w:p w14:paraId="07A05ACE">
                  <w:pPr>
                    <w:ind w:right="-107" w:rightChars="-51"/>
                    <w:rPr>
                      <w:rFonts w:ascii="宋体" w:hAnsi="宋体" w:eastAsia="宋体" w:cs="等线"/>
                      <w:sz w:val="24"/>
                    </w:rPr>
                  </w:pPr>
                  <w:bookmarkStart w:id="16" w:name="ktbg_zygz5"/>
                  <w:bookmarkEnd w:id="16"/>
                </w:p>
              </w:tc>
              <w:tc>
                <w:tcPr>
                  <w:tcW w:w="2910" w:type="dxa"/>
                  <w:tcBorders>
                    <w:top w:val="single" w:color="auto" w:sz="4" w:space="0"/>
                    <w:left w:val="single" w:color="auto" w:sz="4" w:space="0"/>
                    <w:bottom w:val="single" w:color="auto" w:sz="4" w:space="0"/>
                    <w:right w:val="single" w:color="auto" w:sz="4" w:space="0"/>
                  </w:tcBorders>
                </w:tcPr>
                <w:p w14:paraId="2DC8419E">
                  <w:pPr>
                    <w:ind w:right="-107" w:rightChars="-51"/>
                    <w:rPr>
                      <w:rFonts w:ascii="宋体" w:hAnsi="宋体" w:eastAsia="宋体" w:cs="等线"/>
                      <w:sz w:val="24"/>
                    </w:rPr>
                  </w:pPr>
                  <w:bookmarkStart w:id="17" w:name="ktbg_jdcg5"/>
                  <w:bookmarkEnd w:id="17"/>
                </w:p>
              </w:tc>
            </w:tr>
            <w:tr w14:paraId="5032F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284A5BA0">
                  <w:pPr>
                    <w:ind w:right="-107" w:rightChars="-51"/>
                    <w:rPr>
                      <w:rFonts w:ascii="宋体" w:hAnsi="宋体" w:eastAsia="宋体" w:cs="等线"/>
                      <w:sz w:val="24"/>
                    </w:rPr>
                  </w:pPr>
                </w:p>
              </w:tc>
              <w:tc>
                <w:tcPr>
                  <w:tcW w:w="3591" w:type="dxa"/>
                  <w:tcBorders>
                    <w:top w:val="single" w:color="auto" w:sz="4" w:space="0"/>
                    <w:left w:val="single" w:color="auto" w:sz="4" w:space="0"/>
                    <w:bottom w:val="single" w:color="auto" w:sz="4" w:space="0"/>
                    <w:right w:val="single" w:color="auto" w:sz="4" w:space="0"/>
                  </w:tcBorders>
                </w:tcPr>
                <w:p w14:paraId="47A9C9F0">
                  <w:pPr>
                    <w:ind w:right="-107" w:rightChars="-51"/>
                    <w:rPr>
                      <w:rFonts w:ascii="宋体" w:hAnsi="宋体" w:eastAsia="宋体" w:cs="等线"/>
                      <w:sz w:val="24"/>
                    </w:rPr>
                  </w:pPr>
                </w:p>
              </w:tc>
              <w:tc>
                <w:tcPr>
                  <w:tcW w:w="2910" w:type="dxa"/>
                  <w:tcBorders>
                    <w:top w:val="single" w:color="auto" w:sz="4" w:space="0"/>
                    <w:left w:val="single" w:color="auto" w:sz="4" w:space="0"/>
                    <w:bottom w:val="single" w:color="auto" w:sz="4" w:space="0"/>
                    <w:right w:val="single" w:color="auto" w:sz="4" w:space="0"/>
                  </w:tcBorders>
                </w:tcPr>
                <w:p w14:paraId="57B4DA99">
                  <w:pPr>
                    <w:ind w:right="-107" w:rightChars="-51"/>
                    <w:rPr>
                      <w:rFonts w:ascii="宋体" w:hAnsi="宋体" w:eastAsia="宋体" w:cs="等线"/>
                      <w:sz w:val="24"/>
                    </w:rPr>
                  </w:pPr>
                </w:p>
              </w:tc>
            </w:tr>
            <w:tr w14:paraId="5D132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Borders>
                    <w:top w:val="single" w:color="auto" w:sz="4" w:space="0"/>
                    <w:left w:val="single" w:color="auto" w:sz="4" w:space="0"/>
                    <w:bottom w:val="single" w:color="auto" w:sz="4" w:space="0"/>
                    <w:right w:val="single" w:color="auto" w:sz="4" w:space="0"/>
                  </w:tcBorders>
                </w:tcPr>
                <w:p w14:paraId="4DD3FEB3">
                  <w:pPr>
                    <w:ind w:right="-107" w:rightChars="-51"/>
                    <w:rPr>
                      <w:rFonts w:ascii="宋体" w:hAnsi="宋体" w:eastAsia="宋体" w:cs="等线"/>
                      <w:sz w:val="24"/>
                    </w:rPr>
                  </w:pPr>
                </w:p>
              </w:tc>
              <w:tc>
                <w:tcPr>
                  <w:tcW w:w="3591" w:type="dxa"/>
                  <w:tcBorders>
                    <w:top w:val="single" w:color="auto" w:sz="4" w:space="0"/>
                    <w:left w:val="single" w:color="auto" w:sz="4" w:space="0"/>
                    <w:bottom w:val="single" w:color="auto" w:sz="4" w:space="0"/>
                    <w:right w:val="single" w:color="auto" w:sz="4" w:space="0"/>
                  </w:tcBorders>
                </w:tcPr>
                <w:p w14:paraId="58DEFE1B">
                  <w:pPr>
                    <w:ind w:right="-107" w:rightChars="-51"/>
                    <w:rPr>
                      <w:rFonts w:ascii="宋体" w:hAnsi="宋体" w:eastAsia="宋体" w:cs="等线"/>
                      <w:sz w:val="24"/>
                    </w:rPr>
                  </w:pPr>
                </w:p>
              </w:tc>
              <w:tc>
                <w:tcPr>
                  <w:tcW w:w="2910" w:type="dxa"/>
                  <w:tcBorders>
                    <w:top w:val="single" w:color="auto" w:sz="4" w:space="0"/>
                    <w:left w:val="single" w:color="auto" w:sz="4" w:space="0"/>
                    <w:bottom w:val="single" w:color="auto" w:sz="4" w:space="0"/>
                    <w:right w:val="single" w:color="auto" w:sz="4" w:space="0"/>
                  </w:tcBorders>
                </w:tcPr>
                <w:p w14:paraId="7DC72CEB">
                  <w:pPr>
                    <w:ind w:right="-107" w:rightChars="-51"/>
                    <w:rPr>
                      <w:rFonts w:ascii="宋体" w:hAnsi="宋体" w:eastAsia="宋体" w:cs="等线"/>
                      <w:sz w:val="24"/>
                    </w:rPr>
                  </w:pPr>
                </w:p>
              </w:tc>
            </w:tr>
          </w:tbl>
          <w:p w14:paraId="43F6686D">
            <w:pPr>
              <w:spacing w:before="100" w:beforeAutospacing="1" w:after="100" w:afterAutospacing="1"/>
              <w:ind w:firstLine="480" w:firstLineChars="200"/>
              <w:rPr>
                <w:rFonts w:ascii="宋体" w:hAnsi="宋体" w:eastAsia="宋体" w:cs="等线"/>
                <w:sz w:val="24"/>
              </w:rPr>
            </w:pPr>
          </w:p>
        </w:tc>
      </w:tr>
      <w:tr w14:paraId="35B80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tcBorders>
              <w:top w:val="single" w:color="auto" w:sz="4" w:space="0"/>
              <w:left w:val="single" w:color="auto" w:sz="4" w:space="0"/>
              <w:bottom w:val="single" w:color="auto" w:sz="4" w:space="0"/>
              <w:right w:val="single" w:color="auto" w:sz="4" w:space="0"/>
            </w:tcBorders>
            <w:shd w:val="clear" w:color="auto" w:fill="F8F8F8"/>
            <w:vAlign w:val="center"/>
          </w:tcPr>
          <w:p w14:paraId="29337263">
            <w:pPr>
              <w:spacing w:before="100" w:beforeAutospacing="1" w:after="100" w:afterAutospacing="1"/>
              <w:rPr>
                <w:rFonts w:ascii="宋体" w:hAnsi="宋体" w:eastAsia="宋体" w:cs="等线"/>
                <w:sz w:val="24"/>
              </w:rPr>
            </w:pPr>
            <w:r>
              <w:rPr>
                <w:rFonts w:hint="eastAsia" w:ascii="宋体" w:hAnsi="宋体" w:eastAsia="宋体" w:cs="等线"/>
                <w:sz w:val="24"/>
              </w:rPr>
              <w:t>五、指导教师意见</w:t>
            </w:r>
          </w:p>
        </w:tc>
      </w:tr>
      <w:tr w14:paraId="50DA3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7" w:hRule="atLeast"/>
        </w:trPr>
        <w:tc>
          <w:tcPr>
            <w:tcW w:w="8955" w:type="dxa"/>
            <w:gridSpan w:val="4"/>
            <w:tcBorders>
              <w:top w:val="single" w:color="auto" w:sz="4" w:space="0"/>
              <w:left w:val="single" w:color="auto" w:sz="4" w:space="0"/>
              <w:bottom w:val="single" w:color="auto" w:sz="4" w:space="0"/>
              <w:right w:val="single" w:color="auto" w:sz="4" w:space="0"/>
            </w:tcBorders>
            <w:shd w:val="clear" w:color="auto" w:fill="auto"/>
            <w:vAlign w:val="center"/>
          </w:tcPr>
          <w:p w14:paraId="2AF675FA">
            <w:pPr>
              <w:rPr>
                <w:rFonts w:ascii="宋体" w:hAnsi="宋体" w:eastAsia="宋体"/>
                <w:sz w:val="24"/>
              </w:rPr>
            </w:pPr>
          </w:p>
          <w:p w14:paraId="207A1816"/>
          <w:p w14:paraId="3E2209AA"/>
          <w:p w14:paraId="46F12C13"/>
          <w:p w14:paraId="6C852856"/>
          <w:p w14:paraId="6DE55E6D"/>
          <w:p w14:paraId="22102DEC">
            <w:pPr>
              <w:ind w:firstLine="4920" w:firstLineChars="2050"/>
              <w:rPr>
                <w:rFonts w:ascii="宋体" w:hAnsi="宋体" w:eastAsia="宋体" w:cs="等线"/>
                <w:sz w:val="24"/>
              </w:rPr>
            </w:pPr>
            <w:r>
              <w:rPr>
                <w:rFonts w:hint="eastAsia" w:ascii="宋体" w:hAnsi="宋体" w:eastAsia="宋体" w:cs="等线"/>
                <w:sz w:val="24"/>
              </w:rPr>
              <w:t>指导教师</w:t>
            </w:r>
            <w:r>
              <w:rPr>
                <w:rFonts w:hint="eastAsia" w:ascii="宋体" w:hAnsi="宋体" w:eastAsia="宋体"/>
                <w:kern w:val="0"/>
                <w:sz w:val="24"/>
              </w:rPr>
              <w:t>签字：</w:t>
            </w:r>
            <w:r>
              <w:rPr>
                <w:rFonts w:hint="eastAsia" w:ascii="宋体" w:hAnsi="宋体" w:eastAsia="宋体" w:cs="等线"/>
                <w:sz w:val="24"/>
              </w:rPr>
              <w:drawing>
                <wp:inline distT="0" distB="0" distL="0" distR="0">
                  <wp:extent cx="571500" cy="285750"/>
                  <wp:effectExtent l="0" t="0" r="0" b="6350"/>
                  <wp:docPr id="1026" name="Drawing 1" descr="Generated"/>
                  <wp:cNvGraphicFramePr/>
                  <a:graphic xmlns:a="http://schemas.openxmlformats.org/drawingml/2006/main">
                    <a:graphicData uri="http://schemas.openxmlformats.org/drawingml/2006/picture">
                      <pic:pic xmlns:pic="http://schemas.openxmlformats.org/drawingml/2006/picture">
                        <pic:nvPicPr>
                          <pic:cNvPr id="1026" name="Drawing 1" descr="Generated"/>
                          <pic:cNvPicPr/>
                        </pic:nvPicPr>
                        <pic:blipFill>
                          <a:blip r:embed="rId6" cstate="print"/>
                          <a:srcRect/>
                          <a:stretch>
                            <a:fillRect/>
                          </a:stretch>
                        </pic:blipFill>
                        <pic:spPr>
                          <a:xfrm>
                            <a:off x="0" y="0"/>
                            <a:ext cx="571500" cy="285750"/>
                          </a:xfrm>
                          <a:prstGeom prst="rect">
                            <a:avLst/>
                          </a:prstGeom>
                        </pic:spPr>
                      </pic:pic>
                    </a:graphicData>
                  </a:graphic>
                </wp:inline>
              </w:drawing>
            </w:r>
          </w:p>
          <w:p w14:paraId="77907A72">
            <w:pPr>
              <w:ind w:firstLine="4920" w:firstLineChars="2050"/>
            </w:pPr>
            <w:r>
              <w:rPr>
                <w:rFonts w:ascii="宋体" w:hAnsi="宋体" w:eastAsia="宋体"/>
                <w:sz w:val="24"/>
              </w:rPr>
              <w:t>2025年1月10日</w:t>
            </w:r>
          </w:p>
          <w:p w14:paraId="60D47004"/>
        </w:tc>
      </w:tr>
    </w:tbl>
    <w:p w14:paraId="11A185D7">
      <w:pPr>
        <w:rPr>
          <w:sz w:val="24"/>
        </w:rPr>
      </w:pPr>
    </w:p>
    <w:p w14:paraId="7C983A68">
      <w:pPr>
        <w:snapToGrid w:val="0"/>
        <w:jc w:val="left"/>
      </w:pPr>
      <w:r>
        <w:rPr>
          <w:rFonts w:hint="eastAsia"/>
          <w:bCs/>
          <w:sz w:val="24"/>
        </w:rPr>
        <w:t>备注：此报告应根据下达的毕业设计</w:t>
      </w:r>
      <w:r>
        <w:rPr>
          <w:bCs/>
          <w:sz w:val="24"/>
        </w:rPr>
        <w:t>(</w:t>
      </w:r>
      <w:r>
        <w:rPr>
          <w:rFonts w:hint="eastAsia"/>
          <w:bCs/>
          <w:sz w:val="24"/>
        </w:rPr>
        <w:t>论文</w:t>
      </w:r>
      <w:r>
        <w:rPr>
          <w:bCs/>
          <w:sz w:val="24"/>
        </w:rPr>
        <w:t>)</w:t>
      </w:r>
      <w:r>
        <w:rPr>
          <w:rFonts w:hint="eastAsia"/>
          <w:bCs/>
          <w:sz w:val="24"/>
        </w:rPr>
        <w:t>任务书，在指导教师的指导下由学生独立撰写，并于任务书下达后两周内完成。</w:t>
      </w: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A400E">
    <w:pPr>
      <w:pStyle w:val="8"/>
      <w:framePr w:wrap="around" w:vAnchor="text" w:hAnchor="margin" w:xAlign="right" w:y="1"/>
      <w:rPr>
        <w:rStyle w:val="17"/>
      </w:rPr>
    </w:pPr>
  </w:p>
  <w:p w14:paraId="2E6826B7">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9277E">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14:paraId="025D0842">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2D710"/>
    <w:multiLevelType w:val="singleLevel"/>
    <w:tmpl w:val="8402D710"/>
    <w:lvl w:ilvl="0" w:tentative="0">
      <w:start w:val="1"/>
      <w:numFmt w:val="decimal"/>
      <w:lvlText w:val="(%1)"/>
      <w:lvlJc w:val="left"/>
      <w:pPr>
        <w:ind w:left="425" w:hanging="425"/>
      </w:pPr>
      <w:rPr>
        <w:rFonts w:hint="default"/>
      </w:rPr>
    </w:lvl>
  </w:abstractNum>
  <w:abstractNum w:abstractNumId="1">
    <w:nsid w:val="8CF8BE6D"/>
    <w:multiLevelType w:val="singleLevel"/>
    <w:tmpl w:val="8CF8BE6D"/>
    <w:lvl w:ilvl="0" w:tentative="0">
      <w:start w:val="1"/>
      <w:numFmt w:val="decimal"/>
      <w:lvlText w:val="(%1)"/>
      <w:lvlJc w:val="left"/>
      <w:pPr>
        <w:ind w:left="425" w:hanging="425"/>
      </w:pPr>
      <w:rPr>
        <w:rFonts w:hint="default"/>
      </w:rPr>
    </w:lvl>
  </w:abstractNum>
  <w:abstractNum w:abstractNumId="2">
    <w:nsid w:val="9C5804AB"/>
    <w:multiLevelType w:val="singleLevel"/>
    <w:tmpl w:val="9C5804AB"/>
    <w:lvl w:ilvl="0" w:tentative="0">
      <w:start w:val="1"/>
      <w:numFmt w:val="decimal"/>
      <w:lvlText w:val="(%1)"/>
      <w:lvlJc w:val="left"/>
      <w:pPr>
        <w:ind w:left="425" w:hanging="425"/>
      </w:pPr>
      <w:rPr>
        <w:rFonts w:hint="default"/>
      </w:rPr>
    </w:lvl>
  </w:abstractNum>
  <w:abstractNum w:abstractNumId="3">
    <w:nsid w:val="D7C46032"/>
    <w:multiLevelType w:val="singleLevel"/>
    <w:tmpl w:val="D7C46032"/>
    <w:lvl w:ilvl="0" w:tentative="0">
      <w:start w:val="1"/>
      <w:numFmt w:val="decimal"/>
      <w:lvlText w:val="(%1)"/>
      <w:lvlJc w:val="left"/>
      <w:pPr>
        <w:ind w:left="425" w:hanging="425"/>
      </w:pPr>
      <w:rPr>
        <w:rFonts w:hint="default"/>
      </w:rPr>
    </w:lvl>
  </w:abstractNum>
  <w:abstractNum w:abstractNumId="4">
    <w:nsid w:val="E324E6C9"/>
    <w:multiLevelType w:val="singleLevel"/>
    <w:tmpl w:val="E324E6C9"/>
    <w:lvl w:ilvl="0" w:tentative="0">
      <w:start w:val="1"/>
      <w:numFmt w:val="decimal"/>
      <w:lvlText w:val="(%1)"/>
      <w:lvlJc w:val="left"/>
      <w:pPr>
        <w:ind w:left="425" w:hanging="425"/>
      </w:pPr>
      <w:rPr>
        <w:rFonts w:hint="default"/>
      </w:rPr>
    </w:lvl>
  </w:abstractNum>
  <w:abstractNum w:abstractNumId="5">
    <w:nsid w:val="EE4BBBEE"/>
    <w:multiLevelType w:val="singleLevel"/>
    <w:tmpl w:val="EE4BBBEE"/>
    <w:lvl w:ilvl="0" w:tentative="0">
      <w:start w:val="1"/>
      <w:numFmt w:val="decimal"/>
      <w:lvlText w:val="(%1)"/>
      <w:lvlJc w:val="left"/>
      <w:pPr>
        <w:ind w:left="425" w:hanging="425"/>
      </w:pPr>
      <w:rPr>
        <w:rFonts w:hint="default"/>
      </w:rPr>
    </w:lvl>
  </w:abstractNum>
  <w:abstractNum w:abstractNumId="6">
    <w:nsid w:val="F5F1AB1B"/>
    <w:multiLevelType w:val="singleLevel"/>
    <w:tmpl w:val="F5F1AB1B"/>
    <w:lvl w:ilvl="0" w:tentative="0">
      <w:start w:val="1"/>
      <w:numFmt w:val="decimal"/>
      <w:lvlText w:val="(%1)"/>
      <w:lvlJc w:val="left"/>
      <w:pPr>
        <w:ind w:left="425" w:hanging="425"/>
      </w:pPr>
      <w:rPr>
        <w:rFonts w:hint="default"/>
      </w:rPr>
    </w:lvl>
  </w:abstractNum>
  <w:abstractNum w:abstractNumId="7">
    <w:nsid w:val="25E74BA8"/>
    <w:multiLevelType w:val="singleLevel"/>
    <w:tmpl w:val="25E74BA8"/>
    <w:lvl w:ilvl="0" w:tentative="0">
      <w:start w:val="1"/>
      <w:numFmt w:val="decimal"/>
      <w:lvlText w:val="(%1)"/>
      <w:lvlJc w:val="left"/>
      <w:pPr>
        <w:ind w:left="425" w:hanging="425"/>
      </w:pPr>
      <w:rPr>
        <w:rFonts w:hint="default"/>
      </w:rPr>
    </w:lvl>
  </w:abstractNum>
  <w:abstractNum w:abstractNumId="8">
    <w:nsid w:val="5E038FA6"/>
    <w:multiLevelType w:val="singleLevel"/>
    <w:tmpl w:val="5E038FA6"/>
    <w:lvl w:ilvl="0" w:tentative="0">
      <w:start w:val="1"/>
      <w:numFmt w:val="decimal"/>
      <w:lvlText w:val="(%1)"/>
      <w:lvlJc w:val="left"/>
      <w:pPr>
        <w:ind w:left="425" w:hanging="425"/>
      </w:pPr>
      <w:rPr>
        <w:rFonts w:hint="default"/>
      </w:rPr>
    </w:lvl>
  </w:abstractNum>
  <w:num w:numId="1">
    <w:abstractNumId w:val="5"/>
  </w:num>
  <w:num w:numId="2">
    <w:abstractNumId w:val="3"/>
  </w:num>
  <w:num w:numId="3">
    <w:abstractNumId w:val="6"/>
  </w:num>
  <w:num w:numId="4">
    <w:abstractNumId w:val="1"/>
  </w:num>
  <w:num w:numId="5">
    <w:abstractNumId w:val="8"/>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mirrorMargi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7C2883"/>
    <w:rsid w:val="2B966A97"/>
    <w:rsid w:val="38B642D4"/>
    <w:rsid w:val="39335925"/>
    <w:rsid w:val="3DFA4C63"/>
    <w:rsid w:val="40FE4A6B"/>
    <w:rsid w:val="4F5F0DCA"/>
    <w:rsid w:val="4FE237A9"/>
    <w:rsid w:val="5E8F22B4"/>
    <w:rsid w:val="6198016C"/>
    <w:rsid w:val="633F6B25"/>
    <w:rsid w:val="64460353"/>
    <w:rsid w:val="6C384A25"/>
    <w:rsid w:val="6D1A09F3"/>
    <w:rsid w:val="75387844"/>
    <w:rsid w:val="75510906"/>
    <w:rsid w:val="76A556FD"/>
    <w:rsid w:val="78866B18"/>
    <w:rsid w:val="7AED2E7F"/>
    <w:rsid w:val="7F17671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napToGrid w:val="0"/>
      <w:spacing w:beforeLines="50" w:afterLines="50"/>
      <w:jc w:val="center"/>
      <w:outlineLvl w:val="0"/>
    </w:pPr>
    <w:rPr>
      <w:rFonts w:eastAsia="黑体"/>
      <w:kern w:val="44"/>
      <w:sz w:val="32"/>
    </w:rPr>
  </w:style>
  <w:style w:type="paragraph" w:styleId="3">
    <w:name w:val="heading 3"/>
    <w:basedOn w:val="1"/>
    <w:next w:val="1"/>
    <w:qFormat/>
    <w:uiPriority w:val="0"/>
    <w:pPr>
      <w:spacing w:before="0" w:beforeAutospacing="1" w:after="0" w:afterAutospacing="1"/>
      <w:jc w:val="left"/>
    </w:pPr>
    <w:rPr>
      <w:rFonts w:hint="eastAsia" w:ascii="宋体" w:hAnsi="宋体" w:eastAsia="宋体" w:cs="宋体"/>
      <w:b/>
      <w:bCs/>
      <w:kern w:val="0"/>
      <w:sz w:val="27"/>
      <w:szCs w:val="27"/>
      <w:lang w:val="en-US" w:eastAsia="zh-CN"/>
    </w:rPr>
  </w:style>
  <w:style w:type="paragraph" w:styleId="4">
    <w:name w:val="heading 4"/>
    <w:basedOn w:val="1"/>
    <w:next w:val="1"/>
    <w:qFormat/>
    <w:uiPriority w:val="0"/>
    <w:pPr>
      <w:spacing w:before="0" w:beforeAutospacing="1" w:after="0" w:afterAutospacing="1"/>
      <w:jc w:val="left"/>
    </w:pPr>
    <w:rPr>
      <w:rFonts w:hint="eastAsia" w:ascii="宋体" w:hAnsi="宋体" w:eastAsia="宋体" w:cs="宋体"/>
      <w:b/>
      <w:bCs/>
      <w:kern w:val="0"/>
      <w:sz w:val="24"/>
      <w:szCs w:val="24"/>
      <w:lang w:val="en-US" w:eastAsia="zh-CN"/>
    </w:rPr>
  </w:style>
  <w:style w:type="character" w:default="1" w:styleId="15">
    <w:name w:val="Default Paragraph Font"/>
    <w:qFormat/>
    <w:uiPriority w:val="1"/>
  </w:style>
  <w:style w:type="table" w:default="1" w:styleId="13">
    <w:name w:val="Normal Table"/>
    <w:qFormat/>
    <w:uiPriority w:val="99"/>
    <w:tblPr>
      <w:tblCellMar>
        <w:top w:w="0" w:type="dxa"/>
        <w:left w:w="108" w:type="dxa"/>
        <w:bottom w:w="0" w:type="dxa"/>
        <w:right w:w="108" w:type="dxa"/>
      </w:tblCellMar>
    </w:tblPr>
  </w:style>
  <w:style w:type="paragraph" w:styleId="5">
    <w:name w:val="annotation text"/>
    <w:basedOn w:val="1"/>
    <w:link w:val="20"/>
    <w:qFormat/>
    <w:uiPriority w:val="99"/>
    <w:pPr>
      <w:jc w:val="left"/>
    </w:pPr>
  </w:style>
  <w:style w:type="paragraph" w:styleId="6">
    <w:name w:val="Body Text"/>
    <w:basedOn w:val="1"/>
    <w:link w:val="22"/>
    <w:qFormat/>
    <w:uiPriority w:val="99"/>
    <w:pPr>
      <w:widowControl/>
      <w:spacing w:before="100" w:beforeAutospacing="1" w:after="100" w:afterAutospacing="1"/>
      <w:jc w:val="left"/>
    </w:pPr>
    <w:rPr>
      <w:rFonts w:ascii="宋体" w:hAnsi="宋体" w:cs="宋体"/>
      <w:kern w:val="0"/>
      <w:sz w:val="24"/>
    </w:rPr>
  </w:style>
  <w:style w:type="paragraph" w:styleId="7">
    <w:name w:val="Balloon Text"/>
    <w:basedOn w:val="1"/>
    <w:link w:val="23"/>
    <w:qFormat/>
    <w:uiPriority w:val="99"/>
    <w:rPr>
      <w:sz w:val="18"/>
      <w:szCs w:val="18"/>
    </w:rPr>
  </w:style>
  <w:style w:type="paragraph" w:styleId="8">
    <w:name w:val="footer"/>
    <w:basedOn w:val="1"/>
    <w:link w:val="24"/>
    <w:qFormat/>
    <w:uiPriority w:val="99"/>
    <w:pPr>
      <w:tabs>
        <w:tab w:val="center" w:pos="4153"/>
        <w:tab w:val="right" w:pos="8306"/>
      </w:tabs>
      <w:snapToGrid w:val="0"/>
      <w:jc w:val="left"/>
    </w:pPr>
    <w:rPr>
      <w:sz w:val="18"/>
      <w:szCs w:val="18"/>
    </w:rPr>
  </w:style>
  <w:style w:type="paragraph" w:styleId="9">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99"/>
    <w:pPr>
      <w:widowControl/>
      <w:spacing w:before="100" w:beforeAutospacing="1" w:after="100" w:afterAutospacing="1"/>
      <w:jc w:val="left"/>
    </w:pPr>
    <w:rPr>
      <w:rFonts w:ascii="宋体" w:hAnsi="宋体" w:cs="宋体"/>
      <w:kern w:val="0"/>
      <w:sz w:val="24"/>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5"/>
    <w:next w:val="5"/>
    <w:link w:val="21"/>
    <w:qFormat/>
    <w:uiPriority w:val="99"/>
    <w:rPr>
      <w:b/>
      <w:bCs/>
    </w:rPr>
  </w:style>
  <w:style w:type="table" w:styleId="14">
    <w:name w:val="Table Grid"/>
    <w:basedOn w:val="13"/>
    <w:qFormat/>
    <w:uiPriority w:val="3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99"/>
    <w:rPr>
      <w:rFonts w:cs="Times New Roman"/>
    </w:rPr>
  </w:style>
  <w:style w:type="character" w:styleId="18">
    <w:name w:val="annotation reference"/>
    <w:basedOn w:val="15"/>
    <w:qFormat/>
    <w:uiPriority w:val="99"/>
    <w:rPr>
      <w:rFonts w:cs="Times New Roman"/>
      <w:sz w:val="21"/>
    </w:rPr>
  </w:style>
  <w:style w:type="character" w:customStyle="1" w:styleId="19">
    <w:name w:val="标题 1 字符"/>
    <w:basedOn w:val="15"/>
    <w:link w:val="2"/>
    <w:qFormat/>
    <w:uiPriority w:val="9"/>
    <w:rPr>
      <w:rFonts w:eastAsia="黑体" w:cs="Times New Roman"/>
      <w:kern w:val="44"/>
      <w:sz w:val="24"/>
      <w:szCs w:val="24"/>
    </w:rPr>
  </w:style>
  <w:style w:type="character" w:customStyle="1" w:styleId="20">
    <w:name w:val="批注文字 字符"/>
    <w:basedOn w:val="15"/>
    <w:link w:val="5"/>
    <w:qFormat/>
    <w:uiPriority w:val="99"/>
    <w:rPr>
      <w:rFonts w:cs="Times New Roman"/>
      <w:kern w:val="2"/>
      <w:sz w:val="24"/>
      <w:szCs w:val="24"/>
    </w:rPr>
  </w:style>
  <w:style w:type="character" w:customStyle="1" w:styleId="21">
    <w:name w:val="批注主题 字符"/>
    <w:basedOn w:val="20"/>
    <w:link w:val="12"/>
    <w:qFormat/>
    <w:uiPriority w:val="99"/>
    <w:rPr>
      <w:rFonts w:cs="Times New Roman"/>
      <w:b/>
      <w:bCs/>
      <w:kern w:val="2"/>
      <w:sz w:val="24"/>
      <w:szCs w:val="24"/>
    </w:rPr>
  </w:style>
  <w:style w:type="character" w:customStyle="1" w:styleId="22">
    <w:name w:val="正文文本 字符"/>
    <w:basedOn w:val="15"/>
    <w:link w:val="6"/>
    <w:qFormat/>
    <w:uiPriority w:val="99"/>
    <w:rPr>
      <w:rFonts w:cs="Times New Roman"/>
      <w:kern w:val="2"/>
      <w:sz w:val="24"/>
      <w:szCs w:val="24"/>
    </w:rPr>
  </w:style>
  <w:style w:type="character" w:customStyle="1" w:styleId="23">
    <w:name w:val="批注框文本 字符"/>
    <w:basedOn w:val="15"/>
    <w:link w:val="7"/>
    <w:qFormat/>
    <w:uiPriority w:val="99"/>
    <w:rPr>
      <w:rFonts w:cs="Times New Roman"/>
      <w:kern w:val="2"/>
      <w:sz w:val="18"/>
      <w:szCs w:val="18"/>
    </w:rPr>
  </w:style>
  <w:style w:type="character" w:customStyle="1" w:styleId="24">
    <w:name w:val="页脚 字符"/>
    <w:basedOn w:val="15"/>
    <w:link w:val="8"/>
    <w:qFormat/>
    <w:uiPriority w:val="99"/>
    <w:rPr>
      <w:rFonts w:cs="Times New Roman"/>
      <w:kern w:val="2"/>
      <w:sz w:val="18"/>
      <w:szCs w:val="18"/>
    </w:rPr>
  </w:style>
  <w:style w:type="character" w:customStyle="1" w:styleId="25">
    <w:name w:val="页眉 字符"/>
    <w:basedOn w:val="15"/>
    <w:link w:val="9"/>
    <w:qFormat/>
    <w:uiPriority w:val="99"/>
    <w:rPr>
      <w:rFonts w:cs="Times New Roman"/>
      <w:kern w:val="2"/>
      <w:sz w:val="18"/>
      <w:szCs w:val="18"/>
    </w:rPr>
  </w:style>
  <w:style w:type="character" w:customStyle="1" w:styleId="26">
    <w:name w:val="正文文本 2 字符"/>
    <w:basedOn w:val="15"/>
    <w:link w:val="10"/>
    <w:qFormat/>
    <w:uiPriority w:val="99"/>
    <w:rPr>
      <w:rFonts w:cs="Times New Roman"/>
      <w:kern w:val="2"/>
      <w:sz w:val="24"/>
      <w:szCs w:val="24"/>
    </w:rPr>
  </w:style>
  <w:style w:type="paragraph" w:styleId="27">
    <w:name w:val="List Paragraph"/>
    <w:basedOn w:val="1"/>
    <w:qFormat/>
    <w:uiPriority w:val="34"/>
    <w:pPr>
      <w:ind w:firstLine="420" w:firstLineChars="200"/>
    </w:p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theme/theme1.xml" Type="http://schemas.openxmlformats.org/officeDocument/2006/relationships/theme"/><Relationship Id="rId6" Target="media/image1.jpeg" Type="http://schemas.openxmlformats.org/officeDocument/2006/relationships/image"/><Relationship Id="rId7" Target="numbering.xml" Type="http://schemas.openxmlformats.org/officeDocument/2006/relationships/numbering"/><Relationship Id="rId8" Target="../customXml/item1.xml" Type="http://schemas.openxmlformats.org/officeDocument/2006/relationships/customXml"/><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9EDB-86BA-4108-82AE-71651EF7B31B}">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6</Pages>
  <Words>3968</Words>
  <Characters>4138</Characters>
  <Paragraphs>169</Paragraphs>
  <TotalTime>7</TotalTime>
  <ScaleCrop>false</ScaleCrop>
  <LinksUpToDate>false</LinksUpToDate>
  <CharactersWithSpaces>4156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2024-10-15T01:04:00Z</dcterms:created>
  <dc:creator>Windows 用户</dc:creator>
  <cp:lastModifiedBy>曾宇鹏</cp:lastModifiedBy>
  <cp:lastPrinted>2018-12-04T07:58:00Z</cp:lastPrinted>
  <dcterms:modified xsi:type="dcterms:W3CDTF">2025-01-11T17:10:10Z</dcterms:modified>
  <cp:revision>22</cp:revision>
  <dc:title>重庆邮电大学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eyJoZGlkIjoiN2JkYjBhZTg1OGU0NjE4NGE5YjYxNzc0MzVkMGFiMjkiLCJ1c2VySWQiOiIxMjE4ODIzNjE1In0=</vt:lpwstr>
  </property>
  <property fmtid="{D5CDD505-2E9C-101B-9397-08002B2CF9AE}" pid="4" name="ICV">
    <vt:lpwstr>0C5480AE4E4F46078D61FD40B5FEBB27_12</vt:lpwstr>
  </property>
</Properties>
</file>