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/>
        <w:rPr>
          <w:sz w:val="20"/>
          <w:szCs w:val="20"/>
          <w:shd w:val="clear"/>
          <w:rFonts w:asciiTheme="minorEastAsia" w:hAnsiTheme="minorEastAsia"/>
        </w:rPr>
        <w:widowControl w:val="0"/>
      </w:pPr>
      <w:r>
        <w:rPr>
          <w:sz w:val="20"/>
          <w:szCs w:val="20"/>
          <w:shd w:val="clear"/>
          <w:rFonts w:asciiTheme="minorEastAsia" w:hAnsiTheme="minorEastAsia"/>
        </w:rPr>
        <w:t xml:space="preserve">              </w:t>
      </w:r>
    </w:p>
    <w:tbl>
      <w:tblID w:val="0"/>
      <w:tblPr>
        <w:tblStyle w:val="PO152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3" w:type="dxa"/>
        <w:tblLook w:val="000400" w:firstRow="0" w:lastRow="0" w:firstColumn="0" w:lastColumn="0" w:noHBand="0" w:noVBand="1"/>
        <w:tblLayout w:type="fixed"/>
      </w:tblPr>
      <w:tblGrid>
        <w:gridCol w:w="6587"/>
        <w:gridCol w:w="1318"/>
        <w:gridCol w:w="1318"/>
      </w:tblGrid>
      <w:tr>
        <w:trPr>
          <w:hidden w:val="0"/>
        </w:trPr>
        <w:tc>
          <w:tcPr>
            <w:tcW w:type="dxa" w:w="6587"/>
            <w:tcMar>
              <w:left w:w="0" w:type="dxa"/>
              <w:right w:w="0" w:type="dxa"/>
            </w:tcMar>
            <w:vAlign w:val="top"/>
            <w:vMerge w:val="restart"/>
          </w:tcPr>
          <w:p>
            <w:pPr>
              <w:jc w:val="center"/>
              <w:spacing w:lineRule="auto" w:line="240"/>
              <w:rPr>
                <w:sz w:val="52"/>
                <w:szCs w:val="52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72"/>
                <w:szCs w:val="72"/>
                <w:shd w:val="clear"/>
                <w:rFonts w:cs="Arial Unicode MS" w:asciiTheme="minorEastAsia" w:hAnsiTheme="minorEastAsia"/>
              </w:rPr>
              <w:t>요구분석</w:t>
            </w:r>
          </w:p>
        </w:tc>
        <w:tc>
          <w:tcPr>
            <w:tcW w:type="dxa" w:w="1318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24"/>
                <w:szCs w:val="24"/>
                <w:shd w:val="clear"/>
                <w:rFonts w:cs="Arial Unicode MS" w:asciiTheme="minorEastAsia" w:hAnsiTheme="minorEastAsia"/>
              </w:rPr>
              <w:t>문서번호</w:t>
            </w:r>
          </w:p>
        </w:tc>
        <w:tc>
          <w:tcPr>
            <w:tcW w:type="dxa" w:w="1318"/>
            <w:tcMar>
              <w:left w:w="0" w:type="dxa"/>
              <w:right w:w="0" w:type="dxa"/>
            </w:tcMar>
            <w:vAlign w:val="top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A</w:t>
            </w: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03</w:t>
            </w: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-</w:t>
            </w: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002</w:t>
            </w:r>
          </w:p>
        </w:tc>
      </w:tr>
      <w:tr>
        <w:trPr>
          <w:hidden w:val="0"/>
        </w:trPr>
        <w:tc>
          <w:tcPr>
            <w:tcW w:type="dxa" w:w="6587"/>
            <w:vAlign w:val="top"/>
            <w:vMerge/>
          </w:tcPr>
          <w:p/>
        </w:tc>
        <w:tc>
          <w:tcPr>
            <w:tcW w:type="dxa" w:w="1318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24"/>
                <w:szCs w:val="24"/>
                <w:shd w:val="clear"/>
                <w:rFonts w:cs="Arial Unicode MS" w:asciiTheme="minorEastAsia" w:hAnsiTheme="minorEastAsia"/>
              </w:rPr>
              <w:t>작성자</w:t>
            </w:r>
          </w:p>
        </w:tc>
        <w:tc>
          <w:tcPr>
            <w:tcW w:type="dxa" w:w="1318"/>
            <w:tcMar>
              <w:left w:w="0" w:type="dxa"/>
              <w:right w:w="0" w:type="dxa"/>
            </w:tcMar>
            <w:vAlign w:val="top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24"/>
                <w:szCs w:val="24"/>
                <w:shd w:val="clear"/>
                <w:rFonts w:cs="Arial Unicode MS" w:asciiTheme="minorEastAsia" w:hAnsiTheme="minorEastAsia" w:hint="eastAsia"/>
              </w:rPr>
              <w:t>3</w:t>
            </w:r>
            <w:r>
              <w:rPr>
                <w:sz w:val="24"/>
                <w:szCs w:val="24"/>
                <w:shd w:val="clear"/>
                <w:rFonts w:cs="Arial Unicode MS" w:asciiTheme="minorEastAsia" w:hAnsiTheme="minorEastAsia"/>
              </w:rPr>
              <w:t>조</w:t>
            </w:r>
          </w:p>
        </w:tc>
      </w:tr>
      <w:tr>
        <w:trPr>
          <w:hidden w:val="0"/>
        </w:trPr>
        <w:tc>
          <w:tcPr>
            <w:tcW w:type="dxa" w:w="6587"/>
            <w:vAlign w:val="top"/>
            <w:vMerge/>
          </w:tcPr>
          <w:p/>
        </w:tc>
        <w:tc>
          <w:tcPr>
            <w:tcW w:type="dxa" w:w="1318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/>
              </w:rPr>
              <w:widowControl w:val="0"/>
            </w:pPr>
            <w:r>
              <w:rPr>
                <w:sz w:val="24"/>
                <w:szCs w:val="24"/>
                <w:shd w:val="clear"/>
                <w:rFonts w:cs="Arial Unicode MS" w:asciiTheme="minorEastAsia" w:hAnsiTheme="minorEastAsia"/>
              </w:rPr>
              <w:t>작성일자</w:t>
            </w:r>
          </w:p>
        </w:tc>
        <w:tc>
          <w:tcPr>
            <w:tcW w:type="dxa" w:w="1318"/>
            <w:tcMar>
              <w:left w:w="0" w:type="dxa"/>
              <w:right w:w="0" w:type="dxa"/>
            </w:tcMar>
            <w:vAlign w:val="top"/>
          </w:tcPr>
          <w:p>
            <w:pPr>
              <w:jc w:val="both"/>
              <w:spacing w:lineRule="auto" w:line="240"/>
              <w:rPr>
                <w:sz w:val="24"/>
                <w:szCs w:val="24"/>
                <w:shd w:val="clear"/>
                <w:rFonts w:asciiTheme="minorEastAsia" w:hAnsiTheme="minorEastAsia" w:hint="eastAsia"/>
              </w:rPr>
              <w:widowControl w:val="0"/>
            </w:pPr>
            <w:r>
              <w:rPr>
                <w:sz w:val="24"/>
                <w:szCs w:val="24"/>
                <w:shd w:val="clear"/>
                <w:rFonts w:asciiTheme="minorEastAsia" w:hAnsiTheme="minorEastAsia" w:hint="eastAsia"/>
              </w:rPr>
              <w:t>25</w:t>
            </w: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.0</w:t>
            </w:r>
            <w:r>
              <w:rPr>
                <w:sz w:val="24"/>
                <w:szCs w:val="24"/>
                <w:shd w:val="clear"/>
                <w:rFonts w:asciiTheme="minorEastAsia" w:hAnsiTheme="minorEastAsia" w:hint="eastAsia"/>
              </w:rPr>
              <w:t>1</w:t>
            </w:r>
            <w:r>
              <w:rPr>
                <w:sz w:val="24"/>
                <w:szCs w:val="24"/>
                <w:shd w:val="clear"/>
                <w:rFonts w:asciiTheme="minorEastAsia" w:hAnsiTheme="minorEastAsia"/>
              </w:rPr>
              <w:t>.</w:t>
            </w:r>
            <w:r>
              <w:rPr>
                <w:sz w:val="24"/>
                <w:szCs w:val="24"/>
                <w:shd w:val="clear"/>
                <w:rFonts w:asciiTheme="minorEastAsia" w:hAnsiTheme="minorEastAsia" w:hint="eastAsia"/>
              </w:rPr>
              <w:t>10</w:t>
            </w:r>
          </w:p>
        </w:tc>
      </w:tr>
    </w:tbl>
    <w:p>
      <w:pPr>
        <w:jc w:val="both"/>
        <w:spacing w:lineRule="auto" w:line="240"/>
        <w:rPr>
          <w:sz w:val="24"/>
          <w:szCs w:val="24"/>
          <w:shd w:val="clear"/>
          <w:rFonts w:asciiTheme="minorEastAsia" w:hAnsiTheme="minorEastAsia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/>
          <w:rFonts w:asciiTheme="minorEastAsia" w:hAnsiTheme="minorEastAsia"/>
        </w:rPr>
        <w:widowControl w:val="0"/>
      </w:pPr>
      <w:r>
        <w:rPr>
          <w:sz w:val="24"/>
          <w:szCs w:val="24"/>
          <w:shd w:val="clear"/>
          <w:rFonts w:cs="Arial Unicode MS" w:asciiTheme="minorEastAsia" w:hAnsiTheme="minorEastAsia"/>
        </w:rPr>
        <w:t xml:space="preserve">■ 기능적 요구사항</w:t>
      </w:r>
    </w:p>
    <w:p>
      <w:pPr>
        <w:jc w:val="both"/>
        <w:spacing w:lineRule="auto" w:line="240"/>
        <w:rPr>
          <w:sz w:val="24"/>
          <w:szCs w:val="24"/>
          <w:shd w:val="clear"/>
          <w:rFonts w:asciiTheme="minorEastAsia" w:hAnsiTheme="minorEastAsia"/>
        </w:rPr>
        <w:widowControl w:val="0"/>
      </w:pPr>
    </w:p>
    <w:p>
      <w:pPr>
        <w:jc w:val="both"/>
        <w:spacing w:lineRule="auto" w:line="240"/>
        <w:rPr>
          <w:sz w:val="24"/>
          <w:szCs w:val="24"/>
          <w:shd w:val="clear"/>
          <w:rFonts w:asciiTheme="minorEastAsia" w:hAnsiTheme="minorEastAsia"/>
        </w:rPr>
        <w:widowControl w:val="0"/>
      </w:pPr>
      <w:r>
        <w:rPr>
          <w:b w:val="1"/>
          <w:sz w:val="24"/>
          <w:szCs w:val="24"/>
          <w:shd w:val="clear"/>
          <w:rFonts w:cs="Arial Unicode MS" w:asciiTheme="minorEastAsia" w:hAnsiTheme="minorEastAsia"/>
        </w:rPr>
        <w:t xml:space="preserve">A. 로그인 기능</w:t>
      </w:r>
    </w:p>
    <w:p>
      <w:pPr>
        <w:jc w:val="both"/>
        <w:spacing w:lineRule="auto" w:line="240"/>
        <w:rPr>
          <w:sz w:val="20"/>
          <w:szCs w:val="20"/>
          <w:shd w:val="clear"/>
          <w:rFonts w:cs="맑은 고딕" w:asciiTheme="minorEastAsia" w:hAnsiTheme="minorEastAsia"/>
        </w:rPr>
        <w:widowControl w:val="0"/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로그인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A01-01. 로그인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계정을 가진 사용자만 사이트를 이용하도록 로그인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로그인 시 ID와 비밀번호를 입력한다.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-</w:t>
            </w:r>
            <w:r>
              <w:rPr>
                <w:sz w:val="20"/>
                <w:szCs w:val="20"/>
                <w:shd w:val="clear"/>
              </w:rPr>
              <w:t xml:space="preserve"> 틀린 문자 또는 숫자를 입력할 경우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, 오류 메시지를 출력하고 </w:t>
            </w:r>
            <w:r>
              <w:rPr>
                <w:sz w:val="20"/>
                <w:szCs w:val="20"/>
                <w:shd w:val="clear"/>
              </w:rPr>
              <w:t xml:space="preserve">다시 </w:t>
            </w:r>
            <w:r>
              <w:rPr>
                <w:sz w:val="20"/>
                <w:szCs w:val="20"/>
                <w:shd w:val="clear"/>
                <w:rFonts w:hint="eastAsia"/>
              </w:rPr>
              <w:t>메인</w:t>
            </w:r>
            <w:r>
              <w:rPr>
                <w:sz w:val="20"/>
                <w:szCs w:val="20"/>
                <w:shd w:val="clear"/>
              </w:rPr>
              <w:t xml:space="preserve">화면으로 돌아 </w:t>
            </w:r>
            <w:r>
              <w:rPr>
                <w:sz w:val="20"/>
                <w:szCs w:val="20"/>
                <w:shd w:val="clear"/>
              </w:rPr>
              <w:t>간다.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보안을 위해 </w:t>
            </w:r>
            <w:r>
              <w:rPr>
                <w:sz w:val="20"/>
                <w:szCs w:val="20"/>
                <w:shd w:val="clear"/>
              </w:rPr>
              <w:t>1</w:t>
            </w:r>
            <w:r>
              <w:rPr>
                <w:sz w:val="20"/>
                <w:szCs w:val="20"/>
                <w:shd w:val="clear"/>
                <w:rFonts w:hint="eastAsia"/>
              </w:rPr>
              <w:t>인</w:t>
            </w:r>
            <w:r>
              <w:rPr>
                <w:sz w:val="20"/>
                <w:szCs w:val="20"/>
                <w:shd w:val="clear"/>
              </w:rPr>
              <w:t xml:space="preserve"> 1계정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을 원칙으로 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로그인 화면에서 아이디와 패스워드를 잘못 입력 할 경우 “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아이디, </w:t>
            </w:r>
            <w:r>
              <w:rPr>
                <w:sz w:val="20"/>
                <w:szCs w:val="20"/>
                <w:shd w:val="clear"/>
              </w:rPr>
              <w:t xml:space="preserve">비밀번호가 잘못 </w:t>
            </w:r>
            <w:r>
              <w:rPr>
                <w:sz w:val="20"/>
                <w:szCs w:val="20"/>
                <w:shd w:val="clear"/>
                <w:rFonts w:hint="eastAsia"/>
              </w:rPr>
              <w:t>입력되었습니다</w:t>
            </w:r>
            <w:r>
              <w:rPr>
                <w:sz w:val="20"/>
                <w:szCs w:val="20"/>
                <w:shd w:val="clear"/>
              </w:rPr>
              <w:t>”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와 같은 오류 메시지를 제공한다.</w:t>
            </w:r>
          </w:p>
          <w:p>
            <w:pPr>
              <w:rPr>
                <w:sz w:val="20"/>
                <w:szCs w:val="20"/>
                <w:shd w:val="clear"/>
              </w:rPr>
            </w:pPr>
          </w:p>
        </w:tc>
      </w:tr>
      <w:tr>
        <w:trPr>
          <w:trHeight w:hRule="atleast" w:val="769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-로그인시 아이디 8~12자리 </w:t>
            </w:r>
            <w:r>
              <w:rPr>
                <w:sz w:val="20"/>
                <w:szCs w:val="20"/>
                <w:shd w:val="clear"/>
              </w:rPr>
              <w:t xml:space="preserve">8~12자리 영문 대소문자 및 숫자만 가능</w:t>
            </w:r>
            <w:r>
              <w:rPr>
                <w:sz w:val="20"/>
                <w:szCs w:val="20"/>
                <w:shd w:val="clear"/>
                <w:rFonts w:hint="eastAsia"/>
              </w:rPr>
              <w:t>하다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-</w:t>
            </w:r>
            <w:r>
              <w:rPr>
                <w:sz w:val="20"/>
                <w:szCs w:val="20"/>
                <w:shd w:val="clear"/>
              </w:rPr>
              <w:t xml:space="preserve">비밀번호는 8~12자리 영문 대소문자 및 숫자 조합으로 입력해야 </w:t>
            </w:r>
            <w:r>
              <w:rPr>
                <w:sz w:val="20"/>
                <w:szCs w:val="20"/>
                <w:shd w:val="clear"/>
                <w:rFonts w:hint="eastAsia"/>
              </w:rPr>
              <w:t>한다.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회원가입 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A0</w:t>
            </w: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회원가입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계정이 없는 사용자가 어플을 사용하기 위해 계정을 생성하는 기능.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사용자가 원하는 아이디를 입력받고, 아이디 중복 검사 및 형식 검사를 수행한다.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사용자의 이름을 입력받고, 형식 검사를 시행하여 유효성을 검증한다.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비밀번호를 입력받고, 유효성 검사와 중복 검사 모두 시행하며, 비밀번호를 재입력 </w:t>
            </w:r>
            <w:r>
              <w:rPr>
                <w:sz w:val="20"/>
                <w:szCs w:val="20"/>
                <w:shd w:val="clear"/>
              </w:rPr>
              <w:t>받는다.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 전화번호를 입력받고, 형식 검사를 통해 11자리 숫자로 입력되었는지 확인한다.</w:t>
            </w:r>
          </w:p>
        </w:tc>
      </w:tr>
      <w:tr>
        <w:trPr>
          <w:trHeight w:hRule="atleast" w:val="423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</w:t>
            </w:r>
            <w:r>
              <w:rPr>
                <w:sz w:val="20"/>
                <w:szCs w:val="20"/>
                <w:shd w:val="clear"/>
                <w:rFonts w:hint="eastAsia"/>
              </w:rPr>
              <w:t>-</w:t>
            </w:r>
            <w:r>
              <w:rPr>
                <w:sz w:val="20"/>
                <w:szCs w:val="20"/>
                <w:shd w:val="clear"/>
              </w:rPr>
              <w:t xml:space="preserve"> 아이디는 8~12자리 영문 대소문자 및 숫자만 허용</w:t>
            </w:r>
            <w:r>
              <w:rPr>
                <w:sz w:val="20"/>
                <w:szCs w:val="20"/>
                <w:shd w:val="clear"/>
                <w:rFonts w:hint="eastAsia"/>
              </w:rPr>
              <w:t>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비밀번호는 8~12자리로 영문 대소문자 및 숫자가 각각 하나 이상 포함되어야 </w:t>
            </w:r>
            <w:r>
              <w:rPr>
                <w:sz w:val="20"/>
                <w:szCs w:val="20"/>
                <w:shd w:val="clear"/>
                <w:rFonts w:hint="eastAsia"/>
              </w:rPr>
              <w:t>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이름은 한글 2~4글자만 입력 가능</w:t>
            </w:r>
            <w:r>
              <w:rPr>
                <w:sz w:val="20"/>
                <w:szCs w:val="20"/>
                <w:shd w:val="clear"/>
                <w:rFonts w:hint="eastAsia"/>
              </w:rPr>
              <w:t>하다.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-</w:t>
            </w:r>
            <w:r>
              <w:rPr>
                <w:sz w:val="20"/>
                <w:szCs w:val="20"/>
                <w:shd w:val="clear"/>
              </w:rPr>
              <w:t xml:space="preserve"> 전화번호는 11자리 숫자와 하이픈(-)을 포함한 형식으로 입력 가능</w:t>
            </w:r>
            <w:r>
              <w:rPr>
                <w:sz w:val="20"/>
                <w:szCs w:val="20"/>
                <w:shd w:val="clear"/>
                <w:rFonts w:hint="eastAsia"/>
              </w:rPr>
              <w:t>하다.</w:t>
            </w:r>
            <w:r>
              <w:rPr>
                <w:sz w:val="20"/>
                <w:szCs w:val="20"/>
                <w:shd w:val="clear"/>
              </w:rPr>
              <w:t xml:space="preserve"> (예: </w:t>
            </w:r>
            <w:r>
              <w:rPr>
                <w:sz w:val="20"/>
                <w:szCs w:val="20"/>
                <w:shd w:val="clear"/>
              </w:rPr>
              <w:t>010-1234-5678)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계정 찾기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A0</w:t>
            </w: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3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계정찾기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사용자가 아이디나 비밀번호를 잊어버렸을 경우, </w:t>
            </w:r>
            <w:r>
              <w:rPr>
                <w:sz w:val="20"/>
                <w:szCs w:val="20"/>
                <w:shd w:val="clear"/>
              </w:rPr>
              <w:t xml:space="preserve">이를 복구할 수 있는 기능 제공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사용자는 이름과 전화번호를 입력하여 아이디를 찾을 수 있다.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입력된 정보는 형식 검사를 거친 후 데이터베이스에서 일치하는 값을 검색한다.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성공적으로 찾은 경우, 사용자의 아이디를 화면에 출력한다.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사용자는 이름, 전화번호, 아이디를 입력하여 비밀번호를 찾을 수 있다.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입력된 정보는 형식 검사를 거친 후 데이터베이스에서 일치하는 계정을 확인한다.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입력 형식이 잘못되었거나 일치하는 계정이 없을 경우, 오류 메시지를 출력하고 다시 </w:t>
            </w:r>
            <w:r>
              <w:rPr>
                <w:sz w:val="20"/>
                <w:szCs w:val="20"/>
                <w:shd w:val="clear"/>
              </w:rPr>
              <w:t>입력받는다.</w:t>
            </w:r>
          </w:p>
        </w:tc>
      </w:tr>
      <w:tr>
        <w:trPr>
          <w:trHeight w:hRule="atleast" w:val="680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이름, 전화번호, 아이디 모두 형식에 맞게만 입력이 가능하다.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잘못된 입력이 발생할 경우, 모든 입력값을 초기화하고 처음부터 다시 입력받는다.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b w:val="1"/>
          <w:sz w:val="24"/>
          <w:szCs w:val="24"/>
          <w:shd w:val="clear"/>
        </w:rPr>
      </w:pPr>
      <w:r>
        <w:rPr>
          <w:b w:val="1"/>
          <w:sz w:val="24"/>
          <w:szCs w:val="24"/>
          <w:shd w:val="clear"/>
          <w:rFonts w:cs="Arial Unicode MS" w:hint="eastAsia"/>
        </w:rPr>
        <w:t>B</w:t>
      </w:r>
      <w:r>
        <w:rPr>
          <w:b w:val="1"/>
          <w:sz w:val="24"/>
          <w:szCs w:val="24"/>
          <w:shd w:val="clear"/>
          <w:rFonts w:cs="Arial Unicode MS"/>
        </w:rPr>
        <w:t xml:space="preserve">. </w:t>
      </w:r>
      <w:r>
        <w:rPr>
          <w:b w:val="1"/>
          <w:sz w:val="24"/>
          <w:szCs w:val="24"/>
          <w:shd w:val="clear"/>
          <w:rFonts w:cs="Arial Unicode MS" w:hint="eastAsia"/>
        </w:rPr>
        <w:t xml:space="preserve">회원 기능 </w:t>
      </w:r>
    </w:p>
    <w:p>
      <w:pPr>
        <w:rPr>
          <w:sz w:val="20"/>
          <w:szCs w:val="20"/>
          <w:shd w:val="clear"/>
        </w:rPr>
      </w:pPr>
    </w:p>
    <w:tbl>
      <w:tblID w:val="0"/>
      <w:tblPr>
        <w:tblStyle w:val="PO15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계좌 &gt; 계좌개설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계좌 개설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은행 계좌를 개설할 수 있도록 지원하는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-</w:t>
            </w:r>
            <w:r>
              <w:rPr>
                <w:sz w:val="20"/>
                <w:szCs w:val="20"/>
                <w:shd w:val="clear"/>
              </w:rPr>
              <w:t xml:space="preserve"> 계좌 개설 시 계좌번호는 시스템에서 자동으로 생성</w:t>
            </w:r>
            <w:r>
              <w:rPr>
                <w:sz w:val="20"/>
                <w:szCs w:val="20"/>
                <w:shd w:val="clear"/>
                <w:rFonts w:hint="eastAsia"/>
              </w:rPr>
              <w:t>된다</w:t>
            </w:r>
            <w:r>
              <w:rPr>
                <w:sz w:val="20"/>
                <w:szCs w:val="20"/>
                <w:shd w:val="clear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- 1명의 사용자는 1개의 아이디만 가질 수 있으나, 여러 개의 계좌를 개설할 수 있</w:t>
            </w:r>
            <w:r>
              <w:rPr>
                <w:sz w:val="20"/>
                <w:szCs w:val="20"/>
                <w:shd w:val="clear"/>
                <w:rFonts w:hint="eastAsia"/>
              </w:rPr>
              <w:t>다</w:t>
            </w:r>
            <w:r>
              <w:rPr>
                <w:sz w:val="20"/>
                <w:szCs w:val="20"/>
                <w:shd w:val="clear"/>
              </w:rPr>
              <w:t xml:space="preserve">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계좌 유형은 저축통장계좌와 적금통장계좌 두 가지로 구분</w:t>
            </w:r>
            <w:r>
              <w:rPr>
                <w:sz w:val="20"/>
                <w:szCs w:val="20"/>
                <w:shd w:val="clear"/>
                <w:rFonts w:hint="eastAsia"/>
              </w:rPr>
              <w:t>된다</w:t>
            </w:r>
            <w:r>
              <w:rPr>
                <w:sz w:val="20"/>
                <w:szCs w:val="20"/>
                <w:shd w:val="clear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계좌 개설 시 비밀번호로 숫자 4자리를 입력받으며, 형식 검사를 시행</w:t>
            </w:r>
            <w:r>
              <w:rPr>
                <w:sz w:val="20"/>
                <w:szCs w:val="20"/>
                <w:shd w:val="clear"/>
                <w:rFonts w:hint="eastAsia"/>
              </w:rPr>
              <w:t>한다</w:t>
            </w:r>
            <w:r>
              <w:rPr>
                <w:sz w:val="20"/>
                <w:szCs w:val="20"/>
                <w:shd w:val="clear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적금통장 계좌 개설 시 사용자는 가입할 상품, 납입 금액, 납입 주기를 선택해야 </w:t>
            </w:r>
            <w:r>
              <w:rPr>
                <w:sz w:val="20"/>
                <w:szCs w:val="20"/>
                <w:shd w:val="clear"/>
                <w:rFonts w:hint="eastAsia"/>
              </w:rPr>
              <w:t>한다</w:t>
            </w:r>
            <w:r>
              <w:rPr>
                <w:sz w:val="20"/>
                <w:szCs w:val="20"/>
                <w:shd w:val="clear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계좌 생성이 성공적으로 완료되면 확인 메시지를 화면에 출력</w:t>
            </w:r>
            <w:r>
              <w:rPr>
                <w:sz w:val="20"/>
                <w:szCs w:val="20"/>
                <w:shd w:val="clear"/>
                <w:rFonts w:hint="eastAsia"/>
              </w:rPr>
              <w:t>한다</w:t>
            </w:r>
            <w:r>
              <w:rPr>
                <w:sz w:val="20"/>
                <w:szCs w:val="20"/>
                <w:shd w:val="clear"/>
              </w:rPr>
              <w:t>.</w:t>
            </w:r>
          </w:p>
        </w:tc>
      </w:tr>
      <w:tr>
        <w:trPr>
          <w:trHeight w:hRule="atleast" w:val="339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저축통장계좌와 적금통장계좌는 서로 다른 생성 규칙에 따라 계좌번호가 부여</w:t>
            </w:r>
            <w:r>
              <w:rPr>
                <w:sz w:val="20"/>
                <w:szCs w:val="20"/>
                <w:shd w:val="clear"/>
                <w:rFonts w:hint="eastAsia"/>
              </w:rPr>
              <w:t>된다</w:t>
            </w:r>
            <w:r>
              <w:rPr>
                <w:sz w:val="20"/>
                <w:szCs w:val="20"/>
                <w:shd w:val="clear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비밀번호는 반드시 숫자 4자리여야 하며, 유효하지 않을 경우 경고 메시지를 표시하고, </w:t>
            </w:r>
            <w:r>
              <w:rPr>
                <w:sz w:val="20"/>
                <w:szCs w:val="20"/>
                <w:shd w:val="clear"/>
              </w:rPr>
              <w:t xml:space="preserve">입력 화면으로 복귀하도록 처리</w:t>
            </w:r>
            <w:r>
              <w:rPr>
                <w:sz w:val="20"/>
                <w:szCs w:val="20"/>
                <w:shd w:val="clear"/>
                <w:rFonts w:hint="eastAsia"/>
              </w:rPr>
              <w:t>한다</w:t>
            </w:r>
            <w:r>
              <w:rPr>
                <w:sz w:val="20"/>
                <w:szCs w:val="20"/>
                <w:shd w:val="clear"/>
              </w:rPr>
              <w:t xml:space="preserve">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적금통장 계좌 개설 시 선택한 납입 금액과 주기가 시스템에서 허용된 범위를 초과하면 </w:t>
            </w:r>
            <w:r>
              <w:rPr>
                <w:sz w:val="20"/>
                <w:szCs w:val="20"/>
                <w:shd w:val="clear"/>
              </w:rPr>
              <w:t xml:space="preserve">경고 메시지를 띄우고 재입력을 요청</w:t>
            </w:r>
            <w:r>
              <w:rPr>
                <w:sz w:val="20"/>
                <w:szCs w:val="20"/>
                <w:shd w:val="clear"/>
                <w:rFonts w:hint="eastAsia"/>
              </w:rPr>
              <w:t>한다</w:t>
            </w:r>
            <w:r>
              <w:rPr>
                <w:sz w:val="20"/>
                <w:szCs w:val="20"/>
                <w:shd w:val="clear"/>
              </w:rPr>
              <w:t>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5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계좌 &gt; 계좌조회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 xml:space="preserve">. 계좌 내역 조회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본인의 계좌 입출금 내역을 확인할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사용자가 확인하려는 계좌를 선택하도록 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입금 내역, 출금 내역, 날짜를 기준으로 조회가 가능하다.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조회 결과 확인 후, 이전 메뉴로 돌아가려면 Enter 키를 입력한다. </w:t>
            </w:r>
          </w:p>
          <w:p>
            <w:pPr>
              <w:rPr>
                <w:sz w:val="20"/>
                <w:szCs w:val="20"/>
                <w:shd w:val="clear"/>
              </w:rPr>
            </w:pPr>
          </w:p>
        </w:tc>
      </w:tr>
      <w:tr>
        <w:trPr>
          <w:trHeight w:hRule="atleast" w:val="263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유효하지 않은 데이터를 입력하면 경고 메시지를 출력하고 이전 메뉴로 돌아간다.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59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계좌 &gt; 계좌해지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A02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3</w:t>
            </w:r>
            <w:r>
              <w:rPr>
                <w:sz w:val="20"/>
                <w:szCs w:val="20"/>
                <w:shd w:val="clear"/>
              </w:rPr>
              <w:t xml:space="preserve">. 계좌 해지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보유한 계좌를 해지할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- </w:t>
            </w:r>
            <w:r>
              <w:rPr>
                <w:sz w:val="20"/>
                <w:szCs w:val="20"/>
                <w:shd w:val="clear"/>
              </w:rPr>
              <w:t xml:space="preserve">사용자가 해지할 계좌를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계좌의 잔고가 0원인 경우 즉시 해지된다.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잔고가 0원이 아닐 경우, 잔금을 다른 계좌로 송금한 뒤 계좌를 해지한다.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당행 송금은 수수료가 없으며, 타행 송금 시 수수료가 발생한다.</w:t>
            </w:r>
          </w:p>
        </w:tc>
      </w:tr>
      <w:tr>
        <w:trPr>
          <w:trHeight w:hRule="atleast" w:val="1160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잔고가 0원이 아닐 경우 계좌 해지가 불가능하다.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송금하려는 계좌번호가 유효하지 않으면 해지가 취소된다.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카드 &gt; 카드개설 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4</w:t>
            </w:r>
            <w:r>
              <w:rPr>
                <w:sz w:val="20"/>
                <w:szCs w:val="20"/>
                <w:shd w:val="clear"/>
              </w:rPr>
              <w:t xml:space="preserve">. 카드 개설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계좌에 연계된 체크카드를 발급받을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종류를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연계할 계좌를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비밀번호로 숫자 4자리를 입력한다. 비밀번호 형식이 잘못된 경우 경고 메시지를 </w:t>
            </w:r>
            <w:r>
              <w:rPr>
                <w:sz w:val="20"/>
                <w:szCs w:val="20"/>
                <w:shd w:val="clear"/>
              </w:rPr>
              <w:t xml:space="preserve">출력하고 이전 화면으로 돌아간다.</w:t>
            </w:r>
          </w:p>
        </w:tc>
      </w:tr>
      <w:tr>
        <w:trPr>
          <w:trHeight w:hRule="atleast" w:val="289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발급은 월 한도 조건을 충족한 사용자에게만 가능하다.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비밀번호는 반드시 숫자 4자리여야 한다.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1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카드 &gt; 카드조회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5</w:t>
            </w:r>
            <w:r>
              <w:rPr>
                <w:sz w:val="20"/>
                <w:szCs w:val="20"/>
                <w:shd w:val="clear"/>
              </w:rPr>
              <w:t xml:space="preserve">. 카드 내역 조회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카드 사용 내역을 확인할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조회할 카드를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사용 내역을 날짜 기준으로 조회할 수 있다.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이전 메뉴로 돌아가려면 Enter 키를 입력한다.</w:t>
            </w:r>
            <w:r>
              <w:rPr>
                <w:sz w:val="20"/>
                <w:szCs w:val="20"/>
                <w:shd w:val="clear"/>
                <w:rFonts w:hint="eastAsia"/>
              </w:rPr>
              <w:t>.</w:t>
            </w:r>
          </w:p>
          <w:p>
            <w:pPr>
              <w:rPr>
                <w:sz w:val="20"/>
                <w:szCs w:val="20"/>
                <w:shd w:val="clear"/>
              </w:rPr>
            </w:pPr>
          </w:p>
        </w:tc>
      </w:tr>
      <w:tr>
        <w:trPr>
          <w:trHeight w:hRule="atleast" w:val="340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유효하지 않은 번호나 기간을 입력하면 경고 메시지를 출력하고 이전 메뉴로 돌아간다.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2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카드 &gt; 카드해지 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-0</w:t>
            </w:r>
            <w:r>
              <w:rPr>
                <w:sz w:val="20"/>
                <w:szCs w:val="20"/>
                <w:shd w:val="clear"/>
                <w:rFonts w:hint="eastAsia"/>
              </w:rPr>
              <w:t>6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카드 해지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원하는 카드를 해지할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 </w:t>
            </w:r>
            <w:r>
              <w:rPr>
                <w:sz w:val="20"/>
                <w:szCs w:val="20"/>
                <w:shd w:val="clear"/>
              </w:rPr>
              <w:t xml:space="preserve">- 사용자가 해지할 카드를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비밀번호를 입력한 후, 비밀번호가 일치하면 해지 완료 메시지를 출력한다.</w:t>
            </w:r>
          </w:p>
        </w:tc>
      </w:tr>
      <w:tr>
        <w:trPr>
          <w:trHeight w:hRule="atleast" w:val="323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한 번에 한 개의 카드만 해지할 수 있다.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카드 비밀번호를 모르면 해지가 불가능하다.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2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이체 &gt; 계좌이체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</w:t>
            </w:r>
            <w:r>
              <w:rPr>
                <w:sz w:val="20"/>
                <w:szCs w:val="20"/>
                <w:shd w:val="clear"/>
                <w:rFonts w:hint="eastAsia"/>
              </w:rPr>
              <w:t>07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계좌 이체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계좌 간 송금을 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이체할 계좌를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송금할 계좌번호와 금액을 입력한다.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계좌번호와 금액이 유효한지 검사한 뒤, 조건을 충족하면 이체를 진행한다.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당행 이체는 수수료가 없고, 타행 이체는 수수료가 발생한다.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</w:t>
            </w:r>
          </w:p>
        </w:tc>
      </w:tr>
      <w:tr>
        <w:trPr>
          <w:trHeight w:hRule="atleast" w:val="323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금액이 부족하거나 계좌번호가 유효하지 않은 경우 이체가 불가능하다.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잘못된 정보 입력 시 경고 메시지를 출력하고 이전 화면으로 돌아간다.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2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이체 &gt; 자동이체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</w:t>
            </w:r>
            <w:r>
              <w:rPr>
                <w:sz w:val="20"/>
                <w:szCs w:val="20"/>
                <w:shd w:val="clear"/>
                <w:rFonts w:hint="eastAsia"/>
              </w:rPr>
              <w:t>08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계좌 자동이체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정기적으로 자동 송금을 설정할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자동 이체를 설정할 계좌를 선택한다.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송금할 계좌번호, 납부일, 금액, 입금자명을 입력한다.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자동 이체 설정 완료 시 확인 메시지를 출력한다.</w:t>
            </w:r>
          </w:p>
        </w:tc>
      </w:tr>
      <w:tr>
        <w:trPr>
          <w:trHeight w:hRule="atleast" w:val="323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입력 정보 중 하나라도 유효하지 않으면 자동 이체 등록이 불가능하다.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외환거래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 w:color="auto" w:fill="FFF2CC"/>
                <w:rFonts w:cs="Arial Unicode MS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</w:t>
            </w:r>
            <w:r>
              <w:rPr>
                <w:sz w:val="20"/>
                <w:szCs w:val="20"/>
                <w:shd w:val="clear"/>
              </w:rPr>
              <w:t>0</w:t>
            </w: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-</w:t>
            </w:r>
            <w:r>
              <w:rPr>
                <w:sz w:val="20"/>
                <w:szCs w:val="20"/>
                <w:shd w:val="clear"/>
                <w:rFonts w:hint="eastAsia"/>
              </w:rPr>
              <w:t>09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환전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외화를 환전할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환전할 금액을 인출할 계좌를 선택한다.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환전할 통화를 선택한다 (유로, 엔, 위안, 달러).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최신 환율을 기준으로 금액이 계산된다.</w:t>
            </w:r>
          </w:p>
        </w:tc>
      </w:tr>
      <w:tr>
        <w:trPr>
          <w:trHeight w:hRule="atleast" w:val="347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환율은 시스템에서 제공하는 기준을 따르며, 실시간 환율과 차이가 있을 수 있다.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통장에 충분한 잔액이 있어야 한다.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마이페이지 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A02</w:t>
            </w:r>
            <w:r>
              <w:rPr>
                <w:sz w:val="20"/>
                <w:szCs w:val="20"/>
                <w:shd w:val="clear"/>
              </w:rPr>
              <w:t>-</w:t>
            </w:r>
            <w:r>
              <w:rPr>
                <w:sz w:val="20"/>
                <w:szCs w:val="20"/>
                <w:shd w:val="clear"/>
                <w:rFonts w:hint="eastAsia"/>
              </w:rPr>
              <w:t>10</w:t>
            </w:r>
            <w:r>
              <w:rPr>
                <w:sz w:val="20"/>
                <w:szCs w:val="20"/>
                <w:shd w:val="clear"/>
              </w:rPr>
              <w:t>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</w:t>
            </w:r>
            <w:r>
              <w:rPr>
                <w:sz w:val="20"/>
                <w:szCs w:val="20"/>
                <w:shd w:val="clear"/>
              </w:rPr>
              <w:t xml:space="preserve">정보 수정 및 회원 탈퇴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개인정보를 수정하거나 회원 탈퇴를 요청할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사용자는 전화번호와 이름을 변경할 수 있다. 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회원 탈퇴를 원할 경우, 잔액이 없는 상태에서 탈퇴를 신청할 수 있다.</w:t>
            </w:r>
          </w:p>
        </w:tc>
      </w:tr>
      <w:tr>
        <w:trPr>
          <w:trHeight w:hRule="atleast" w:val="347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- 계좌에 잔액이 남아 있으면 탈퇴가 불가능하다.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 - 전화번호와 이름은 지정된 형식에 맞게 입력해야 한다.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</w:p>
    <w:tbl>
      <w:tblID w:val="0"/>
      <w:tblPr>
        <w:tblStyle w:val="PO1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224" w:type="dxa"/>
        <w:tblLook w:val="000400" w:firstRow="0" w:lastRow="0" w:firstColumn="0" w:lastColumn="0" w:noHBand="0" w:noVBand="1"/>
        <w:tblLayout w:type="fixed"/>
      </w:tblPr>
      <w:tblGrid>
        <w:gridCol w:w="1844"/>
        <w:gridCol w:w="7380"/>
      </w:tblGrid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업무 영역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로그인 &gt; 고객센터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요구사항 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A02</w:t>
            </w:r>
            <w:r>
              <w:rPr>
                <w:sz w:val="20"/>
                <w:szCs w:val="20"/>
                <w:shd w:val="clear"/>
              </w:rPr>
              <w:t>-</w:t>
            </w:r>
            <w:r>
              <w:rPr>
                <w:sz w:val="20"/>
                <w:szCs w:val="20"/>
                <w:shd w:val="clear"/>
                <w:rFonts w:hint="eastAsia"/>
              </w:rPr>
              <w:t>11</w:t>
            </w:r>
            <w:r>
              <w:rPr>
                <w:sz w:val="20"/>
                <w:szCs w:val="20"/>
                <w:shd w:val="clear"/>
              </w:rPr>
              <w:t>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</w:t>
            </w:r>
            <w:r>
              <w:rPr>
                <w:sz w:val="20"/>
                <w:szCs w:val="20"/>
                <w:shd w:val="clear"/>
              </w:rPr>
              <w:t xml:space="preserve">공지사항 및 회사 정보 제공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top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개요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사용자가 공지사항과 회사 정보를 확인할 수 있는 기능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상세설명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  <w:rFonts w:cs="Arial Unicode MS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- 회사의 전화번호, 주소 등 기본 정보를 제공한다. </w:t>
            </w:r>
          </w:p>
          <w:p>
            <w:pPr>
              <w:rPr>
                <w:sz w:val="20"/>
                <w:szCs w:val="20"/>
                <w:shd w:val="clear"/>
                <w:rFonts w:cs="Arial Unicode MS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 xml:space="preserve">- 회사에서 제공하는 공지사항을 확인할 수 있다. </w:t>
            </w:r>
            <w:r>
              <w:rPr>
                <w:sz w:val="20"/>
                <w:szCs w:val="20"/>
                <w:shd w:val="clear"/>
                <w:rFonts w:cs="Arial Unicode MS" w:hint="eastAsia"/>
              </w:rPr>
              <w:t xml:space="preserve"> </w:t>
            </w:r>
          </w:p>
        </w:tc>
      </w:tr>
      <w:tr>
        <w:trPr>
          <w:trHeight w:hRule="atleast" w:val="347"/>
          <w:hidden w:val="0"/>
        </w:trPr>
        <w:tc>
          <w:tcPr>
            <w:tcW w:type="dxa" w:w="1844"/>
            <w:tcMar>
              <w:left w:w="0" w:type="dxa"/>
              <w:right w:w="0" w:type="dxa"/>
            </w:tcMar>
            <w:vAlign w:val="center"/>
            <w:shd w:val="clear" w:color="000000" w:fill="FFFFCC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/>
              </w:rPr>
              <w:t>제약사항</w:t>
            </w:r>
          </w:p>
        </w:tc>
        <w:tc>
          <w:tcPr>
            <w:tcW w:type="dxa" w:w="738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cs="Arial Unicode MS" w:hint="eastAsia"/>
              </w:rPr>
              <w:t>-</w:t>
            </w:r>
            <w:r>
              <w:rPr>
                <w:sz w:val="20"/>
                <w:szCs w:val="20"/>
                <w:shd w:val="clear"/>
                <w:rFonts w:cs="Arial Unicode MS"/>
              </w:rPr>
              <w:t xml:space="preserve"> 문의 사항은 전화로만 접수 가능하다.</w:t>
            </w:r>
          </w:p>
        </w:tc>
      </w:tr>
    </w:tbl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Noto Sans Symbols">
    <w:panose1/>
    <w:charset w:val="0"/>
    <w:family w:val="swiss"/>
    <w:pitch w:val="variable"/>
    <w:sig w:usb0="00000003" w:usb1="0200e0a0" w:usb2="00000000" w:usb3="00000000" w:csb0="00000001" w:csb1="00000000"/>
  </w:font>
  <w:font w:name="Arial Unicode MS">
    <w:panose1 w:val="020B0604020202020204"/>
    <w:charset w:val="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00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">
    <w:multiLevelType w:val="hybridMultilevel"/>
    <w:nsid w:val="2F000001"/>
    <w:tmpl w:val="35147D0B"/>
    <w:lvl w:ilvl="0">
      <w:lvlJc w:val="left"/>
      <w:numFmt w:val="bullet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4F2C6333"/>
    <w:lvl w:ilvl="0">
      <w:lvlJc w:val="left"/>
      <w:numFmt w:val="bullet"/>
      <w:start w:val="1"/>
      <w:suff w:val="tab"/>
      <w:pPr>
        <w:ind w:left="600" w:hanging="360"/>
        <w:rPr/>
      </w:pPr>
      <w:rPr>
        <w:shd w:val="clear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1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51ED7D91"/>
    <w:lvl w:ilvl="0">
      <w:lvlJc w:val="left"/>
      <w:numFmt w:val="bullet"/>
      <w:suff w:val="tab"/>
      <w:pPr>
        <w:ind w:left="600" w:hanging="360"/>
        <w:rPr/>
      </w:pPr>
      <w:rPr>
        <w:shd w:val="clear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04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4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4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4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4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4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4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4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50C0CC4A"/>
    <w:lvl w:ilvl="0">
      <w:lvlJc w:val="left"/>
      <w:numFmt w:val="bullet"/>
      <w:start w:val="2"/>
      <w:suff w:val="tab"/>
      <w:pPr>
        <w:ind w:left="555" w:hanging="360"/>
        <w:rPr/>
      </w:pPr>
      <w:rPr>
        <w:shd w:val="clear"/>
        <w:rFonts w:ascii="Wingdings" w:hAnsi="Wingdings" w:cs="Arial" w:eastAsiaTheme="minorEastAsia" w:hint="default"/>
      </w:rPr>
      <w:lvlText w:val="l"/>
    </w:lvl>
    <w:lvl w:ilvl="1">
      <w:lvlJc w:val="left"/>
      <w:numFmt w:val="bullet"/>
      <w:start w:val="1"/>
      <w:suff w:val="tab"/>
      <w:pPr>
        <w:ind w:left="995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95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95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95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95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95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95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95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2B1C16C1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6">
    <w:multiLevelType w:val="hybridMultilevel"/>
    <w:nsid w:val="2F000006"/>
    <w:tmpl w:val="273F576D"/>
    <w:lvl w:ilvl="0">
      <w:lvlJc w:val="left"/>
      <w:numFmt w:val="bullet"/>
      <w:suff w:val="tab"/>
      <w:pPr>
        <w:ind w:left="880" w:hanging="440"/>
        <w:rPr/>
      </w:pPr>
      <w:rPr>
        <w:shd w:val="clear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45A2DFDE"/>
    <w:lvl w:ilvl="0">
      <w:lvlJc w:val="left"/>
      <w:numFmt w:val="bullet"/>
      <w:suff w:val="tab"/>
      <w:pPr>
        <w:ind w:left="420" w:hanging="360"/>
        <w:rPr/>
      </w:pPr>
      <w:rPr>
        <w:shd w:val="clear"/>
        <w:rFonts w:ascii="Wingdings" w:hAnsi="Wingdings" w:cs="맑은 고딕" w:eastAsiaTheme="minorEastAsia" w:hint="default"/>
      </w:rPr>
      <w:lvlText w:val="l"/>
    </w:lvl>
    <w:lvl w:ilvl="1">
      <w:lvlJc w:val="left"/>
      <w:numFmt w:val="bullet"/>
      <w:start w:val="1"/>
      <w:suff w:val="tab"/>
      <w:pPr>
        <w:ind w:left="86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6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6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6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6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6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6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330A5676"/>
    <w:lvl w:ilvl="0">
      <w:lvlJc w:val="left"/>
      <w:numFmt w:val="bullet"/>
      <w:start w:val="1"/>
      <w:suff w:val="tab"/>
      <w:pPr>
        <w:ind w:left="960" w:hanging="360"/>
        <w:rPr/>
      </w:pPr>
      <w:rPr>
        <w:shd w:val="clear"/>
        <w:rFonts w:ascii="Wingdings" w:hAnsi="Wingdings" w:cs="맑은 고딕" w:eastAsiaTheme="minorEastAsia" w:hint="default"/>
      </w:rPr>
      <w:lvlText w:val="l"/>
    </w:lvl>
    <w:lvl w:ilvl="1">
      <w:lvlJc w:val="left"/>
      <w:numFmt w:val="bullet"/>
      <w:start w:val="1"/>
      <w:suff w:val="tab"/>
      <w:pPr>
        <w:ind w:left="148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2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4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8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12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56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49E2521A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0">
    <w:multiLevelType w:val="hybridMultilevel"/>
    <w:nsid w:val="2F00000A"/>
    <w:tmpl w:val="3A00D5A9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1">
    <w:multiLevelType w:val="hybridMultilevel"/>
    <w:nsid w:val="2F00000B"/>
    <w:tmpl w:val="41336DFF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2">
    <w:multiLevelType w:val="hybridMultilevel"/>
    <w:nsid w:val="2F00000C"/>
    <w:tmpl w:val="4C1DF50F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3">
    <w:multiLevelType w:val="hybridMultilevel"/>
    <w:nsid w:val="2F00000D"/>
    <w:tmpl w:val="3B28E94A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4">
    <w:multiLevelType w:val="hybridMultilevel"/>
    <w:nsid w:val="2F00000E"/>
    <w:tmpl w:val="49392EBC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5">
    <w:multiLevelType w:val="hybridMultilevel"/>
    <w:nsid w:val="2F00000F"/>
    <w:tmpl w:val="5E60D07F"/>
    <w:lvl w:ilvl="0">
      <w:lvlJc w:val="left"/>
      <w:numFmt w:val="bullet"/>
      <w:suff w:val="tab"/>
      <w:pPr>
        <w:ind w:left="800" w:hanging="360"/>
        <w:rPr/>
      </w:pPr>
      <w:rPr>
        <w:shd w:val="clear"/>
        <w:rFonts w:ascii="맑은 고딕" w:eastAsia="맑은 고딕" w:hAnsi="맑은 고딕" w:cs="맑은 고딕" w:hint="eastAsia"/>
      </w:rPr>
      <w:lvlText w:val="·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41B85BF6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7">
    <w:multiLevelType w:val="hybridMultilevel"/>
    <w:nsid w:val="2F000011"/>
    <w:tmpl w:val="3C0B4BDE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/>
      </w:rPr>
      <w:lvlText w:val="■"/>
    </w:lvl>
  </w:abstractNum>
  <w:abstractNum w:abstractNumId="18">
    <w:multiLevelType w:val="hybridMultilevel"/>
    <w:nsid w:val="2F000012"/>
    <w:tmpl w:val="2247C1E5"/>
    <w:lvl w:ilvl="0">
      <w:lvlJc w:val="left"/>
      <w:numFmt w:val="bullet"/>
      <w:start w:val="2"/>
      <w:suff w:val="tab"/>
      <w:pPr>
        <w:ind w:left="800" w:hanging="360"/>
        <w:rPr/>
      </w:pPr>
      <w:rPr>
        <w:shd w:val="clear"/>
        <w:rFonts w:ascii="Arial" w:hAnsi="Arial" w:cs="Arial" w:eastAsiaTheme="minorEastAsia" w:hint="default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3C80D782"/>
    <w:lvl w:ilvl="0">
      <w:lvlJc w:val="left"/>
      <w:numFmt w:val="bullet"/>
      <w:suff w:val="tab"/>
      <w:pPr>
        <w:ind w:left="600" w:hanging="360"/>
        <w:rPr/>
      </w:pPr>
      <w:rPr>
        <w:shd w:val="clear"/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04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4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4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4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4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4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4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4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2F3DDC0B"/>
    <w:lvl w:ilvl="0">
      <w:lvlJc w:val="left"/>
      <w:numFmt w:val="bullet"/>
      <w:start w:val="1"/>
      <w:suff w:val="tab"/>
      <w:pPr>
        <w:ind w:left="600" w:hanging="36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04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4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4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4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4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4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4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4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3AE9CB29"/>
    <w:lvl w:ilvl="0">
      <w:lvlJc w:val="left"/>
      <w:numFmt w:val="bullet"/>
      <w:suff w:val="tab"/>
      <w:pPr>
        <w:ind w:left="560" w:hanging="360"/>
        <w:rPr/>
      </w:pPr>
      <w:rPr>
        <w:shd w:val="clear"/>
        <w:rFonts w:ascii="Wingdings" w:hAnsi="Wingdings" w:cs="맑은 고딕" w:eastAsiaTheme="minorEastAsia" w:hint="default"/>
      </w:rPr>
      <w:lvlText w:val="l"/>
    </w:lvl>
    <w:lvl w:ilvl="1">
      <w:lvlJc w:val="left"/>
      <w:numFmt w:val="bullet"/>
      <w:start w:val="1"/>
      <w:suff w:val="tab"/>
      <w:pPr>
        <w:ind w:left="10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22">
    <w:multiLevelType w:val="hybridMultilevel"/>
    <w:nsid w:val="2F000016"/>
    <w:tmpl w:val="49AA1055"/>
    <w:lvl w:ilvl="0">
      <w:lvlJc w:val="left"/>
      <w:numFmt w:val="bullet"/>
      <w:start w:val="1"/>
      <w:suff w:val="tab"/>
      <w:pPr>
        <w:ind w:left="120" w:hanging="360"/>
        <w:rPr/>
      </w:pPr>
      <w:rPr>
        <w:shd w:val="clear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560" w:hanging="400"/>
        <w:rPr/>
      </w:pPr>
      <w:rPr>
        <w:shd w:val="clear"/>
        <w:rFonts w:ascii="Noto Sans Symbols" w:eastAsia="Noto Sans Symbols" w:hAnsi="Noto Sans Symbols" w:cs="Noto Sans Symbols"/>
      </w:rPr>
      <w:lvlText w:val="■"/>
    </w:lvl>
    <w:lvl w:ilvl="2">
      <w:lvlJc w:val="left"/>
      <w:numFmt w:val="bullet"/>
      <w:start w:val="1"/>
      <w:suff w:val="tab"/>
      <w:pPr>
        <w:ind w:left="960" w:hanging="400"/>
        <w:rPr/>
      </w:pPr>
      <w:rPr>
        <w:shd w:val="clear"/>
        <w:rFonts w:ascii="Noto Sans Symbols" w:eastAsia="Noto Sans Symbols" w:hAnsi="Noto Sans Symbols" w:cs="Noto Sans Symbols"/>
      </w:rPr>
      <w:lvlText w:val="◆"/>
    </w:lvl>
    <w:lvl w:ilvl="3">
      <w:lvlJc w:val="left"/>
      <w:numFmt w:val="bullet"/>
      <w:start w:val="1"/>
      <w:suff w:val="tab"/>
      <w:pPr>
        <w:ind w:left="1360" w:hanging="400"/>
        <w:rPr/>
      </w:pPr>
      <w:rPr>
        <w:shd w:val="clear"/>
        <w:rFonts w:ascii="Noto Sans Symbols" w:eastAsia="Noto Sans Symbols" w:hAnsi="Noto Sans Symbols" w:cs="Noto Sans Symbols"/>
      </w:rPr>
      <w:lvlText w:val="●"/>
    </w:lvl>
    <w:lvl w:ilvl="4">
      <w:lvlJc w:val="left"/>
      <w:numFmt w:val="bullet"/>
      <w:start w:val="1"/>
      <w:suff w:val="tab"/>
      <w:pPr>
        <w:ind w:left="1760" w:hanging="400"/>
        <w:rPr/>
      </w:pPr>
      <w:rPr>
        <w:shd w:val="clear"/>
        <w:rFonts w:ascii="Noto Sans Symbols" w:eastAsia="Noto Sans Symbols" w:hAnsi="Noto Sans Symbols" w:cs="Noto Sans Symbols"/>
      </w:rPr>
      <w:lvlText w:val="■"/>
    </w:lvl>
    <w:lvl w:ilvl="5">
      <w:lvlJc w:val="left"/>
      <w:numFmt w:val="bullet"/>
      <w:start w:val="1"/>
      <w:suff w:val="tab"/>
      <w:pPr>
        <w:ind w:left="2160" w:hanging="400"/>
        <w:rPr/>
      </w:pPr>
      <w:rPr>
        <w:shd w:val="clear"/>
        <w:rFonts w:ascii="Noto Sans Symbols" w:eastAsia="Noto Sans Symbols" w:hAnsi="Noto Sans Symbols" w:cs="Noto Sans Symbols"/>
      </w:rPr>
      <w:lvlText w:val="◆"/>
    </w:lvl>
    <w:lvl w:ilvl="6">
      <w:lvlJc w:val="left"/>
      <w:numFmt w:val="bullet"/>
      <w:start w:val="1"/>
      <w:suff w:val="tab"/>
      <w:pPr>
        <w:ind w:left="2560" w:hanging="400"/>
        <w:rPr/>
      </w:pPr>
      <w:rPr>
        <w:shd w:val="clear"/>
        <w:rFonts w:ascii="Noto Sans Symbols" w:eastAsia="Noto Sans Symbols" w:hAnsi="Noto Sans Symbols" w:cs="Noto Sans Symbols"/>
      </w:rPr>
      <w:lvlText w:val="●"/>
    </w:lvl>
    <w:lvl w:ilvl="7">
      <w:lvlJc w:val="left"/>
      <w:numFmt w:val="bullet"/>
      <w:start w:val="1"/>
      <w:suff w:val="tab"/>
      <w:pPr>
        <w:ind w:left="2960" w:hanging="400"/>
        <w:rPr/>
      </w:pPr>
      <w:rPr>
        <w:shd w:val="clear"/>
        <w:rFonts w:ascii="Noto Sans Symbols" w:eastAsia="Noto Sans Symbols" w:hAnsi="Noto Sans Symbols" w:cs="Noto Sans Symbols"/>
      </w:rPr>
      <w:lvlText w:val="■"/>
    </w:lvl>
    <w:lvl w:ilvl="8">
      <w:lvlJc w:val="left"/>
      <w:numFmt w:val="bullet"/>
      <w:start w:val="1"/>
      <w:suff w:val="tab"/>
      <w:pPr>
        <w:ind w:left="3360" w:hanging="400"/>
        <w:rPr/>
      </w:pPr>
      <w:rPr>
        <w:shd w:val="clear"/>
        <w:rFonts w:ascii="Noto Sans Symbols" w:eastAsia="Noto Sans Symbols" w:hAnsi="Noto Sans Symbols" w:cs="Noto Sans Symbols"/>
      </w:rPr>
      <w:lvlText w:val="◆"/>
    </w:lvl>
  </w:abstractNum>
  <w:abstractNum w:abstractNumId="23">
    <w:multiLevelType w:val="hybridMultilevel"/>
    <w:nsid w:val="2F000017"/>
    <w:tmpl w:val="352837DD"/>
    <w:lvl w:ilvl="0">
      <w:lvlJc w:val="left"/>
      <w:numFmt w:val="bullet"/>
      <w:start w:val="2"/>
      <w:suff w:val="tab"/>
      <w:pPr>
        <w:ind w:left="800" w:hanging="360"/>
        <w:rPr/>
      </w:pPr>
      <w:rPr>
        <w:shd w:val="clear"/>
        <w:rFonts w:ascii="Arial" w:hAnsi="Arial" w:cs="Arial" w:eastAsiaTheme="minorEastAsia" w:hint="default"/>
      </w:rPr>
      <w:lvlText w:val="-"/>
    </w:lvl>
    <w:lvl w:ilvl="1">
      <w:lvlJc w:val="left"/>
      <w:numFmt w:val="bullet"/>
      <w:start w:val="1"/>
      <w:suff w:val="tab"/>
      <w:pPr>
        <w:ind w:left="1320" w:hanging="44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60" w:hanging="44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00" w:hanging="44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40" w:hanging="44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0" w:hanging="44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4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4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40"/>
        <w:rPr/>
      </w:pPr>
      <w:rPr>
        <w:shd w:val="clear"/>
        <w:rFonts w:ascii="Wingdings" w:hAnsi="Wingdings" w:hint="default"/>
      </w:rPr>
      <w:lvlText w:val="u"/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12"/>
  </w:num>
  <w:num w:numId="8">
    <w:abstractNumId w:val="0"/>
  </w:num>
  <w:num w:numId="9">
    <w:abstractNumId w:val="14"/>
  </w:num>
  <w:num w:numId="10">
    <w:abstractNumId w:val="16"/>
  </w:num>
  <w:num w:numId="11">
    <w:abstractNumId w:val="22"/>
  </w:num>
  <w:num w:numId="12">
    <w:abstractNumId w:val="3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9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15"/>
  </w:num>
  <w:num w:numId="23">
    <w:abstractNumId w:val="18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hAnsi="Arial" w:cs="Arial" w:eastAsiaTheme="minorEastAsia"/>
        <w:lang w:bidi="ar-SA" w:eastAsia="ko-KR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after="60"/>
      <w:rPr/>
    </w:pPr>
    <w:rPr>
      <w:sz w:val="52"/>
      <w:szCs w:val="52"/>
      <w:shd w:val="clear"/>
    </w:rPr>
  </w:style>
  <w:style w:styleId="PO7" w:type="paragraph">
    <w:name w:val="heading 1"/>
    <w:basedOn w:val="PO1"/>
    <w:next w:val="PO1"/>
    <w:qFormat/>
    <w:uiPriority w:val="9"/>
    <w:pPr>
      <w:spacing w:before="400" w:after="120"/>
      <w:rPr/>
      <w:outlineLvl w:val="0"/>
    </w:pPr>
    <w:rPr>
      <w:sz w:val="40"/>
      <w:szCs w:val="40"/>
      <w:shd w:val="clear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120"/>
      <w:rPr/>
      <w:outlineLvl w:val="1"/>
    </w:pPr>
    <w:rPr>
      <w:sz w:val="32"/>
      <w:szCs w:val="32"/>
      <w:shd w:val="clear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320" w:after="80"/>
      <w:rPr/>
      <w:outlineLvl w:val="2"/>
    </w:pPr>
    <w:rPr>
      <w:color w:val="434343"/>
      <w:sz w:val="28"/>
      <w:szCs w:val="28"/>
      <w:shd w:val="clear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80" w:after="80"/>
      <w:rPr/>
      <w:outlineLvl w:val="3"/>
    </w:pPr>
    <w:rPr>
      <w:color w:val="666666"/>
      <w:sz w:val="24"/>
      <w:szCs w:val="24"/>
      <w:shd w:val="clear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40" w:after="80"/>
      <w:rPr/>
      <w:outlineLvl w:val="4"/>
    </w:pPr>
    <w:rPr>
      <w:color w:val="666666"/>
      <w:shd w:val="clear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40" w:after="80"/>
      <w:rPr/>
      <w:outlineLvl w:val="5"/>
    </w:pPr>
    <w:rPr>
      <w:i w:val="1"/>
      <w:color w:val="666666"/>
      <w:shd w:val="clear"/>
    </w:rPr>
  </w:style>
  <w:style w:styleId="PO16" w:type="paragraph">
    <w:name w:val="Subtitle"/>
    <w:basedOn w:val="PO1"/>
    <w:next w:val="PO1"/>
    <w:qFormat/>
    <w:uiPriority w:val="11"/>
    <w:pPr>
      <w:spacing w:after="320"/>
      <w:rPr/>
    </w:pPr>
    <w:rPr>
      <w:color w:val="666666"/>
      <w:sz w:val="30"/>
      <w:szCs w:val="30"/>
      <w:shd w:val="clear"/>
      <w:rFonts w:eastAsia="Arial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</w:style>
  <w:style w:customStyle="1" w:styleId="PO151" w:type="table">
    <w:name w:val="Table Normal"/>
    <w:tblPr>
      <w:tblCellMar>
        <w:bottom w:type="dxa" w:w="0"/>
        <w:left w:type="dxa" w:w="0"/>
        <w:right w:type="dxa" w:w="0"/>
        <w:top w:type="dxa" w:w="0"/>
      </w:tblCellMar>
    </w:tblPr>
  </w:style>
  <w:style w:customStyle="1" w:styleId="PO15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6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7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9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0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1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6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7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9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0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1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6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7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79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0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1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6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7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89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0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1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6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7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99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0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1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2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3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4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6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07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08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09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0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1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2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3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4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customStyle="1" w:styleId="PO215" w:type="table">
    <w:name w:val="Standard"/>
    <w:basedOn w:val="PO15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216" w:type="table">
    <w:name w:val="Standard"/>
    <w:basedOn w:val="PO151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styleId="PO217" w:type="paragraph">
    <w:name w:val="header"/>
    <w:basedOn w:val="PO1"/>
    <w:link w:val="PO218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218" w:type="character">
    <w:name w:val="머리글 Char"/>
    <w:basedOn w:val="PO2"/>
    <w:link w:val="PO217"/>
    <w:uiPriority w:val="99"/>
    <w:semiHidden/>
  </w:style>
  <w:style w:styleId="PO219" w:type="paragraph">
    <w:name w:val="footer"/>
    <w:basedOn w:val="PO1"/>
    <w:link w:val="PO220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220" w:type="character">
    <w:name w:val="바닥글 Char"/>
    <w:basedOn w:val="PO2"/>
    <w:link w:val="PO219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4277</Characters>
  <CharactersWithSpaces>0</CharactersWithSpaces>
  <DocSecurity>0</DocSecurity>
  <HyperlinksChanged>false</HyperlinksChanged>
  <Lines>30</Lines>
  <LinksUpToDate>false</LinksUpToDate>
  <Pages>5</Pages>
  <Paragraphs>8</Paragraphs>
  <Words>639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2025-01-10T00:19:00Z</dcterms:modified>
</cp:coreProperties>
</file>