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628" w:type="dxa"/>
        <w:tblLook w:val="0004A0" w:firstRow="1" w:lastRow="0" w:firstColumn="1" w:lastColumn="0" w:noHBand="0" w:noVBand="1"/>
        <w:tblLayout w:type="auto"/>
      </w:tblPr>
      <w:tblGrid>
        <w:gridCol w:w="6588"/>
        <w:gridCol w:w="1318"/>
        <w:gridCol w:w="1318"/>
      </w:tblGrid>
      <w:tr>
        <w:trPr>
          <w:hidden w:val="0"/>
        </w:trPr>
        <w:tc>
          <w:tcPr>
            <w:tcW w:type="dxa" w:w="6588"/>
            <w:vAlign w:val="top"/>
            <w:vMerge w:val="restart"/>
          </w:tcPr>
          <w:p>
            <w:pPr>
              <w:jc w:val="center"/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br/>
            </w:r>
            <w:r>
              <w:rPr>
                <w:shd w:val="clear"/>
                <w:rFonts w:eastAsiaTheme="minorHAnsi" w:hint="eastAsia"/>
              </w:rPr>
              <w:t>기능명세서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t>문서번호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t>A03-005</w:t>
            </w:r>
          </w:p>
        </w:tc>
      </w:tr>
      <w:tr>
        <w:trPr>
          <w:hidden w:val="0"/>
        </w:trPr>
        <w:tc>
          <w:tcPr>
            <w:tcW w:type="dxa" w:w="6588"/>
            <w:vAlign w:val="top"/>
            <w:vMerge/>
          </w:tcPr>
          <w:p/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t>작성자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t>3조</w:t>
            </w:r>
          </w:p>
        </w:tc>
      </w:tr>
      <w:tr>
        <w:trPr>
          <w:hidden w:val="0"/>
        </w:trPr>
        <w:tc>
          <w:tcPr>
            <w:tcW w:type="dxa" w:w="6588"/>
            <w:vAlign w:val="top"/>
            <w:vMerge/>
          </w:tcPr>
          <w:p/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 w:hint="eastAsia"/>
              </w:rPr>
              <w:t>작성일자</w:t>
            </w:r>
          </w:p>
        </w:tc>
        <w:tc>
          <w:tcPr>
            <w:tcW w:type="dxa" w:w="1318"/>
            <w:vAlign w:val="top"/>
          </w:tcPr>
          <w:p>
            <w:pPr>
              <w:rPr>
                <w:shd w:val="clear"/>
                <w:rFonts w:eastAsiaTheme="minorHAnsi"/>
              </w:rPr>
              <w:wordWrap w:val="1"/>
            </w:pPr>
            <w:r>
              <w:rPr>
                <w:shd w:val="clear"/>
                <w:rFonts w:eastAsiaTheme="minorHAnsi"/>
              </w:rPr>
              <w:t>250110</w:t>
            </w:r>
          </w:p>
        </w:tc>
      </w:tr>
    </w:tbl>
    <w:p>
      <w:pPr>
        <w:rPr>
          <w:shd w:val="clear"/>
        </w:rPr>
        <w:wordWrap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173"/>
          <w:hidden w:val="0"/>
        </w:trPr>
        <w:tc>
          <w:tcPr>
            <w:tcW w:type="dxa" w:w="1134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구분</w:t>
            </w:r>
          </w:p>
        </w:tc>
        <w:tc>
          <w:tcPr>
            <w:tcW w:type="dxa" w:w="3260"/>
            <w:vAlign w:val="center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 이름</w:t>
            </w:r>
          </w:p>
        </w:tc>
        <w:tc>
          <w:tcPr>
            <w:tcW w:type="dxa" w:w="5812"/>
            <w:vAlign w:val="top"/>
            <w:tcBorders>
              <w:bottom w:val="double" w:color="auto" w:sz="4"/>
              <w:left w:val="single" w:color="auto" w:sz="2"/>
              <w:right w:val="single" w:color="auto" w:sz="2"/>
              <w:top w:val="single" w:color="auto" w:sz="2"/>
            </w:tcBorders>
            <w:shd w:val="clear" w:color="000000" w:fill="7F7F7F" w:themeFill="background1" w:themeFillShade="7F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역할 </w:t>
            </w:r>
          </w:p>
        </w:tc>
      </w:tr>
      <w:tr>
        <w:trPr>
          <w:trHeight w:hRule="atleast" w:val="17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2"/>
              <w:right w:val="single" w:color="auto" w:sz="2"/>
              <w:top w:val="doub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Main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메인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User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44"/>
          <w:hidden w:val="0"/>
        </w:trPr>
        <w:tc>
          <w:tcPr>
            <w:tcW w:type="dxa" w:w="1134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main()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</w:tcBorders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  <w:wordWrap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com.bank.account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Account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계좌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AccountCreate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계좌 개설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AccountDelete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계좌 해지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AccountSelect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계좌 선택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AccountView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계좌 목록(개설,조회,해지)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DepositAccount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일반 계좌 개설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>FixdeDepositAccount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hint="eastAsia"/>
              </w:rPr>
            </w:pPr>
            <w:r>
              <w:rPr>
                <w:b w:val="1"/>
                <w:shd w:val="clear"/>
                <w:rFonts w:hint="eastAsia"/>
              </w:rPr>
              <w:t xml:space="preserve">적금 계좌 개설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createAccount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개설 할 수 있는 계좌를 보여줄 수 있는 기능(일반,적금)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displayAccounts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계좌</w:t>
            </w:r>
            <w:r>
              <w:rPr>
                <w:shd w:val="clear"/>
                <w:rFonts w:hint="eastAsia"/>
              </w:rPr>
              <w:t xml:space="preserve"> 전체 목록을 보여주는 기능 (개설,조회,해지)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processAccountDeletion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잔액이</w:t>
            </w:r>
            <w:r>
              <w:rPr>
                <w:shd w:val="clear"/>
                <w:rFonts w:hint="eastAsia"/>
              </w:rPr>
              <w:t xml:space="preserve"> 0원일 때 계좌 해지 여부 묻는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deleteAccount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잔액이</w:t>
            </w:r>
            <w:r>
              <w:rPr>
                <w:shd w:val="clear"/>
                <w:rFonts w:hint="eastAsia"/>
              </w:rPr>
              <w:t xml:space="preserve"> 0원인 유효성을 통과하면 계좌 삭제를 해주는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isBlanceZero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계좌</w:t>
            </w:r>
            <w:r>
              <w:rPr>
                <w:shd w:val="clear"/>
                <w:rFonts w:hint="eastAsia"/>
              </w:rPr>
              <w:t xml:space="preserve">의 잔액을 확인할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confirmAccountDeletion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계좌</w:t>
            </w:r>
            <w:r>
              <w:rPr>
                <w:shd w:val="clear"/>
                <w:rFonts w:hint="eastAsia"/>
              </w:rPr>
              <w:t xml:space="preserve"> 해지 여부 확인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handleAccountDeletion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해지할</w:t>
            </w:r>
            <w:r>
              <w:rPr>
                <w:shd w:val="clear"/>
                <w:rFonts w:hint="eastAsia"/>
              </w:rPr>
              <w:t xml:space="preserve"> 계좌를 선택할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handleRemaining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계좌</w:t>
            </w:r>
            <w:r>
              <w:rPr>
                <w:shd w:val="clear"/>
                <w:rFonts w:hint="eastAsia"/>
              </w:rPr>
              <w:t xml:space="preserve"> 해지시에 남은잔액을 송금 처리 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showAccountList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가지고있는</w:t>
            </w:r>
            <w:r>
              <w:rPr>
                <w:shd w:val="clear"/>
                <w:rFonts w:hint="eastAsia"/>
              </w:rPr>
              <w:t xml:space="preserve"> 계좌의 목록을 출력 및 선택 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selectAccount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계좌 유효성 검증 후 목록을 보여주는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showAccountHistoryList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입금 출금 내역을 확인할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getAccountByUserNo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로그인된 사용자 번호에 해당하는 계좌만 반환하는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depositAccount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일반 계좌 폼을 보여주는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getBalanceInput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일반 계좌 개설 시 잔액을 입력받고 저장하는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generateAccountNumber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계좌 번호를 생성할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getNextAccountNo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회원의 고유번호를 생성할 수 있는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fixedDepositAccount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적금 계좌 폼을 보여주는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getAmountInput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적금 계좌 개설 시 잔액 및 상품에 가입하는 기능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getPaymentDateInput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적금 계좌 납부일을 선택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createAndSaveAccount</w:t>
            </w:r>
          </w:p>
        </w:tc>
        <w:tc>
          <w:tcPr>
            <w:tcW w:type="dxa" w:w="5812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계좌를 생성하고 저장하는 메서드</w:t>
            </w:r>
          </w:p>
        </w:tc>
      </w:tr>
    </w:tbl>
    <w:p>
      <w:pPr>
        <w:rPr>
          <w:shd w:val="clear"/>
        </w:rPr>
        <w:wordWrap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42"/>
        <w:gridCol w:w="3270"/>
        <w:gridCol w:w="5832"/>
      </w:tblGrid>
      <w:tr>
        <w:trPr>
          <w:trHeight w:hRule="atleast" w:val="261"/>
          <w:hidden w:val="0"/>
        </w:trPr>
        <w:tc>
          <w:tcPr>
            <w:tcW w:type="dxa" w:w="1142"/>
            <w:vAlign w:val="top"/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70"/>
            <w:vAlign w:val="top"/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com.bank.accounthistory</w:t>
            </w:r>
          </w:p>
        </w:tc>
        <w:tc>
          <w:tcPr>
            <w:tcW w:type="dxa" w:w="5832"/>
            <w:vAlign w:val="top"/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261"/>
          <w:hidden w:val="0"/>
        </w:trPr>
        <w:tc>
          <w:tcPr>
            <w:tcW w:type="dxa" w:w="1142"/>
            <w:vAlign w:val="top"/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70"/>
            <w:vAlign w:val="top"/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AccountHistory</w:t>
            </w:r>
          </w:p>
        </w:tc>
        <w:tc>
          <w:tcPr>
            <w:tcW w:type="dxa" w:w="5832"/>
            <w:vAlign w:val="top"/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계좌</w:t>
            </w:r>
            <w:r>
              <w:rPr>
                <w:b w:val="1"/>
                <w:shd w:val="clear"/>
                <w:rFonts w:hint="eastAsia"/>
              </w:rPr>
              <w:t xml:space="preserve"> 거래내역</w:t>
            </w:r>
            <w:r>
              <w:rPr>
                <w:b w:val="1"/>
                <w:shd w:val="clear"/>
                <w:rFonts w:hint="eastAsia"/>
              </w:rPr>
              <w:t xml:space="preserve"> 데이터 게터세터</w:t>
            </w:r>
          </w:p>
        </w:tc>
      </w:tr>
      <w:tr>
        <w:trPr>
          <w:trHeight w:hRule="atleast" w:val="110"/>
          <w:hidden w:val="0"/>
        </w:trPr>
        <w:tc>
          <w:tcPr>
            <w:tcW w:type="dxa" w:w="1142"/>
            <w:vAlign w:val="top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70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5832"/>
            <w:vAlign w:val="top"/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com.bank.countrymoneylist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CountryMoneylist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외환 목록</w:t>
            </w:r>
            <w:r>
              <w:rPr>
                <w:b w:val="1"/>
                <w:shd w:val="clear"/>
                <w:rFonts w:hint="eastAsia"/>
              </w:rPr>
              <w:t xml:space="preserve"> 데이터 게터세터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com.bank.customer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Customer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고객</w:t>
            </w:r>
            <w:r>
              <w:rPr>
                <w:b w:val="1"/>
                <w:shd w:val="clear"/>
                <w:rFonts w:hint="eastAsia"/>
              </w:rPr>
              <w:t xml:space="preserve"> 데이터 게터세터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com.bank.savingaccount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SavingAccount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적금 계좌 데이터</w:t>
            </w:r>
            <w:r>
              <w:rPr>
                <w:b w:val="1"/>
                <w:shd w:val="clear"/>
                <w:rFonts w:hint="eastAsia"/>
              </w:rPr>
              <w:t xml:space="preserve"> 게터세터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</w:p>
        </w:tc>
      </w:tr>
    </w:tbl>
    <w:tbl>
      <w:tblID w:val="0"/>
      <w:tblPr>
        <w:tblStyle w:val="PO37"/>
        <w:tblpPr w:vertAnchor="text" w:tblpX="298" w:tblpY="285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139"/>
        <w:gridCol w:w="3259"/>
        <w:gridCol w:w="5811"/>
      </w:tblGrid>
      <w:tr>
        <w:trPr>
          <w:trHeight w:hRule="atleast" w:val="172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2"/>
              <w:right w:val="single" w:color="000000" w:sz="2"/>
              <w:top w:val="double" w:color="000000" w:sz="4"/>
            </w:tcBorders>
            <w:shd w:val="clear" w:color="000000" w:fill="F79646"/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패키지</w:t>
            </w: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2"/>
              <w:right w:val="single" w:color="000000" w:sz="2"/>
              <w:top w:val="double" w:color="000000" w:sz="4"/>
            </w:tcBorders>
            <w:shd w:val="clear" w:color="000000" w:fill="F79646"/>
          </w:tcPr>
          <w:p>
            <w:pPr>
              <w:rPr>
                <w:b w:val="1"/>
                <w:sz w:val="18"/>
                <w:szCs w:val="18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z w:val="18"/>
                <w:szCs w:val="18"/>
                <w:shd w:val="clear"/>
                <w:rFonts w:ascii="맑은 고딕" w:eastAsia="맑은 고딕" w:hAnsi="맑은 고딕" w:cs="맑은 고딕"/>
              </w:rPr>
              <w:t>com.bank.card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2"/>
              <w:right w:val="single" w:color="000000" w:sz="2"/>
              <w:top w:val="double" w:color="000000" w:sz="4"/>
            </w:tcBorders>
            <w:shd w:val="clear" w:color="000000" w:fill="F79646"/>
          </w:tcPr>
          <w:p>
            <w:pPr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클래스</w:t>
            </w: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CardMain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FFFF00"/>
          </w:tcPr>
          <w:p>
            <w:pPr>
              <w:rPr>
                <w:b w:val="1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데이터 로드와 첫실행을 담당하는 메서드 보유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메서드</w:t>
            </w: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cardHome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카드 클래스 첫 화면으로 메뉴이동 담당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listCard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로그인 데이터와 연동하여 보유중인 카드목록 띄워줌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 카드목록을 띄워주며 번호를입력받아 신규카드를 선택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userHome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카드메뉴 이전의 클래스 메서드로 이동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returnHome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잘못된 번호를 입력받으면 cardHome()으로 이동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getMaxSeqAdd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카드 데이터의 고유목록 마지막 번호 +1 기능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getMaxSeq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카드 데이터의 고유목록 마지막 번호 확인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RanCardNum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카드번호 -0000-0000-0000 난수출력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NewCardNumV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신규카드메뉴의 앞자리 7777+RanCardNum 번호 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NewCardNumS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신규카드메뉴의 앞자리 7788+RanCardNum 번호 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NewCardNumC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신규카드메뉴의 앞자리 7111+RanCardNum 번호 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NewCardNumB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신규카드메뉴의 앞자리 2255+RanCardNum 번호 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NewCardNumI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신규카드메뉴의 앞자리 1166+RanCardNum 번호 출력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getDataLineForUser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계좌데이터의 고유번호를 가져와 카드데이터와 매칭, 리스트출력력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cardPassword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번호4자리를 입력받음 - 숫자이외의 입력, 4자리초과미만 체크크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newCardSaveYN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y or n 을 입력받아 데이터 세이브 - 입력체크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delCardSaveYN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y or n 을 입력받아 데이터 세이브 - 입력체크</w:t>
            </w:r>
          </w:p>
        </w:tc>
      </w:tr>
      <w:tr>
        <w:trPr>
          <w:trHeight w:hRule="atleast" w:val="44"/>
          <w:hidden w:val="0"/>
        </w:trPr>
        <w:tc>
          <w:tcPr>
            <w:tcW w:type="dxa" w:w="113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b w:val="1"/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3259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linkAccountNum</w:t>
            </w:r>
          </w:p>
        </w:tc>
        <w:tc>
          <w:tcPr>
            <w:tcW w:type="dxa" w:w="5811"/>
            <w:tcMar>
              <w:left w:w="109" w:type="dxa"/>
              <w:right w:w="109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계좌데이터를 매칭해 카드데이터에서 리스트를 불러옴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com.bank.repository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BankDAO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전체 파일 입출력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load()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파일 읽어오기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save()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파일</w:t>
            </w:r>
            <w:r>
              <w:rPr>
                <w:shd w:val="clear"/>
                <w:rFonts w:hint="eastAsia"/>
              </w:rPr>
              <w:t xml:space="preserve"> 저장하기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com.bank.function.customerservice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CustomerService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고객센터 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showMenu(scanner)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고객센터 눌렀을 때 나오는 메인 화면을 담당함.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</w:t>
            </w:r>
            <w:r>
              <w:rPr>
                <w:shd w:val="clear"/>
                <w:rFonts w:hint="eastAsia"/>
              </w:rPr>
              <w:t>howannouncements(scanner)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공지사항 확인 가능.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com.bank.function.findid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FindID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계정찾기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accountRecovery(scanner)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계정찾기 화면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handleInvalidInput(scanner)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숫자가 아닌걸 입력했을 경우 이전화면으로 돌아가게 함.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findPassword(scanner)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아이디, 번호, 이름 검증.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findId(scanner)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이름 형식 검사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formatPhoneNumber(string)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전화번호 형식 검사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com.bank.function.signin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Singin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로그인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mainMenu(scanner)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메인화면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L</w:t>
            </w:r>
            <w:r>
              <w:rPr>
                <w:shd w:val="clear"/>
                <w:rFonts w:hint="eastAsia"/>
              </w:rPr>
              <w:t>ogin(scanner)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아이디 입력, 비밀번호 입력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L</w:t>
            </w:r>
            <w:r>
              <w:rPr>
                <w:shd w:val="clear"/>
                <w:rFonts w:hint="eastAsia"/>
              </w:rPr>
              <w:t>ogout()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로그아웃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customerMenu(scanner)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로그인하면 나오는 화면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isValidchoice(string)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아이디, 비밀번호 형식 검사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com.bank.function.signup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Singup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회원가입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</w:t>
            </w:r>
            <w:r>
              <w:rPr>
                <w:shd w:val="clear"/>
                <w:rFonts w:hint="eastAsia"/>
              </w:rPr>
              <w:t>ignup(scanner)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모든 정보를 종합해서 텍스트 파일에 넣어줌.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getNewId(scanner)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아이디 중복 확인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getName(scanner)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이름 입력 및 조건 체크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getPassword(scanner)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비밀번호 입력 및 조건 체크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passwordCheck(string)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비밀번호 유효성 검사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getphoneNumber(scanner)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전화번호 입력 및 형식검사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saveCustomerToFile()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고객 정보를 텍스트 파일에 저장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formatPhoneNumber(string)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전화번호 형식 처리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21"/>
        <w:gridCol w:w="3583"/>
        <w:gridCol w:w="5728"/>
      </w:tblGrid>
      <w:tr>
        <w:trPr>
          <w:trHeight w:hRule="atleast" w:val="342"/>
          <w:hidden w:val="0"/>
        </w:trPr>
        <w:tc>
          <w:tcPr>
            <w:tcW w:type="dxa" w:w="1121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com.bank.function.transaction</w:t>
            </w:r>
          </w:p>
        </w:tc>
        <w:tc>
          <w:tcPr>
            <w:tcW w:type="dxa" w:w="5728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21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AutoTransfer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자동이체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21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Transaction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T</w:t>
            </w:r>
            <w:r>
              <w:rPr>
                <w:b w:val="1"/>
                <w:shd w:val="clear"/>
                <w:rFonts w:hint="eastAsia"/>
              </w:rPr>
              <w:t xml:space="preserve">ransaction의 메인 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21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TransactionService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유효성검사</w:t>
            </w:r>
          </w:p>
        </w:tc>
      </w:tr>
      <w:tr>
        <w:trPr>
          <w:trHeight w:hRule="atleast" w:val="342"/>
          <w:hidden w:val="0"/>
        </w:trPr>
        <w:tc>
          <w:tcPr>
            <w:tcW w:type="dxa" w:w="1121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TransactionView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출력담당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checkAccount()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로그인한 고객이 저축계좌가 있는지 확인하는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pickNormalAccount()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로그인한</w:t>
            </w:r>
            <w:r>
              <w:rPr>
                <w:shd w:val="clear"/>
                <w:rFonts w:hint="eastAsia"/>
              </w:rPr>
              <w:t xml:space="preserve"> 고객의 저축계좌만 분류하는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checkNextInt(Scanner)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받은 입력이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숫자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인지 검사하는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checkAccountNum(Scanner)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입력받은 계좌번호가 유효한지 확인 &amp;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당행/타행인지 검사하는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checkMoney(Scanner)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입력받은 금액이 유효한지 확인 &amp;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금액이 계좌의 잔액보다 적은지 확인하는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checkYN(Scanner)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Y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,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y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,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N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,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n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만 입력 받도록 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checkDate(Scanner)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1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,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10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,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20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만 입력 받도록 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checkName(Scanner)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Scanner로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 xml:space="preserve">1~6 글자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의 </w:t>
            </w:r>
            <w:r>
              <w:rPr>
                <w:shd w:val="clear"/>
              </w:rPr>
              <w:t>“</w:t>
            </w:r>
            <w:r>
              <w:rPr>
                <w:shd w:val="clear"/>
                <w:rFonts w:hint="eastAsia"/>
              </w:rPr>
              <w:t>한글</w:t>
            </w:r>
            <w:r>
              <w:rPr>
                <w:shd w:val="clear"/>
              </w:rPr>
              <w:t>”</w:t>
            </w:r>
            <w:r>
              <w:rPr>
                <w:shd w:val="clear"/>
                <w:rFonts w:hint="eastAsia"/>
              </w:rPr>
              <w:t xml:space="preserve">만 입력 받도록 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transaction()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이체 작업의 메인, </w:t>
            </w:r>
            <w:r>
              <w:rPr>
                <w:shd w:val="clear"/>
              </w:rPr>
              <w:t>외부에서</w:t>
            </w:r>
            <w:r>
              <w:rPr>
                <w:shd w:val="clear"/>
                <w:rFonts w:hint="eastAsia"/>
              </w:rPr>
              <w:t xml:space="preserve"> 호출 받는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selectAccountList()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사용자에게 요구한 입력을 받아 다음 분기로 넘기는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selectServiceList()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사용자에게 요구한 입력을 받아 다음 분기로 넘기는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transfer()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check 메서드 들을 통해 확인한 정보를 전달해 이체 작업을 요구</w:t>
            </w:r>
            <w:r>
              <w:rPr>
                <w:shd w:val="clear"/>
                <w:rFonts w:hint="eastAsia"/>
              </w:rPr>
              <w:t xml:space="preserve">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moveMoney(String)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사용자에게 최종 응답을 받은 후 처리하는 메서드</w:t>
            </w:r>
          </w:p>
          <w:p>
            <w:pPr>
              <w:rPr>
                <w:shd w:val="clear"/>
              </w:rPr>
            </w:pPr>
            <w:r>
              <w:rPr>
                <w:shd w:val="clear"/>
              </w:rPr>
              <w:t>Y</w:t>
            </w:r>
            <w:r>
              <w:rPr>
                <w:shd w:val="clear"/>
                <w:rFonts w:hint="eastAsia"/>
              </w:rPr>
              <w:t xml:space="preserve">&gt; 이체처리하는 메서드를 호출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N &gt; 이전 분기로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moneyIn()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이체</w:t>
            </w:r>
            <w:r>
              <w:rPr>
                <w:shd w:val="clear"/>
                <w:rFonts w:hint="eastAsia"/>
              </w:rPr>
              <w:t xml:space="preserve"> 대상 계좌에 금액 만큼의 잔액을 더하는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moneyOut()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사용자의</w:t>
            </w:r>
            <w:r>
              <w:rPr>
                <w:shd w:val="clear"/>
                <w:rFonts w:hint="eastAsia"/>
              </w:rPr>
              <w:t xml:space="preserve"> 계좌에 금액 만큼의 잔액을 빼는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addAccountHistoryIn()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입금</w:t>
            </w:r>
            <w:r>
              <w:rPr>
                <w:shd w:val="clear"/>
                <w:rFonts w:hint="eastAsia"/>
              </w:rPr>
              <w:t xml:space="preserve"> 거래내역을 추가하는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addAccountHistoryOut()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출금</w:t>
            </w:r>
            <w:r>
              <w:rPr>
                <w:shd w:val="clear"/>
                <w:rFonts w:hint="eastAsia"/>
              </w:rPr>
              <w:t xml:space="preserve"> 거래내역을 추가하는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searchAccount(String)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입력 받은 계좌를 데이터베이스에서 조회해서 당행인지 타행인지 </w:t>
            </w:r>
            <w:r>
              <w:rPr>
                <w:shd w:val="clear"/>
                <w:rFonts w:hint="eastAsia"/>
              </w:rPr>
              <w:t xml:space="preserve">구분하는 메서드 &amp;</w:t>
            </w:r>
          </w:p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당행일 시 고객 및 계좌의 데이터를 저장함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pause()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출력을 정지하며 Enter를 입력받는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showNormalAccountList()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고객의</w:t>
            </w:r>
            <w:r>
              <w:rPr>
                <w:shd w:val="clear"/>
                <w:rFonts w:hint="eastAsia"/>
              </w:rPr>
              <w:t xml:space="preserve"> 계좌 중 저축 계좌만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showServiceList()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서비스</w:t>
            </w:r>
            <w:r>
              <w:rPr>
                <w:shd w:val="clear"/>
                <w:rFonts w:hint="eastAsia"/>
              </w:rPr>
              <w:t xml:space="preserve"> 목록을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showTransferInfo(String)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입력받은 계좌 및 금액을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showAutoTransferList()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자동이체</w:t>
            </w:r>
            <w:r>
              <w:rPr>
                <w:shd w:val="clear"/>
                <w:rFonts w:hint="eastAsia"/>
              </w:rPr>
              <w:t xml:space="preserve"> 서비스 목록을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setAutoTransferView()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자동이체</w:t>
            </w:r>
            <w:r>
              <w:rPr>
                <w:shd w:val="clear"/>
                <w:rFonts w:hint="eastAsia"/>
              </w:rPr>
              <w:t xml:space="preserve"> 설정 시 화면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setAutoTransferCompleteView(String, </w:t>
            </w:r>
            <w:r>
              <w:rPr>
                <w:shd w:val="clear"/>
              </w:rPr>
              <w:t xml:space="preserve">String, String, String)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자동이체</w:t>
            </w:r>
            <w:r>
              <w:rPr>
                <w:shd w:val="clear"/>
                <w:rFonts w:hint="eastAsia"/>
              </w:rPr>
              <w:t xml:space="preserve"> 설정 완료 시 설정 내용을 출력하는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autoTransfer()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자동이체 서비스 선택시 호출하는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selectAutoTransferList()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자동이체</w:t>
            </w:r>
            <w:r>
              <w:rPr>
                <w:shd w:val="clear"/>
                <w:rFonts w:hint="eastAsia"/>
              </w:rPr>
              <w:t xml:space="preserve"> 서비스 목록 중 입력을 받는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setAutoTranfer()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자동이체</w:t>
            </w:r>
            <w:r>
              <w:rPr>
                <w:shd w:val="clear"/>
                <w:rFonts w:hint="eastAsia"/>
              </w:rPr>
              <w:t xml:space="preserve"> 설정을 호출하는 메서드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변수</w:t>
            </w:r>
          </w:p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map : Map&lt;Integer, Account&gt;</w:t>
            </w:r>
          </w:p>
        </w:tc>
        <w:tc>
          <w:tcPr>
            <w:tcW w:type="dxa" w:w="5728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고객의</w:t>
            </w:r>
            <w:r>
              <w:rPr>
                <w:shd w:val="clear"/>
                <w:rFonts w:hint="eastAsia"/>
              </w:rPr>
              <w:t xml:space="preserve"> 계좌 중 저축 계좌만 저장하는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typeOfBank : boolean</w:t>
            </w:r>
          </w:p>
        </w:tc>
        <w:tc>
          <w:tcPr>
            <w:tcW w:type="dxa" w:w="5728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당행</w:t>
            </w:r>
            <w:r>
              <w:rPr>
                <w:shd w:val="clear"/>
                <w:rFonts w:hint="eastAsia"/>
              </w:rPr>
              <w:t xml:space="preserve">&amp;타행(true&amp;false)인지 결정하는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toAccount : Account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이체</w:t>
            </w:r>
            <w:r>
              <w:rPr>
                <w:shd w:val="clear"/>
                <w:rFonts w:hint="eastAsia"/>
              </w:rPr>
              <w:t xml:space="preserve"> 대상이 </w:t>
            </w:r>
            <w:r>
              <w:rPr>
                <w:shd w:val="clear"/>
              </w:rPr>
              <w:t>당행</w:t>
            </w:r>
            <w:r>
              <w:rPr>
                <w:shd w:val="clear"/>
                <w:rFonts w:hint="eastAsia"/>
              </w:rPr>
              <w:t xml:space="preserve"> 고객의 계좌면 계좌 해당 계좌 객체를 저장하는 </w:t>
            </w:r>
            <w:r>
              <w:rPr>
                <w:shd w:val="clear"/>
                <w:rFonts w:hint="eastAsia"/>
              </w:rPr>
              <w:t>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toCustomer : Customer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이체</w:t>
            </w:r>
            <w:r>
              <w:rPr>
                <w:shd w:val="clear"/>
                <w:rFonts w:hint="eastAsia"/>
              </w:rPr>
              <w:t xml:space="preserve"> 대상이 당행 고객의 계좌면 해당 고객의 객체를 저장하는 변</w:t>
            </w:r>
            <w:r>
              <w:rPr>
                <w:shd w:val="clear"/>
                <w:rFonts w:hint="eastAsia"/>
              </w:rPr>
              <w:t>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transactionAccount : Account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사용자의</w:t>
            </w:r>
            <w:r>
              <w:rPr>
                <w:shd w:val="clear"/>
                <w:rFonts w:hint="eastAsia"/>
              </w:rPr>
              <w:t xml:space="preserve"> 저축 계좌중 이체에 사용할 계좌를 저장하는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otherAccountNum : String</w:t>
            </w:r>
          </w:p>
        </w:tc>
        <w:tc>
          <w:tcPr>
            <w:tcW w:type="dxa" w:w="5728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타행</w:t>
            </w:r>
            <w:r>
              <w:rPr>
                <w:shd w:val="clear"/>
                <w:rFonts w:hint="eastAsia"/>
              </w:rPr>
              <w:t xml:space="preserve"> 계좌일 시 계좌번호를 저장하는 변수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21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583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money : String</w:t>
            </w:r>
          </w:p>
        </w:tc>
        <w:tc>
          <w:tcPr>
            <w:tcW w:type="dxa" w:w="5728"/>
            <w:vAlign w:val="center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입력</w:t>
            </w:r>
            <w:r>
              <w:rPr>
                <w:shd w:val="clear"/>
                <w:rFonts w:hint="eastAsia"/>
              </w:rPr>
              <w:t xml:space="preserve"> 받은 금액을 저장하는 변수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260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</w:t>
            </w:r>
            <w:r>
              <w:rPr>
                <w:b w:val="1"/>
                <w:sz w:val="18"/>
                <w:szCs w:val="18"/>
                <w:shd w:val="clear"/>
              </w:rPr>
              <w:t>mypag</w:t>
            </w:r>
            <w:r>
              <w:rPr>
                <w:b w:val="1"/>
                <w:sz w:val="18"/>
                <w:szCs w:val="18"/>
                <w:shd w:val="clear"/>
                <w:rFonts w:hint="eastAsia"/>
              </w:rPr>
              <w:t>e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MyPage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마이페이지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myPageSelect()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마이페이지 메뉴 선택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myPage_Edit()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내정보 수정항목 선택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pw_Edit()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비밀번호 유효성 검사 후 수정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phon_Edit()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핸드폰번호 유효성 검사 후 수정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26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>isValidchoice(string)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아이디, 비밀번호 형식 검사</w:t>
            </w:r>
          </w:p>
        </w:tc>
      </w:tr>
    </w:tbl>
    <w:p>
      <w:pPr>
        <w:rPr>
          <w:shd w:val="clea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250" w:type="dxa"/>
        <w:tblLook w:val="0004A0" w:firstRow="1" w:lastRow="0" w:firstColumn="1" w:lastColumn="0" w:noHBand="0" w:noVBand="1"/>
        <w:tblLayout w:type="auto"/>
      </w:tblPr>
      <w:tblGrid>
        <w:gridCol w:w="1134"/>
        <w:gridCol w:w="3302"/>
        <w:gridCol w:w="5812"/>
      </w:tblGrid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패키지</w:t>
            </w:r>
          </w:p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z w:val="18"/>
                <w:szCs w:val="18"/>
                <w:shd w:val="clear"/>
                <w:rFonts w:hint="eastAsia"/>
              </w:rPr>
              <w:t>com.bank.function.</w:t>
            </w:r>
            <w:r>
              <w:rPr>
                <w:b w:val="1"/>
                <w:sz w:val="18"/>
                <w:szCs w:val="18"/>
                <w:shd w:val="clear"/>
              </w:rPr>
              <w:t>MyContryMoney</w:t>
            </w:r>
          </w:p>
        </w:tc>
        <w:tc>
          <w:tcPr>
            <w:tcW w:type="dxa" w:w="581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79646" w:themeFill="accent6"/>
          </w:tcPr>
          <w:p>
            <w:pPr>
              <w:rPr>
                <w:b w:val="1"/>
                <w:shd w:val="clear"/>
              </w:rPr>
            </w:pPr>
          </w:p>
        </w:tc>
      </w:tr>
      <w:tr>
        <w:trPr>
          <w:trHeight w:hRule="atleast" w:val="342"/>
          <w:hidden w:val="0"/>
        </w:trPr>
        <w:tc>
          <w:tcPr>
            <w:tcW w:type="dxa" w:w="1134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클래스</w:t>
            </w:r>
          </w:p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</w:rPr>
              <w:t>MyContryMoney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00"/>
          </w:tcPr>
          <w:p>
            <w:pPr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외환메뉴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메서드</w:t>
            </w:r>
          </w:p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countryMoneyOption()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환율 메뉴</w:t>
            </w:r>
            <w:r>
              <w:rPr>
                <w:shd w:val="clear"/>
                <w:rFonts w:hint="eastAsia"/>
              </w:rPr>
              <w:t xml:space="preserve"> 선택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exchangeSelect()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환율 조회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myExchangeSelect()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내 외환 잔고 조회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myExMoneyCheck(String, String)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보유한 외화 전체 확인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myExchangeBuy(</w:t>
            </w:r>
            <w:r>
              <w:rPr>
                <w:shd w:val="clear"/>
                <w:rFonts w:hint="eastAsia"/>
              </w:rPr>
              <w:t>Boolean</w:t>
            </w:r>
            <w:r>
              <w:rPr>
                <w:shd w:val="clear"/>
              </w:rPr>
              <w:t>);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Boolean이 true면 외환구매 false면 외환판매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myExMoneyCheck(int 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내외환 종류별로 확인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>myaccountlist(</w:t>
            </w:r>
            <w:r>
              <w:rPr>
                <w:shd w:val="clear"/>
                <w:rFonts w:hint="eastAsia"/>
              </w:rPr>
              <w:t>int</w:t>
            </w:r>
            <w:r>
              <w:rPr>
                <w:shd w:val="clear"/>
              </w:rPr>
              <w:t>,</w:t>
            </w:r>
            <w:r>
              <w:rPr>
                <w:shd w:val="clear"/>
                <w:rFonts w:hint="eastAsia"/>
              </w:rPr>
              <w:t xml:space="preserve"> Boolean</w:t>
            </w:r>
            <w:r>
              <w:rPr>
                <w:shd w:val="clear"/>
              </w:rPr>
              <w:t>);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내계좌 리스트 보여주기</w:t>
            </w:r>
          </w:p>
        </w:tc>
      </w:tr>
      <w:tr>
        <w:trPr>
          <w:trHeight w:hRule="atleast" w:val="144"/>
          <w:hidden w:val="0"/>
        </w:trPr>
        <w:tc>
          <w:tcPr>
            <w:tcW w:type="dxa" w:w="1134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330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showAccountList(String, int, </w:t>
            </w:r>
            <w:r>
              <w:rPr>
                <w:shd w:val="clear"/>
              </w:rPr>
              <w:t>boolean)</w:t>
            </w:r>
          </w:p>
        </w:tc>
        <w:tc>
          <w:tcPr>
            <w:tcW w:type="dxa" w:w="5812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rPr>
                <w:shd w:val="clear"/>
              </w:rPr>
            </w:pPr>
            <w:r>
              <w:rPr>
                <w:shd w:val="clear"/>
              </w:rPr>
              <w:t xml:space="preserve">로그인 고객의 일반계좌 보여주기</w:t>
            </w:r>
          </w:p>
        </w:tc>
      </w:tr>
    </w:tbl>
    <w:p>
      <w:pPr>
        <w:rPr>
          <w:shd w:val="clear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spacing w:lineRule="auto" w:line="240" w:after="0"/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qFormat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59"/>
    <w:pPr>
      <w:jc w:val="left"/>
      <w:spacing w:lineRule="auto" w:line="240" w:after="0"/>
      <w:rPr/>
    </w:pPr>
    <w:tblPr>
      <w:tblBorders>
        <w:bottom w:val="single" w:color="000000" w:themeColor="text1" w:sz="4"/>
        <w:insideH w:val="single" w:color="000000" w:themeColor="text1" w:sz="4"/>
        <w:insideV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  <w:semiHidden/>
  </w:style>
  <w:style w:styleId="PO153" w:type="paragraph">
    <w:name w:val="footer"/>
    <w:basedOn w:val="PO1"/>
    <w:link w:val="PO154"/>
    <w:uiPriority w:val="99"/>
    <w:semiHidden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5988</Characters>
  <CharactersWithSpaces>0</CharactersWithSpaces>
  <Company>HP</Company>
  <DocSecurity>0</DocSecurity>
  <HyperlinksChanged>false</HyperlinksChanged>
  <Lines>42</Lines>
  <LinksUpToDate>false</LinksUpToDate>
  <Pages>5</Pages>
  <Paragraphs>11</Paragraphs>
  <Words>895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sist</dc:creator>
  <cp:lastModifiedBy/>
  <dcterms:modified xsi:type="dcterms:W3CDTF">2025-01-10T02:07:00Z</dcterms:modified>
</cp:coreProperties>
</file>