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5D434" w14:textId="20705ED2" w:rsidR="00B611DC" w:rsidRPr="00877B4F" w:rsidRDefault="00B611DC" w:rsidP="00744FAF">
      <w:pPr>
        <w:spacing w:after="120"/>
        <w:rPr>
          <w:b/>
          <w:bCs/>
          <w:sz w:val="20"/>
          <w:szCs w:val="20"/>
        </w:rPr>
      </w:pPr>
      <w:r w:rsidRPr="00877B4F">
        <w:rPr>
          <w:b/>
          <w:bCs/>
          <w:sz w:val="20"/>
          <w:szCs w:val="20"/>
        </w:rPr>
        <w:t>Summary</w:t>
      </w:r>
      <w:r w:rsidR="00D23E80">
        <w:rPr>
          <w:b/>
          <w:bCs/>
          <w:sz w:val="20"/>
          <w:szCs w:val="20"/>
        </w:rPr>
        <w:tab/>
      </w:r>
    </w:p>
    <w:p w14:paraId="26621AC7" w14:textId="08A31F8D" w:rsidR="000553CA" w:rsidRDefault="00B1028A">
      <w:r>
        <w:t xml:space="preserve">The purpose of this procedure is </w:t>
      </w:r>
      <w:r w:rsidR="000553CA" w:rsidRPr="000553CA">
        <w:t>intended to ensure that all complaints are handled fairly, consistently, and wherever possible resolved to the complainant’s satisfaction.</w:t>
      </w:r>
    </w:p>
    <w:p w14:paraId="0D3D9CDF" w14:textId="77777777" w:rsidR="00B1028A" w:rsidRDefault="00B1028A"/>
    <w:p w14:paraId="11E0CFE9" w14:textId="1A7647EC" w:rsidR="00D12B1F" w:rsidRPr="00744FAF" w:rsidRDefault="000553CA">
      <w:r w:rsidRPr="000553CA">
        <w:t xml:space="preserve">INFRATEC’s Complaints Policy is set out in the </w:t>
      </w:r>
      <w:r w:rsidRPr="000553CA">
        <w:rPr>
          <w:b/>
          <w:bCs/>
          <w:i/>
          <w:iCs/>
        </w:rPr>
        <w:t>Complaints Policy Statement</w:t>
      </w:r>
      <w:r w:rsidRPr="000553CA">
        <w:rPr>
          <w:b/>
          <w:bCs/>
        </w:rPr>
        <w:t xml:space="preserve"> </w:t>
      </w:r>
      <w:r w:rsidRPr="000553CA">
        <w:t>document</w:t>
      </w:r>
      <w:r>
        <w:t>.</w:t>
      </w:r>
    </w:p>
    <w:p w14:paraId="7E0672F9" w14:textId="3479EC2D" w:rsidR="00B611DC" w:rsidRPr="00877B4F" w:rsidRDefault="00B611DC" w:rsidP="00744FAF">
      <w:pPr>
        <w:spacing w:before="240" w:after="120"/>
        <w:rPr>
          <w:b/>
          <w:bCs/>
          <w:sz w:val="20"/>
          <w:szCs w:val="20"/>
        </w:rPr>
      </w:pPr>
      <w:r w:rsidRPr="00877B4F">
        <w:rPr>
          <w:b/>
          <w:bCs/>
          <w:sz w:val="20"/>
          <w:szCs w:val="20"/>
        </w:rPr>
        <w:t>Definitions</w:t>
      </w:r>
    </w:p>
    <w:p w14:paraId="1B7D9B6A" w14:textId="45B25129" w:rsidR="00D12B1F" w:rsidRDefault="000553CA" w:rsidP="0056680B">
      <w:pPr>
        <w:spacing w:after="120"/>
        <w:rPr>
          <w:szCs w:val="18"/>
        </w:rPr>
      </w:pPr>
      <w:r>
        <w:t>HEA – Highways Electrical Association.</w:t>
      </w:r>
    </w:p>
    <w:p w14:paraId="505F59E1" w14:textId="77777777" w:rsidR="000553CA" w:rsidRDefault="000553CA" w:rsidP="00744FAF">
      <w:pPr>
        <w:spacing w:before="240" w:after="120"/>
        <w:rPr>
          <w:b/>
          <w:bCs/>
          <w:sz w:val="20"/>
          <w:szCs w:val="20"/>
        </w:rPr>
      </w:pPr>
      <w:r>
        <w:rPr>
          <w:b/>
          <w:bCs/>
          <w:sz w:val="20"/>
          <w:szCs w:val="20"/>
        </w:rPr>
        <w:t>Responsibilities</w:t>
      </w:r>
    </w:p>
    <w:p w14:paraId="75978009" w14:textId="77777777" w:rsidR="000553CA" w:rsidRPr="000553CA" w:rsidRDefault="000553CA" w:rsidP="008004B4">
      <w:pPr>
        <w:pStyle w:val="ListParagraph"/>
        <w:numPr>
          <w:ilvl w:val="0"/>
          <w:numId w:val="7"/>
        </w:numPr>
        <w:spacing w:line="276" w:lineRule="auto"/>
      </w:pPr>
      <w:r w:rsidRPr="000553CA">
        <w:t>INFRATEC’s responsibility will be to:</w:t>
      </w:r>
    </w:p>
    <w:p w14:paraId="5017DC65" w14:textId="77777777" w:rsidR="000553CA" w:rsidRPr="000553CA" w:rsidRDefault="000553CA" w:rsidP="008004B4">
      <w:pPr>
        <w:pStyle w:val="ListParagraph"/>
        <w:numPr>
          <w:ilvl w:val="1"/>
          <w:numId w:val="18"/>
        </w:numPr>
        <w:spacing w:line="276" w:lineRule="auto"/>
      </w:pPr>
      <w:r w:rsidRPr="000553CA">
        <w:t>Acknowledge the formal complaint in writing.</w:t>
      </w:r>
    </w:p>
    <w:p w14:paraId="3E6EE3BC" w14:textId="77777777" w:rsidR="000553CA" w:rsidRPr="000553CA" w:rsidRDefault="000553CA" w:rsidP="008004B4">
      <w:pPr>
        <w:pStyle w:val="ListParagraph"/>
        <w:numPr>
          <w:ilvl w:val="1"/>
          <w:numId w:val="18"/>
        </w:numPr>
        <w:spacing w:line="276" w:lineRule="auto"/>
      </w:pPr>
      <w:r w:rsidRPr="000553CA">
        <w:t xml:space="preserve">Respond with a stated </w:t>
      </w:r>
      <w:proofErr w:type="gramStart"/>
      <w:r w:rsidRPr="000553CA">
        <w:t>period of time</w:t>
      </w:r>
      <w:proofErr w:type="gramEnd"/>
      <w:r w:rsidRPr="000553CA">
        <w:t>.</w:t>
      </w:r>
    </w:p>
    <w:p w14:paraId="3F23835B" w14:textId="77777777" w:rsidR="000553CA" w:rsidRPr="000553CA" w:rsidRDefault="000553CA" w:rsidP="008004B4">
      <w:pPr>
        <w:pStyle w:val="ListParagraph"/>
        <w:numPr>
          <w:ilvl w:val="1"/>
          <w:numId w:val="18"/>
        </w:numPr>
        <w:spacing w:line="276" w:lineRule="auto"/>
      </w:pPr>
      <w:r w:rsidRPr="000553CA">
        <w:t>Deal reasonably and sensitively with the complaint.</w:t>
      </w:r>
    </w:p>
    <w:p w14:paraId="50730EA7" w14:textId="77777777" w:rsidR="000553CA" w:rsidRPr="000553CA" w:rsidRDefault="000553CA" w:rsidP="008004B4">
      <w:pPr>
        <w:pStyle w:val="ListParagraph"/>
        <w:numPr>
          <w:ilvl w:val="1"/>
          <w:numId w:val="18"/>
        </w:numPr>
        <w:spacing w:line="276" w:lineRule="auto"/>
      </w:pPr>
      <w:proofErr w:type="gramStart"/>
      <w:r w:rsidRPr="000553CA">
        <w:t>Take action</w:t>
      </w:r>
      <w:proofErr w:type="gramEnd"/>
      <w:r w:rsidRPr="000553CA">
        <w:t xml:space="preserve"> where appropriate.</w:t>
      </w:r>
    </w:p>
    <w:p w14:paraId="6905F947" w14:textId="77777777" w:rsidR="000553CA" w:rsidRPr="000553CA" w:rsidRDefault="000553CA" w:rsidP="008004B4">
      <w:pPr>
        <w:pStyle w:val="ListParagraph"/>
        <w:numPr>
          <w:ilvl w:val="0"/>
          <w:numId w:val="7"/>
        </w:numPr>
        <w:spacing w:line="276" w:lineRule="auto"/>
      </w:pPr>
      <w:r w:rsidRPr="000553CA">
        <w:t>A complainant’s responsibility is to:</w:t>
      </w:r>
    </w:p>
    <w:p w14:paraId="2539061E" w14:textId="77777777" w:rsidR="000553CA" w:rsidRPr="000553CA" w:rsidRDefault="000553CA" w:rsidP="008004B4">
      <w:pPr>
        <w:pStyle w:val="ListParagraph"/>
        <w:numPr>
          <w:ilvl w:val="1"/>
          <w:numId w:val="18"/>
        </w:numPr>
        <w:spacing w:line="276" w:lineRule="auto"/>
      </w:pPr>
      <w:r w:rsidRPr="000553CA">
        <w:t>Bring their complaint, in writing, to INFRATEC’s attention normally with 8 weeks of the issue arising.</w:t>
      </w:r>
    </w:p>
    <w:p w14:paraId="17AC60E7" w14:textId="77777777" w:rsidR="000553CA" w:rsidRPr="000553CA" w:rsidRDefault="000553CA" w:rsidP="008004B4">
      <w:pPr>
        <w:pStyle w:val="ListParagraph"/>
        <w:numPr>
          <w:ilvl w:val="1"/>
          <w:numId w:val="18"/>
        </w:numPr>
        <w:spacing w:line="276" w:lineRule="auto"/>
      </w:pPr>
      <w:r w:rsidRPr="000553CA">
        <w:t>Raise concerns promptly and directly with a member of staff in INFRATEC.</w:t>
      </w:r>
    </w:p>
    <w:p w14:paraId="4B0E33A4" w14:textId="77777777" w:rsidR="000553CA" w:rsidRPr="000553CA" w:rsidRDefault="000553CA" w:rsidP="008004B4">
      <w:pPr>
        <w:pStyle w:val="ListParagraph"/>
        <w:numPr>
          <w:ilvl w:val="1"/>
          <w:numId w:val="18"/>
        </w:numPr>
        <w:spacing w:line="276" w:lineRule="auto"/>
      </w:pPr>
      <w:r w:rsidRPr="000553CA">
        <w:t>Explain the problem as clearly and as fully as possible, including any action taken to date.</w:t>
      </w:r>
    </w:p>
    <w:p w14:paraId="7ADFFD7B" w14:textId="77777777" w:rsidR="000553CA" w:rsidRPr="000553CA" w:rsidRDefault="000553CA" w:rsidP="008004B4">
      <w:pPr>
        <w:pStyle w:val="ListParagraph"/>
        <w:numPr>
          <w:ilvl w:val="1"/>
          <w:numId w:val="18"/>
        </w:numPr>
        <w:spacing w:line="276" w:lineRule="auto"/>
      </w:pPr>
      <w:r w:rsidRPr="000553CA">
        <w:t>Allow INFRATEC a reasonable time to deal with the matter.</w:t>
      </w:r>
    </w:p>
    <w:p w14:paraId="562F6A37" w14:textId="50FB00F3" w:rsidR="000553CA" w:rsidRPr="00744FAF" w:rsidRDefault="000553CA" w:rsidP="00744FAF">
      <w:pPr>
        <w:pStyle w:val="ListParagraph"/>
        <w:numPr>
          <w:ilvl w:val="1"/>
          <w:numId w:val="18"/>
        </w:numPr>
        <w:spacing w:line="276" w:lineRule="auto"/>
      </w:pPr>
      <w:r w:rsidRPr="000553CA">
        <w:t>Recognise that some circumstances maybe be beyond INFRATEC’s control.</w:t>
      </w:r>
    </w:p>
    <w:p w14:paraId="27C4D2E2" w14:textId="52CFB7A7" w:rsidR="000553CA" w:rsidRDefault="000553CA" w:rsidP="00744FAF">
      <w:pPr>
        <w:spacing w:before="240" w:after="120"/>
        <w:rPr>
          <w:b/>
          <w:bCs/>
          <w:sz w:val="20"/>
          <w:szCs w:val="20"/>
        </w:rPr>
      </w:pPr>
      <w:r>
        <w:rPr>
          <w:b/>
          <w:bCs/>
          <w:sz w:val="20"/>
          <w:szCs w:val="20"/>
        </w:rPr>
        <w:t>Confidentiality</w:t>
      </w:r>
    </w:p>
    <w:p w14:paraId="41E7702C" w14:textId="77777777" w:rsidR="000553CA" w:rsidRPr="000553CA" w:rsidRDefault="000553CA" w:rsidP="008004B4">
      <w:pPr>
        <w:pStyle w:val="ListParagraph"/>
        <w:numPr>
          <w:ilvl w:val="0"/>
          <w:numId w:val="19"/>
        </w:numPr>
        <w:spacing w:line="276" w:lineRule="auto"/>
      </w:pPr>
      <w:r w:rsidRPr="000553CA">
        <w:t xml:space="preserve">All complaints received will be dealt with confidentiality and in accordance with the requirements of the Data Protection Act 1998. When making a complaint it is always preferable for the complainant to reveal their identity and contact details to INFRATEC, however if they wish to remain </w:t>
      </w:r>
      <w:proofErr w:type="gramStart"/>
      <w:r w:rsidRPr="000553CA">
        <w:t>anonymous</w:t>
      </w:r>
      <w:proofErr w:type="gramEnd"/>
      <w:r w:rsidRPr="000553CA">
        <w:t xml:space="preserve"> they must inform INFRATEC that you do not wish for INFRATEC to divulge their identity.</w:t>
      </w:r>
    </w:p>
    <w:p w14:paraId="66C72FC2" w14:textId="77777777" w:rsidR="000553CA" w:rsidRPr="000553CA" w:rsidRDefault="000553CA" w:rsidP="008004B4">
      <w:pPr>
        <w:pStyle w:val="ListParagraph"/>
        <w:numPr>
          <w:ilvl w:val="0"/>
          <w:numId w:val="19"/>
        </w:numPr>
        <w:spacing w:line="276" w:lineRule="auto"/>
      </w:pPr>
      <w:r w:rsidRPr="000553CA">
        <w:t>INFRATEC are not obliged to disclose information if to do so would be a breach of confidentiality and/or any other legal duty.</w:t>
      </w:r>
    </w:p>
    <w:p w14:paraId="7E040B07" w14:textId="09AC7D2E" w:rsidR="000553CA" w:rsidRPr="00744FAF" w:rsidRDefault="000553CA" w:rsidP="00744FAF">
      <w:pPr>
        <w:pStyle w:val="ListParagraph"/>
        <w:numPr>
          <w:ilvl w:val="0"/>
          <w:numId w:val="19"/>
        </w:numPr>
        <w:spacing w:line="276" w:lineRule="auto"/>
      </w:pPr>
      <w:r w:rsidRPr="000553CA">
        <w:t>If the complainant wishes to remain anonymous INFRATEC will investigate such complaints in accordance with relevant legislation.</w:t>
      </w:r>
    </w:p>
    <w:p w14:paraId="0AEB1A57" w14:textId="5CDAD41D" w:rsidR="00B611DC" w:rsidRPr="00877B4F" w:rsidRDefault="000553CA" w:rsidP="00744FAF">
      <w:pPr>
        <w:spacing w:before="240" w:after="120"/>
        <w:rPr>
          <w:b/>
          <w:bCs/>
          <w:sz w:val="20"/>
          <w:szCs w:val="20"/>
        </w:rPr>
      </w:pPr>
      <w:r>
        <w:rPr>
          <w:b/>
          <w:bCs/>
          <w:sz w:val="20"/>
          <w:szCs w:val="20"/>
        </w:rPr>
        <w:t>Monitoring &amp; Reporting</w:t>
      </w:r>
    </w:p>
    <w:p w14:paraId="4BDAD50E" w14:textId="77777777" w:rsidR="000553CA" w:rsidRPr="000553CA" w:rsidRDefault="000553CA" w:rsidP="008004B4">
      <w:pPr>
        <w:pStyle w:val="ListParagraph"/>
        <w:numPr>
          <w:ilvl w:val="0"/>
          <w:numId w:val="20"/>
        </w:numPr>
        <w:spacing w:line="276" w:lineRule="auto"/>
      </w:pPr>
      <w:r w:rsidRPr="000553CA">
        <w:t>The Senior Management Team of INFRATEC will receive details of complaints as part of the Management Review Procedure.</w:t>
      </w:r>
    </w:p>
    <w:p w14:paraId="5161FE39" w14:textId="49BCA6CF" w:rsidR="004A4993" w:rsidRPr="004A4993" w:rsidRDefault="000553CA" w:rsidP="004A4993">
      <w:pPr>
        <w:pStyle w:val="ListParagraph"/>
        <w:numPr>
          <w:ilvl w:val="0"/>
          <w:numId w:val="20"/>
        </w:numPr>
        <w:spacing w:line="276" w:lineRule="auto"/>
      </w:pPr>
      <w:r w:rsidRPr="000553CA">
        <w:t>Where anonymity has been requested, personal details will not be provided to the Senior Management Team.</w:t>
      </w:r>
    </w:p>
    <w:p w14:paraId="3B4583F4" w14:textId="4B710B57" w:rsidR="004A4993" w:rsidRPr="004A4993" w:rsidRDefault="004A4993" w:rsidP="00744FAF">
      <w:pPr>
        <w:spacing w:before="240" w:after="120"/>
        <w:rPr>
          <w:b/>
          <w:bCs/>
          <w:sz w:val="20"/>
          <w:szCs w:val="20"/>
        </w:rPr>
      </w:pPr>
      <w:r w:rsidRPr="004A4993">
        <w:rPr>
          <w:b/>
          <w:bCs/>
          <w:sz w:val="20"/>
          <w:szCs w:val="20"/>
        </w:rPr>
        <w:t>Procedure</w:t>
      </w:r>
    </w:p>
    <w:p w14:paraId="47EFF52F" w14:textId="77777777" w:rsidR="000553CA" w:rsidRPr="000553CA" w:rsidRDefault="000553CA" w:rsidP="008004B4">
      <w:pPr>
        <w:pStyle w:val="ListParagraph"/>
        <w:numPr>
          <w:ilvl w:val="0"/>
          <w:numId w:val="24"/>
        </w:numPr>
        <w:spacing w:line="276" w:lineRule="auto"/>
      </w:pPr>
      <w:r w:rsidRPr="000553CA">
        <w:t>Stage 1</w:t>
      </w:r>
    </w:p>
    <w:p w14:paraId="51902A71" w14:textId="369672AC" w:rsidR="000553CA" w:rsidRPr="000553CA" w:rsidRDefault="000553CA" w:rsidP="008004B4">
      <w:pPr>
        <w:pStyle w:val="ListParagraph"/>
        <w:numPr>
          <w:ilvl w:val="1"/>
          <w:numId w:val="24"/>
        </w:numPr>
        <w:spacing w:line="276" w:lineRule="auto"/>
      </w:pPr>
      <w:r w:rsidRPr="000553CA">
        <w:t xml:space="preserve">In the first instance, if the complaint cannot be resolved informally, the complainant should write to the </w:t>
      </w:r>
      <w:r>
        <w:t>Business Administrator</w:t>
      </w:r>
      <w:r w:rsidRPr="000553CA">
        <w:t xml:space="preserve"> at</w:t>
      </w:r>
      <w:r>
        <w:t xml:space="preserve"> </w:t>
      </w:r>
      <w:r w:rsidRPr="000553CA">
        <w:t xml:space="preserve">INFRATEC-UK, Unit 8 Easter Park, Barton Road, Middlesbrough, TS2 1RY or </w:t>
      </w:r>
      <w:proofErr w:type="spellStart"/>
      <w:r>
        <w:t>info</w:t>
      </w:r>
      <w:r w:rsidRPr="000553CA">
        <w:t>@infratec</w:t>
      </w:r>
      <w:proofErr w:type="spellEnd"/>
      <w:r w:rsidRPr="000553CA">
        <w:t>- uk.com</w:t>
      </w:r>
    </w:p>
    <w:p w14:paraId="22B906D9" w14:textId="77777777" w:rsidR="000553CA" w:rsidRPr="000553CA" w:rsidRDefault="000553CA" w:rsidP="008004B4">
      <w:pPr>
        <w:pStyle w:val="ListParagraph"/>
        <w:numPr>
          <w:ilvl w:val="1"/>
          <w:numId w:val="24"/>
        </w:numPr>
        <w:spacing w:line="276" w:lineRule="auto"/>
      </w:pPr>
      <w:r w:rsidRPr="000553CA">
        <w:t>In the letter the complainant should set out the details of the complaint, the consequences as a result and the remedy that they are seeking.</w:t>
      </w:r>
    </w:p>
    <w:p w14:paraId="2F48657C" w14:textId="77777777" w:rsidR="000553CA" w:rsidRPr="000553CA" w:rsidRDefault="000553CA" w:rsidP="008004B4">
      <w:pPr>
        <w:pStyle w:val="ListParagraph"/>
        <w:numPr>
          <w:ilvl w:val="1"/>
          <w:numId w:val="24"/>
        </w:numPr>
        <w:spacing w:line="276" w:lineRule="auto"/>
      </w:pPr>
      <w:r w:rsidRPr="000553CA">
        <w:t>The complainant can expect the complaint to be acknowledged within 4 working days or receipt. The complainant should get a response and an explanation within 15 working days.</w:t>
      </w:r>
    </w:p>
    <w:p w14:paraId="076A17CC" w14:textId="77777777" w:rsidR="000553CA" w:rsidRPr="000553CA" w:rsidRDefault="000553CA" w:rsidP="008004B4">
      <w:pPr>
        <w:pStyle w:val="ListParagraph"/>
        <w:numPr>
          <w:ilvl w:val="1"/>
          <w:numId w:val="24"/>
        </w:numPr>
        <w:spacing w:line="276" w:lineRule="auto"/>
      </w:pPr>
      <w:r w:rsidRPr="000553CA">
        <w:t>This initial response will either:</w:t>
      </w:r>
    </w:p>
    <w:p w14:paraId="0C1FA71B" w14:textId="77777777" w:rsidR="000553CA" w:rsidRPr="000553CA" w:rsidRDefault="000553CA" w:rsidP="008004B4">
      <w:pPr>
        <w:pStyle w:val="ListParagraph"/>
        <w:numPr>
          <w:ilvl w:val="2"/>
          <w:numId w:val="24"/>
        </w:numPr>
        <w:spacing w:line="276" w:lineRule="auto"/>
      </w:pPr>
      <w:r w:rsidRPr="000553CA">
        <w:t>Accept the complaint and, where appropriate, offers redress or remedial action; or</w:t>
      </w:r>
    </w:p>
    <w:p w14:paraId="355A80EA" w14:textId="77777777" w:rsidR="000553CA" w:rsidRPr="000553CA" w:rsidRDefault="000553CA" w:rsidP="008004B4">
      <w:pPr>
        <w:pStyle w:val="ListParagraph"/>
        <w:numPr>
          <w:ilvl w:val="2"/>
          <w:numId w:val="24"/>
        </w:numPr>
        <w:spacing w:line="276" w:lineRule="auto"/>
      </w:pPr>
      <w:r w:rsidRPr="000553CA">
        <w:t>Offer redress or remedial action without accepting the complaint; or</w:t>
      </w:r>
    </w:p>
    <w:p w14:paraId="6C105D22" w14:textId="77777777" w:rsidR="000553CA" w:rsidRPr="000553CA" w:rsidRDefault="000553CA" w:rsidP="008004B4">
      <w:pPr>
        <w:pStyle w:val="ListParagraph"/>
        <w:numPr>
          <w:ilvl w:val="2"/>
          <w:numId w:val="24"/>
        </w:numPr>
        <w:spacing w:line="276" w:lineRule="auto"/>
      </w:pPr>
      <w:r w:rsidRPr="000553CA">
        <w:t>Reject the complaint and gives reason for doing so.</w:t>
      </w:r>
    </w:p>
    <w:p w14:paraId="4AD1D02C" w14:textId="77777777" w:rsidR="000553CA" w:rsidRPr="000553CA" w:rsidRDefault="000553CA" w:rsidP="008004B4">
      <w:pPr>
        <w:pStyle w:val="ListParagraph"/>
        <w:numPr>
          <w:ilvl w:val="0"/>
          <w:numId w:val="24"/>
        </w:numPr>
        <w:spacing w:line="276" w:lineRule="auto"/>
      </w:pPr>
      <w:r w:rsidRPr="000553CA">
        <w:t>Stage 2</w:t>
      </w:r>
    </w:p>
    <w:p w14:paraId="6E2BF455" w14:textId="77777777" w:rsidR="000553CA" w:rsidRPr="008004B4" w:rsidRDefault="000553CA" w:rsidP="008004B4">
      <w:pPr>
        <w:pStyle w:val="ListParagraph"/>
        <w:numPr>
          <w:ilvl w:val="1"/>
          <w:numId w:val="24"/>
        </w:numPr>
        <w:spacing w:line="276" w:lineRule="auto"/>
      </w:pPr>
      <w:r w:rsidRPr="008004B4">
        <w:t>I</w:t>
      </w:r>
      <w:r w:rsidRPr="000553CA">
        <w:t xml:space="preserve">f the complainant is not satisfied with the initial response to the complaint, then they can write to the Operations Director at the above address and ask for the complaint and response to be </w:t>
      </w:r>
      <w:r w:rsidRPr="000553CA">
        <w:lastRenderedPageBreak/>
        <w:t>reviewed. The complainant can expect the Operations Director to acknowledge the request within 4 working days or receipt and a final response within 15 working days.</w:t>
      </w:r>
    </w:p>
    <w:p w14:paraId="2749649B" w14:textId="77777777" w:rsidR="000553CA" w:rsidRPr="000553CA" w:rsidRDefault="000553CA" w:rsidP="008004B4">
      <w:pPr>
        <w:pStyle w:val="ListParagraph"/>
        <w:numPr>
          <w:ilvl w:val="1"/>
          <w:numId w:val="24"/>
        </w:numPr>
        <w:spacing w:line="276" w:lineRule="auto"/>
      </w:pPr>
      <w:r w:rsidRPr="000553CA">
        <w:t>This final response will either:</w:t>
      </w:r>
    </w:p>
    <w:p w14:paraId="45A54E5F" w14:textId="77777777" w:rsidR="000553CA" w:rsidRPr="000553CA" w:rsidRDefault="000553CA" w:rsidP="008004B4">
      <w:pPr>
        <w:pStyle w:val="ListParagraph"/>
        <w:numPr>
          <w:ilvl w:val="2"/>
          <w:numId w:val="24"/>
        </w:numPr>
        <w:spacing w:line="276" w:lineRule="auto"/>
      </w:pPr>
      <w:r w:rsidRPr="000553CA">
        <w:t>Accept the complaint and, where appropriate, offers redress or remedial action; or</w:t>
      </w:r>
    </w:p>
    <w:p w14:paraId="71BC77F6" w14:textId="77777777" w:rsidR="000553CA" w:rsidRPr="000553CA" w:rsidRDefault="000553CA" w:rsidP="008004B4">
      <w:pPr>
        <w:pStyle w:val="ListParagraph"/>
        <w:numPr>
          <w:ilvl w:val="2"/>
          <w:numId w:val="24"/>
        </w:numPr>
        <w:spacing w:line="276" w:lineRule="auto"/>
      </w:pPr>
      <w:r w:rsidRPr="000553CA">
        <w:t>Offer redress or remedial action without accepting the complaint; or</w:t>
      </w:r>
    </w:p>
    <w:p w14:paraId="66531652" w14:textId="77777777" w:rsidR="000553CA" w:rsidRPr="000553CA" w:rsidRDefault="000553CA" w:rsidP="008004B4">
      <w:pPr>
        <w:pStyle w:val="ListParagraph"/>
        <w:numPr>
          <w:ilvl w:val="2"/>
          <w:numId w:val="24"/>
        </w:numPr>
        <w:spacing w:line="276" w:lineRule="auto"/>
      </w:pPr>
      <w:r w:rsidRPr="000553CA">
        <w:t>Reject the complaint and gives reason for doing so.</w:t>
      </w:r>
    </w:p>
    <w:p w14:paraId="1C8C2EAB" w14:textId="77777777" w:rsidR="000553CA" w:rsidRPr="000553CA" w:rsidRDefault="000553CA" w:rsidP="008004B4">
      <w:pPr>
        <w:pStyle w:val="ListParagraph"/>
        <w:numPr>
          <w:ilvl w:val="1"/>
          <w:numId w:val="24"/>
        </w:numPr>
        <w:spacing w:line="276" w:lineRule="auto"/>
      </w:pPr>
      <w:r w:rsidRPr="000553CA">
        <w:t>If INFRATEC do not provide a final response within 15 working days, or the complainant is not happy with the final response, the complainant has up to six months to refer the complaint to the Financial Ombudsman Service – please see http://www.financial- ombudsman.org.uk/consumer/complaints.htm for details. The complainant may also have the right to refer your complaint to them in other circumstances.</w:t>
      </w:r>
    </w:p>
    <w:p w14:paraId="34F98522" w14:textId="02132474" w:rsidR="00D12B1F" w:rsidRDefault="000553CA" w:rsidP="008004B4">
      <w:pPr>
        <w:pStyle w:val="ListParagraph"/>
        <w:numPr>
          <w:ilvl w:val="0"/>
          <w:numId w:val="24"/>
        </w:numPr>
        <w:spacing w:line="276" w:lineRule="auto"/>
      </w:pPr>
      <w:r w:rsidRPr="000553CA">
        <w:t>INFRATEC’s aim is to resolve all matters as quickly as possible. However, inevitably some issues will be more complex and therefore may require longer to be fully investigated. Consequently, timescales given for handling and responding to complaints are indicative. If a matter requires more detailed investigation, the complainant will receive an interim response describing what is being done to deal with the matter, and when a full reply can be expected and from whom.</w:t>
      </w:r>
    </w:p>
    <w:sectPr w:rsidR="00D12B1F" w:rsidSect="00DF7AB2">
      <w:headerReference w:type="default" r:id="rId10"/>
      <w:pgSz w:w="11906" w:h="16838"/>
      <w:pgMar w:top="1860" w:right="1440" w:bottom="974"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C31BA" w14:textId="77777777" w:rsidR="00B611DC" w:rsidRDefault="00B611DC" w:rsidP="00B611DC">
      <w:r>
        <w:separator/>
      </w:r>
    </w:p>
  </w:endnote>
  <w:endnote w:type="continuationSeparator" w:id="0">
    <w:p w14:paraId="24C9EC8E" w14:textId="77777777" w:rsidR="00B611DC" w:rsidRDefault="00B611DC" w:rsidP="00B6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B91D7" w14:textId="77777777" w:rsidR="00B611DC" w:rsidRDefault="00B611DC" w:rsidP="00B611DC">
      <w:r>
        <w:separator/>
      </w:r>
    </w:p>
  </w:footnote>
  <w:footnote w:type="continuationSeparator" w:id="0">
    <w:p w14:paraId="4098A420" w14:textId="77777777" w:rsidR="00B611DC" w:rsidRDefault="00B611DC" w:rsidP="00B61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5998" w14:textId="0423A069" w:rsidR="00DF7AB2" w:rsidRPr="00BA3D14" w:rsidRDefault="00DF7AB2" w:rsidP="00DF7AB2">
    <w:pPr>
      <w:pStyle w:val="Header"/>
      <w:rPr>
        <w:rFonts w:ascii="Arial Narrow" w:hAnsi="Arial Narrow" w:cs="Arial"/>
        <w:b/>
        <w:bCs/>
        <w:sz w:val="20"/>
      </w:rPr>
    </w:pPr>
    <w:r w:rsidRPr="00BA3D14">
      <w:rPr>
        <w:rFonts w:ascii="Arial Narrow" w:hAnsi="Arial Narrow" w:cs="Arial"/>
        <w:b/>
        <w:bCs/>
        <w:noProof/>
        <w:sz w:val="20"/>
      </w:rPr>
      <w:drawing>
        <wp:anchor distT="0" distB="0" distL="114300" distR="114300" simplePos="0" relativeHeight="251659264" behindDoc="0" locked="0" layoutInCell="1" allowOverlap="1" wp14:anchorId="7972957A" wp14:editId="3BDD6075">
          <wp:simplePos x="0" y="0"/>
          <wp:positionH relativeFrom="column">
            <wp:posOffset>4741333</wp:posOffset>
          </wp:positionH>
          <wp:positionV relativeFrom="paragraph">
            <wp:posOffset>41471</wp:posOffset>
          </wp:positionV>
          <wp:extent cx="1450975" cy="317516"/>
          <wp:effectExtent l="0" t="0" r="0" b="0"/>
          <wp:wrapNone/>
          <wp:docPr id="347490749" name="Picture 34749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55184" cy="318437"/>
                  </a:xfrm>
                  <a:prstGeom prst="rect">
                    <a:avLst/>
                  </a:prstGeom>
                </pic:spPr>
              </pic:pic>
            </a:graphicData>
          </a:graphic>
          <wp14:sizeRelH relativeFrom="page">
            <wp14:pctWidth>0</wp14:pctWidth>
          </wp14:sizeRelH>
          <wp14:sizeRelV relativeFrom="page">
            <wp14:pctHeight>0</wp14:pctHeight>
          </wp14:sizeRelV>
        </wp:anchor>
      </w:drawing>
    </w:r>
    <w:r>
      <w:rPr>
        <w:rFonts w:ascii="Arial Narrow" w:hAnsi="Arial Narrow" w:cs="Arial"/>
        <w:b/>
        <w:bCs/>
        <w:noProof/>
        <w:sz w:val="20"/>
      </w:rPr>
      <w:t>COMPLAINTS PROCEDURE</w:t>
    </w:r>
  </w:p>
  <w:p w14:paraId="61BB1D8B" w14:textId="1536B9A8" w:rsidR="00DF7AB2" w:rsidRPr="00BA3D14" w:rsidRDefault="00DF7AB2" w:rsidP="00DF7AB2">
    <w:pPr>
      <w:pStyle w:val="Header"/>
      <w:rPr>
        <w:rFonts w:ascii="Arial Narrow" w:hAnsi="Arial Narrow" w:cs="Arial"/>
        <w:b/>
        <w:bCs/>
        <w:sz w:val="20"/>
      </w:rPr>
    </w:pPr>
    <w:r w:rsidRPr="00BA3D14">
      <w:rPr>
        <w:rFonts w:ascii="Arial Narrow" w:hAnsi="Arial Narrow" w:cs="Arial"/>
        <w:b/>
        <w:bCs/>
        <w:sz w:val="20"/>
      </w:rPr>
      <w:t xml:space="preserve">Document No: IMD </w:t>
    </w:r>
    <w:r>
      <w:rPr>
        <w:rFonts w:ascii="Arial Narrow" w:hAnsi="Arial Narrow" w:cs="Arial"/>
        <w:b/>
        <w:bCs/>
        <w:sz w:val="20"/>
      </w:rPr>
      <w:t>042</w:t>
    </w:r>
  </w:p>
  <w:p w14:paraId="62694AF7" w14:textId="53E4F3ED" w:rsidR="00DF7AB2" w:rsidRPr="00BA3D14" w:rsidRDefault="00DF7AB2" w:rsidP="00DF7AB2">
    <w:pPr>
      <w:pStyle w:val="Header"/>
      <w:rPr>
        <w:rFonts w:ascii="Arial Narrow" w:hAnsi="Arial Narrow" w:cs="Arial"/>
        <w:b/>
        <w:bCs/>
        <w:sz w:val="20"/>
      </w:rPr>
    </w:pPr>
    <w:r w:rsidRPr="00BA3D14">
      <w:rPr>
        <w:rFonts w:ascii="Arial Narrow" w:hAnsi="Arial Narrow" w:cs="Arial"/>
        <w:b/>
        <w:bCs/>
        <w:sz w:val="20"/>
      </w:rPr>
      <w:t xml:space="preserve">Revision No: </w:t>
    </w:r>
    <w:r w:rsidR="00C776B8">
      <w:rPr>
        <w:rFonts w:ascii="Arial Narrow" w:hAnsi="Arial Narrow" w:cs="Arial"/>
        <w:b/>
        <w:bCs/>
        <w:sz w:val="20"/>
      </w:rPr>
      <w:t>A</w:t>
    </w:r>
  </w:p>
  <w:p w14:paraId="7C6DCE07" w14:textId="7EFA905F" w:rsidR="00DF7AB2" w:rsidRPr="005F3C55" w:rsidRDefault="00DF7AB2" w:rsidP="00DF7AB2">
    <w:pPr>
      <w:pStyle w:val="Header"/>
      <w:rPr>
        <w:rFonts w:ascii="Arial Narrow" w:hAnsi="Arial Narrow" w:cs="Arial"/>
        <w:b/>
        <w:bCs/>
        <w:sz w:val="20"/>
      </w:rPr>
    </w:pPr>
    <w:r w:rsidRPr="00BA3D14">
      <w:rPr>
        <w:rFonts w:ascii="Arial Narrow" w:hAnsi="Arial Narrow" w:cs="Arial"/>
        <w:b/>
        <w:bCs/>
        <w:sz w:val="20"/>
      </w:rPr>
      <w:t xml:space="preserve">Issue No: </w:t>
    </w:r>
    <w:r w:rsidR="00C776B8">
      <w:rPr>
        <w:rFonts w:ascii="Arial Narrow" w:hAnsi="Arial Narrow" w:cs="Arial"/>
        <w:b/>
        <w:bCs/>
        <w:sz w:val="20"/>
      </w:rPr>
      <w:t>001</w:t>
    </w:r>
    <w:r>
      <w:rPr>
        <w:b/>
        <w:bCs/>
        <w:sz w:val="24"/>
      </w:rPr>
      <w:tab/>
    </w:r>
  </w:p>
  <w:p w14:paraId="516FCA38" w14:textId="31FF7CD8" w:rsidR="00B611DC" w:rsidRPr="00DF7AB2" w:rsidRDefault="00DF7AB2" w:rsidP="00DF7AB2">
    <w:pPr>
      <w:pStyle w:val="Header"/>
    </w:pPr>
    <w:r>
      <w:rPr>
        <w:b/>
        <w:bCs/>
        <w:noProof/>
      </w:rPr>
      <mc:AlternateContent>
        <mc:Choice Requires="wps">
          <w:drawing>
            <wp:anchor distT="0" distB="0" distL="114300" distR="114300" simplePos="0" relativeHeight="251660288" behindDoc="0" locked="0" layoutInCell="1" allowOverlap="1" wp14:anchorId="36CA3B27" wp14:editId="074C080F">
              <wp:simplePos x="0" y="0"/>
              <wp:positionH relativeFrom="column">
                <wp:posOffset>0</wp:posOffset>
              </wp:positionH>
              <wp:positionV relativeFrom="paragraph">
                <wp:posOffset>87299</wp:posOffset>
              </wp:positionV>
              <wp:extent cx="6193155" cy="0"/>
              <wp:effectExtent l="0" t="0" r="17145" b="12700"/>
              <wp:wrapNone/>
              <wp:docPr id="2" name="Straight Connector 2"/>
              <wp:cNvGraphicFramePr/>
              <a:graphic xmlns:a="http://schemas.openxmlformats.org/drawingml/2006/main">
                <a:graphicData uri="http://schemas.microsoft.com/office/word/2010/wordprocessingShape">
                  <wps:wsp>
                    <wps:cNvCnPr/>
                    <wps:spPr>
                      <a:xfrm flipH="1">
                        <a:off x="0" y="0"/>
                        <a:ext cx="6193155" cy="0"/>
                      </a:xfrm>
                      <a:prstGeom prst="line">
                        <a:avLst/>
                      </a:prstGeom>
                      <a:ln w="12700">
                        <a:solidFill>
                          <a:srgbClr val="2BADD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1C6F29"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85pt" to="487.6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" strokecolor="#2badd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37A"/>
    <w:multiLevelType w:val="hybridMultilevel"/>
    <w:tmpl w:val="F2D67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A03B21"/>
    <w:multiLevelType w:val="hybridMultilevel"/>
    <w:tmpl w:val="AD869D2E"/>
    <w:lvl w:ilvl="0" w:tplc="5E1E3174">
      <w:numFmt w:val="bullet"/>
      <w:lvlText w:val="•"/>
      <w:lvlJc w:val="left"/>
      <w:pPr>
        <w:ind w:left="1440" w:hanging="360"/>
      </w:pPr>
      <w:rPr>
        <w:rFonts w:ascii="Arial" w:eastAsia="Times New Roman" w:hAnsi="Arial" w:cs="Aria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CEA19C6"/>
    <w:multiLevelType w:val="hybridMultilevel"/>
    <w:tmpl w:val="FD02CF3A"/>
    <w:lvl w:ilvl="0" w:tplc="5E1E317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658A7"/>
    <w:multiLevelType w:val="hybridMultilevel"/>
    <w:tmpl w:val="9F1CA1EE"/>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03C88"/>
    <w:multiLevelType w:val="multilevel"/>
    <w:tmpl w:val="7DFCB2F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FB18F8"/>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A61E3A"/>
    <w:multiLevelType w:val="hybridMultilevel"/>
    <w:tmpl w:val="36163F3C"/>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6513CA"/>
    <w:multiLevelType w:val="hybridMultilevel"/>
    <w:tmpl w:val="AD1464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1A379D5"/>
    <w:multiLevelType w:val="hybridMultilevel"/>
    <w:tmpl w:val="56624DA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3C6746"/>
    <w:multiLevelType w:val="multilevel"/>
    <w:tmpl w:val="069AB572"/>
    <w:lvl w:ilvl="0">
      <w:numFmt w:val="decimal"/>
      <w:pStyle w:val="OxebridgeCHeader1"/>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2BF0DF2"/>
    <w:multiLevelType w:val="hybridMultilevel"/>
    <w:tmpl w:val="763EB362"/>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F2DBE"/>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D4467A2"/>
    <w:multiLevelType w:val="multilevel"/>
    <w:tmpl w:val="E48ECF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BC4479"/>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5D64711"/>
    <w:multiLevelType w:val="multilevel"/>
    <w:tmpl w:val="AB964C2A"/>
    <w:lvl w:ilvl="0">
      <w:start w:val="6"/>
      <w:numFmt w:val="decimal"/>
      <w:lvlText w:val="%1"/>
      <w:lvlJc w:val="left"/>
      <w:pPr>
        <w:ind w:left="1393" w:hanging="556"/>
        <w:jc w:val="left"/>
      </w:pPr>
      <w:rPr>
        <w:rFonts w:hint="default"/>
      </w:rPr>
    </w:lvl>
    <w:lvl w:ilvl="1">
      <w:start w:val="2"/>
      <w:numFmt w:val="decimal"/>
      <w:lvlText w:val="%1.%2"/>
      <w:lvlJc w:val="left"/>
      <w:pPr>
        <w:ind w:left="1393" w:hanging="556"/>
        <w:jc w:val="left"/>
      </w:pPr>
      <w:rPr>
        <w:rFonts w:hint="default"/>
      </w:rPr>
    </w:lvl>
    <w:lvl w:ilvl="2">
      <w:start w:val="1"/>
      <w:numFmt w:val="decimal"/>
      <w:lvlText w:val="%1.%2.%3."/>
      <w:lvlJc w:val="left"/>
      <w:pPr>
        <w:ind w:left="1393" w:hanging="556"/>
        <w:jc w:val="left"/>
      </w:pPr>
      <w:rPr>
        <w:rFonts w:ascii="Arial" w:eastAsia="Arial" w:hAnsi="Arial" w:cs="Arial" w:hint="default"/>
        <w:b w:val="0"/>
        <w:bCs w:val="0"/>
        <w:i w:val="0"/>
        <w:iCs w:val="0"/>
        <w:spacing w:val="-2"/>
        <w:w w:val="101"/>
        <w:sz w:val="18"/>
        <w:szCs w:val="18"/>
      </w:rPr>
    </w:lvl>
    <w:lvl w:ilvl="3">
      <w:numFmt w:val="bullet"/>
      <w:lvlText w:val=""/>
      <w:lvlJc w:val="left"/>
      <w:pPr>
        <w:ind w:left="1818" w:hanging="362"/>
      </w:pPr>
      <w:rPr>
        <w:rFonts w:ascii="Symbol" w:eastAsia="Symbol" w:hAnsi="Symbol" w:cs="Symbol" w:hint="default"/>
        <w:b w:val="0"/>
        <w:bCs w:val="0"/>
        <w:i w:val="0"/>
        <w:iCs w:val="0"/>
        <w:w w:val="101"/>
        <w:sz w:val="18"/>
        <w:szCs w:val="18"/>
      </w:rPr>
    </w:lvl>
    <w:lvl w:ilvl="4">
      <w:numFmt w:val="bullet"/>
      <w:lvlText w:val="•"/>
      <w:lvlJc w:val="left"/>
      <w:pPr>
        <w:ind w:left="4295" w:hanging="362"/>
      </w:pPr>
      <w:rPr>
        <w:rFonts w:hint="default"/>
      </w:rPr>
    </w:lvl>
    <w:lvl w:ilvl="5">
      <w:numFmt w:val="bullet"/>
      <w:lvlText w:val="•"/>
      <w:lvlJc w:val="left"/>
      <w:pPr>
        <w:ind w:left="5120" w:hanging="362"/>
      </w:pPr>
      <w:rPr>
        <w:rFonts w:hint="default"/>
      </w:rPr>
    </w:lvl>
    <w:lvl w:ilvl="6">
      <w:numFmt w:val="bullet"/>
      <w:lvlText w:val="•"/>
      <w:lvlJc w:val="left"/>
      <w:pPr>
        <w:ind w:left="5945" w:hanging="362"/>
      </w:pPr>
      <w:rPr>
        <w:rFonts w:hint="default"/>
      </w:rPr>
    </w:lvl>
    <w:lvl w:ilvl="7">
      <w:numFmt w:val="bullet"/>
      <w:lvlText w:val="•"/>
      <w:lvlJc w:val="left"/>
      <w:pPr>
        <w:ind w:left="6770" w:hanging="362"/>
      </w:pPr>
      <w:rPr>
        <w:rFonts w:hint="default"/>
      </w:rPr>
    </w:lvl>
    <w:lvl w:ilvl="8">
      <w:numFmt w:val="bullet"/>
      <w:lvlText w:val="•"/>
      <w:lvlJc w:val="left"/>
      <w:pPr>
        <w:ind w:left="7595" w:hanging="362"/>
      </w:pPr>
      <w:rPr>
        <w:rFonts w:hint="default"/>
      </w:rPr>
    </w:lvl>
  </w:abstractNum>
  <w:abstractNum w:abstractNumId="15" w15:restartNumberingAfterBreak="0">
    <w:nsid w:val="5ABA4CBB"/>
    <w:multiLevelType w:val="multilevel"/>
    <w:tmpl w:val="644C3280"/>
    <w:lvl w:ilvl="0">
      <w:start w:val="6"/>
      <w:numFmt w:val="decimal"/>
      <w:lvlText w:val="%1"/>
      <w:lvlJc w:val="left"/>
      <w:pPr>
        <w:ind w:left="1393" w:hanging="556"/>
        <w:jc w:val="left"/>
      </w:pPr>
      <w:rPr>
        <w:rFonts w:hint="default"/>
      </w:rPr>
    </w:lvl>
    <w:lvl w:ilvl="1">
      <w:start w:val="1"/>
      <w:numFmt w:val="decimal"/>
      <w:lvlText w:val="%1.%2"/>
      <w:lvlJc w:val="left"/>
      <w:pPr>
        <w:ind w:left="1393" w:hanging="556"/>
        <w:jc w:val="left"/>
      </w:pPr>
      <w:rPr>
        <w:rFonts w:hint="default"/>
      </w:rPr>
    </w:lvl>
    <w:lvl w:ilvl="2">
      <w:start w:val="1"/>
      <w:numFmt w:val="decimal"/>
      <w:lvlText w:val="%1.%2.%3."/>
      <w:lvlJc w:val="left"/>
      <w:pPr>
        <w:ind w:left="1393" w:hanging="556"/>
        <w:jc w:val="left"/>
      </w:pPr>
      <w:rPr>
        <w:rFonts w:ascii="Arial" w:eastAsia="Arial" w:hAnsi="Arial" w:cs="Arial" w:hint="default"/>
        <w:b w:val="0"/>
        <w:bCs w:val="0"/>
        <w:i w:val="0"/>
        <w:iCs w:val="0"/>
        <w:spacing w:val="-2"/>
        <w:w w:val="101"/>
        <w:sz w:val="18"/>
        <w:szCs w:val="18"/>
      </w:rPr>
    </w:lvl>
    <w:lvl w:ilvl="3">
      <w:numFmt w:val="bullet"/>
      <w:lvlText w:val=""/>
      <w:lvlJc w:val="left"/>
      <w:pPr>
        <w:ind w:left="1818" w:hanging="362"/>
      </w:pPr>
      <w:rPr>
        <w:rFonts w:ascii="Symbol" w:eastAsia="Symbol" w:hAnsi="Symbol" w:cs="Symbol" w:hint="default"/>
        <w:b w:val="0"/>
        <w:bCs w:val="0"/>
        <w:i w:val="0"/>
        <w:iCs w:val="0"/>
        <w:w w:val="101"/>
        <w:sz w:val="18"/>
        <w:szCs w:val="18"/>
      </w:rPr>
    </w:lvl>
    <w:lvl w:ilvl="4">
      <w:numFmt w:val="bullet"/>
      <w:lvlText w:val="•"/>
      <w:lvlJc w:val="left"/>
      <w:pPr>
        <w:ind w:left="4295" w:hanging="362"/>
      </w:pPr>
      <w:rPr>
        <w:rFonts w:hint="default"/>
      </w:rPr>
    </w:lvl>
    <w:lvl w:ilvl="5">
      <w:numFmt w:val="bullet"/>
      <w:lvlText w:val="•"/>
      <w:lvlJc w:val="left"/>
      <w:pPr>
        <w:ind w:left="5120" w:hanging="362"/>
      </w:pPr>
      <w:rPr>
        <w:rFonts w:hint="default"/>
      </w:rPr>
    </w:lvl>
    <w:lvl w:ilvl="6">
      <w:numFmt w:val="bullet"/>
      <w:lvlText w:val="•"/>
      <w:lvlJc w:val="left"/>
      <w:pPr>
        <w:ind w:left="5945" w:hanging="362"/>
      </w:pPr>
      <w:rPr>
        <w:rFonts w:hint="default"/>
      </w:rPr>
    </w:lvl>
    <w:lvl w:ilvl="7">
      <w:numFmt w:val="bullet"/>
      <w:lvlText w:val="•"/>
      <w:lvlJc w:val="left"/>
      <w:pPr>
        <w:ind w:left="6770" w:hanging="362"/>
      </w:pPr>
      <w:rPr>
        <w:rFonts w:hint="default"/>
      </w:rPr>
    </w:lvl>
    <w:lvl w:ilvl="8">
      <w:numFmt w:val="bullet"/>
      <w:lvlText w:val="•"/>
      <w:lvlJc w:val="left"/>
      <w:pPr>
        <w:ind w:left="7595" w:hanging="362"/>
      </w:pPr>
      <w:rPr>
        <w:rFonts w:hint="default"/>
      </w:rPr>
    </w:lvl>
  </w:abstractNum>
  <w:abstractNum w:abstractNumId="16" w15:restartNumberingAfterBreak="0">
    <w:nsid w:val="61430A58"/>
    <w:multiLevelType w:val="hybridMultilevel"/>
    <w:tmpl w:val="F49A5A3A"/>
    <w:lvl w:ilvl="0" w:tplc="25F6AA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E25C73"/>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466872"/>
    <w:multiLevelType w:val="multilevel"/>
    <w:tmpl w:val="E48ECF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6111E8"/>
    <w:multiLevelType w:val="hybridMultilevel"/>
    <w:tmpl w:val="461AC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8F7D62"/>
    <w:multiLevelType w:val="hybridMultilevel"/>
    <w:tmpl w:val="6B589544"/>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7E9003B"/>
    <w:multiLevelType w:val="hybridMultilevel"/>
    <w:tmpl w:val="BF2A5ECE"/>
    <w:lvl w:ilvl="0" w:tplc="25F6AAE6">
      <w:start w:val="1"/>
      <w:numFmt w:val="bullet"/>
      <w:lvlText w:val=""/>
      <w:lvlJc w:val="left"/>
      <w:pPr>
        <w:ind w:left="720" w:hanging="360"/>
      </w:pPr>
      <w:rPr>
        <w:rFonts w:ascii="Symbol" w:hAnsi="Symbol" w:hint="default"/>
      </w:rPr>
    </w:lvl>
    <w:lvl w:ilvl="1" w:tplc="FFFFFFFF">
      <w:start w:val="1"/>
      <w:numFmt w:val="decimal"/>
      <w:lvlText w:val="%2."/>
      <w:lvlJc w:val="left"/>
      <w:pPr>
        <w:ind w:left="720" w:hanging="360"/>
      </w:p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794539"/>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E2F15CC"/>
    <w:multiLevelType w:val="hybridMultilevel"/>
    <w:tmpl w:val="F2D67B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1087811">
    <w:abstractNumId w:val="10"/>
  </w:num>
  <w:num w:numId="2" w16cid:durableId="574512621">
    <w:abstractNumId w:val="3"/>
  </w:num>
  <w:num w:numId="3" w16cid:durableId="962078564">
    <w:abstractNumId w:val="16"/>
  </w:num>
  <w:num w:numId="4" w16cid:durableId="920793021">
    <w:abstractNumId w:val="6"/>
  </w:num>
  <w:num w:numId="5" w16cid:durableId="356351427">
    <w:abstractNumId w:val="19"/>
  </w:num>
  <w:num w:numId="6" w16cid:durableId="985083342">
    <w:abstractNumId w:val="21"/>
  </w:num>
  <w:num w:numId="7" w16cid:durableId="1358853227">
    <w:abstractNumId w:val="0"/>
  </w:num>
  <w:num w:numId="8" w16cid:durableId="570964681">
    <w:abstractNumId w:val="13"/>
  </w:num>
  <w:num w:numId="9" w16cid:durableId="1545605063">
    <w:abstractNumId w:val="22"/>
  </w:num>
  <w:num w:numId="10" w16cid:durableId="255021665">
    <w:abstractNumId w:val="7"/>
  </w:num>
  <w:num w:numId="11" w16cid:durableId="1984964497">
    <w:abstractNumId w:val="4"/>
  </w:num>
  <w:num w:numId="12" w16cid:durableId="188420288">
    <w:abstractNumId w:val="5"/>
  </w:num>
  <w:num w:numId="13" w16cid:durableId="674722627">
    <w:abstractNumId w:val="8"/>
  </w:num>
  <w:num w:numId="14" w16cid:durableId="390543545">
    <w:abstractNumId w:val="1"/>
  </w:num>
  <w:num w:numId="15" w16cid:durableId="1995333985">
    <w:abstractNumId w:val="2"/>
  </w:num>
  <w:num w:numId="16" w16cid:durableId="1032267981">
    <w:abstractNumId w:val="12"/>
  </w:num>
  <w:num w:numId="17" w16cid:durableId="32074174">
    <w:abstractNumId w:val="18"/>
  </w:num>
  <w:num w:numId="18" w16cid:durableId="1949461435">
    <w:abstractNumId w:val="20"/>
  </w:num>
  <w:num w:numId="19" w16cid:durableId="225066917">
    <w:abstractNumId w:val="11"/>
  </w:num>
  <w:num w:numId="20" w16cid:durableId="2041591657">
    <w:abstractNumId w:val="23"/>
  </w:num>
  <w:num w:numId="21" w16cid:durableId="84812131">
    <w:abstractNumId w:val="9"/>
  </w:num>
  <w:num w:numId="22" w16cid:durableId="180703940">
    <w:abstractNumId w:val="14"/>
  </w:num>
  <w:num w:numId="23" w16cid:durableId="1762750555">
    <w:abstractNumId w:val="15"/>
  </w:num>
  <w:num w:numId="24" w16cid:durableId="2114400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DC"/>
    <w:rsid w:val="0005259F"/>
    <w:rsid w:val="000553CA"/>
    <w:rsid w:val="002747D2"/>
    <w:rsid w:val="003142ED"/>
    <w:rsid w:val="003523AA"/>
    <w:rsid w:val="004A4993"/>
    <w:rsid w:val="004F6AFA"/>
    <w:rsid w:val="005358A5"/>
    <w:rsid w:val="0056680B"/>
    <w:rsid w:val="006F7B0F"/>
    <w:rsid w:val="00744FAF"/>
    <w:rsid w:val="00763ED5"/>
    <w:rsid w:val="008004B4"/>
    <w:rsid w:val="00877B4F"/>
    <w:rsid w:val="00A345A0"/>
    <w:rsid w:val="00B1028A"/>
    <w:rsid w:val="00B611DC"/>
    <w:rsid w:val="00C776B8"/>
    <w:rsid w:val="00D12B1F"/>
    <w:rsid w:val="00D23E80"/>
    <w:rsid w:val="00D27A95"/>
    <w:rsid w:val="00D554A3"/>
    <w:rsid w:val="00DF7AB2"/>
    <w:rsid w:val="00EF1EF9"/>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7CC835"/>
  <w15:chartTrackingRefBased/>
  <w15:docId w15:val="{6D27B9A9-D04D-B343-859A-7E2E4818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3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B611DC"/>
    <w:pPr>
      <w:ind w:left="720"/>
      <w:contextualSpacing/>
    </w:pPr>
  </w:style>
  <w:style w:type="character" w:styleId="Hyperlink">
    <w:name w:val="Hyperlink"/>
    <w:basedOn w:val="DefaultParagraphFont"/>
    <w:uiPriority w:val="99"/>
    <w:unhideWhenUsed/>
    <w:rsid w:val="00B611DC"/>
    <w:rPr>
      <w:color w:val="0563C1" w:themeColor="hyperlink"/>
      <w:u w:val="single"/>
    </w:rPr>
  </w:style>
  <w:style w:type="character" w:styleId="UnresolvedMention">
    <w:name w:val="Unresolved Mention"/>
    <w:basedOn w:val="DefaultParagraphFont"/>
    <w:uiPriority w:val="99"/>
    <w:semiHidden/>
    <w:unhideWhenUsed/>
    <w:rsid w:val="00B611DC"/>
    <w:rPr>
      <w:color w:val="605E5C"/>
      <w:shd w:val="clear" w:color="auto" w:fill="E1DFDD"/>
    </w:rPr>
  </w:style>
  <w:style w:type="paragraph" w:styleId="Header">
    <w:name w:val="header"/>
    <w:basedOn w:val="Normal"/>
    <w:link w:val="HeaderChar"/>
    <w:uiPriority w:val="99"/>
    <w:unhideWhenUsed/>
    <w:rsid w:val="00B611DC"/>
    <w:pPr>
      <w:tabs>
        <w:tab w:val="center" w:pos="4513"/>
        <w:tab w:val="right" w:pos="9026"/>
      </w:tabs>
    </w:pPr>
  </w:style>
  <w:style w:type="character" w:customStyle="1" w:styleId="HeaderChar">
    <w:name w:val="Header Char"/>
    <w:basedOn w:val="DefaultParagraphFont"/>
    <w:link w:val="Header"/>
    <w:uiPriority w:val="99"/>
    <w:rsid w:val="00B611DC"/>
  </w:style>
  <w:style w:type="paragraph" w:styleId="Footer">
    <w:name w:val="footer"/>
    <w:basedOn w:val="Normal"/>
    <w:link w:val="FooterChar"/>
    <w:uiPriority w:val="99"/>
    <w:unhideWhenUsed/>
    <w:rsid w:val="00B611DC"/>
    <w:pPr>
      <w:tabs>
        <w:tab w:val="center" w:pos="4513"/>
        <w:tab w:val="right" w:pos="9026"/>
      </w:tabs>
    </w:pPr>
  </w:style>
  <w:style w:type="character" w:customStyle="1" w:styleId="FooterChar">
    <w:name w:val="Footer Char"/>
    <w:basedOn w:val="DefaultParagraphFont"/>
    <w:link w:val="Footer"/>
    <w:uiPriority w:val="99"/>
    <w:rsid w:val="00B611DC"/>
  </w:style>
  <w:style w:type="table" w:styleId="TableGrid">
    <w:name w:val="Table Grid"/>
    <w:basedOn w:val="TableNormal"/>
    <w:uiPriority w:val="39"/>
    <w:rsid w:val="00D12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12B1F"/>
    <w:rPr>
      <w:color w:val="954F72" w:themeColor="followedHyperlink"/>
      <w:u w:val="single"/>
    </w:rPr>
  </w:style>
  <w:style w:type="character" w:styleId="Emphasis">
    <w:name w:val="Emphasis"/>
    <w:basedOn w:val="DefaultParagraphFont"/>
    <w:uiPriority w:val="20"/>
    <w:qFormat/>
    <w:rsid w:val="00D12B1F"/>
    <w:rPr>
      <w:i/>
      <w:iCs/>
    </w:rPr>
  </w:style>
  <w:style w:type="character" w:customStyle="1" w:styleId="ListParagraphChar">
    <w:name w:val="List Paragraph Char"/>
    <w:link w:val="ListParagraph"/>
    <w:rsid w:val="004A4993"/>
  </w:style>
  <w:style w:type="paragraph" w:styleId="BodyText">
    <w:name w:val="Body Text"/>
    <w:basedOn w:val="Normal"/>
    <w:link w:val="BodyTextChar"/>
    <w:rsid w:val="000553CA"/>
    <w:pPr>
      <w:widowControl w:val="0"/>
      <w:spacing w:after="120"/>
      <w:jc w:val="both"/>
    </w:pPr>
    <w:rPr>
      <w:rFonts w:ascii="Times" w:eastAsia="Times New Roman" w:hAnsi="Times" w:cs="Times New Roman"/>
      <w:kern w:val="0"/>
      <w:sz w:val="22"/>
      <w:szCs w:val="20"/>
      <w:lang w:val="en-US"/>
      <w14:ligatures w14:val="none"/>
    </w:rPr>
  </w:style>
  <w:style w:type="character" w:customStyle="1" w:styleId="BodyTextChar">
    <w:name w:val="Body Text Char"/>
    <w:basedOn w:val="DefaultParagraphFont"/>
    <w:link w:val="BodyText"/>
    <w:rsid w:val="000553CA"/>
    <w:rPr>
      <w:rFonts w:ascii="Times" w:eastAsia="Times New Roman" w:hAnsi="Times" w:cs="Times New Roman"/>
      <w:kern w:val="0"/>
      <w:sz w:val="22"/>
      <w:szCs w:val="20"/>
      <w:lang w:val="en-US"/>
      <w14:ligatures w14:val="none"/>
    </w:rPr>
  </w:style>
  <w:style w:type="paragraph" w:customStyle="1" w:styleId="OxebridgeCHeader1">
    <w:name w:val="Oxebridge C Header 1"/>
    <w:basedOn w:val="Heading1"/>
    <w:link w:val="OxebridgeCHeader1Char"/>
    <w:qFormat/>
    <w:rsid w:val="000553CA"/>
    <w:pPr>
      <w:keepLines w:val="0"/>
      <w:numPr>
        <w:numId w:val="21"/>
      </w:numPr>
      <w:spacing w:before="0" w:after="120"/>
      <w:jc w:val="both"/>
    </w:pPr>
    <w:rPr>
      <w:rFonts w:ascii="Arial" w:eastAsia="Times New Roman" w:hAnsi="Arial" w:cs="Arial"/>
      <w:b/>
      <w:color w:val="auto"/>
      <w:kern w:val="0"/>
      <w:sz w:val="28"/>
      <w:szCs w:val="20"/>
      <w:lang w:val="en-US"/>
      <w14:ligatures w14:val="none"/>
    </w:rPr>
  </w:style>
  <w:style w:type="character" w:customStyle="1" w:styleId="OxebridgeCHeader1Char">
    <w:name w:val="Oxebridge C Header 1 Char"/>
    <w:link w:val="OxebridgeCHeader1"/>
    <w:rsid w:val="000553CA"/>
    <w:rPr>
      <w:rFonts w:eastAsia="Times New Roman" w:cs="Arial"/>
      <w:b/>
      <w:kern w:val="0"/>
      <w:sz w:val="28"/>
      <w:szCs w:val="20"/>
      <w:lang w:val="en-US"/>
      <w14:ligatures w14:val="none"/>
    </w:rPr>
  </w:style>
  <w:style w:type="character" w:customStyle="1" w:styleId="Heading1Char">
    <w:name w:val="Heading 1 Char"/>
    <w:basedOn w:val="DefaultParagraphFont"/>
    <w:link w:val="Heading1"/>
    <w:uiPriority w:val="9"/>
    <w:rsid w:val="000553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79078a6c934a8a4de570754e50b60487">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f70ff9b3030bd81a4d99e7a5cb3120b5"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70BEF2-25C6-4834-ACF8-5C012F0CD9CF}">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customXml/itemProps2.xml><?xml version="1.0" encoding="utf-8"?>
<ds:datastoreItem xmlns:ds="http://schemas.openxmlformats.org/officeDocument/2006/customXml" ds:itemID="{BCA21151-DC01-4041-8719-C7FA79804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0719f-a471-49ab-8b67-30e6520d633d"/>
    <ds:schemaRef ds:uri="078ea3b5-7cd4-402a-949f-a81edf38a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59335-000E-419B-B367-AC69F6ADF4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6</cp:revision>
  <cp:lastPrinted>2023-09-26T09:56:00Z</cp:lastPrinted>
  <dcterms:created xsi:type="dcterms:W3CDTF">2023-09-19T15:23:00Z</dcterms:created>
  <dcterms:modified xsi:type="dcterms:W3CDTF">2024-04-17T14:09:00Z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