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180" w:before="360" w:lineRule="auto"/>
        <w:rPr/>
      </w:pPr>
      <w:bookmarkStart w:colFirst="0" w:colLast="0" w:name="_htsqdus3ebar" w:id="0"/>
      <w:bookmarkEnd w:id="0"/>
      <w:r w:rsidDel="00000000" w:rsidR="00000000" w:rsidRPr="00000000">
        <w:rPr>
          <w:rtl w:val="0"/>
        </w:rPr>
        <w:t xml:space="preserve">Sourcing Provenance Document</w:t>
      </w:r>
    </w:p>
    <w:p w:rsidR="00000000" w:rsidDel="00000000" w:rsidP="00000000" w:rsidRDefault="00000000" w:rsidRPr="00000000" w14:paraId="00000002">
      <w:pPr>
        <w:jc w:val="both"/>
        <w:rPr/>
      </w:pPr>
      <w:r w:rsidDel="00000000" w:rsidR="00000000" w:rsidRPr="00000000">
        <w:rPr>
          <w:rtl w:val="0"/>
        </w:rPr>
        <w:t xml:space="preserve">This document lists the third-party libraries, external APIs, and code patterns used to build the $BWET Autonomous Monitoring Daemon. It explains the technical reason for choosing each component and outlines where specialized blocks of code were sourced or adapted.</w:t>
      </w:r>
    </w:p>
    <w:p w:rsidR="00000000" w:rsidDel="00000000" w:rsidP="00000000" w:rsidRDefault="00000000" w:rsidRPr="00000000" w14:paraId="00000003">
      <w:pPr>
        <w:pStyle w:val="Heading3"/>
        <w:spacing w:after="180" w:before="360" w:lineRule="auto"/>
        <w:rPr/>
      </w:pPr>
      <w:bookmarkStart w:colFirst="0" w:colLast="0" w:name="_fkaykiy8e9sa" w:id="1"/>
      <w:bookmarkEnd w:id="1"/>
      <w:r w:rsidDel="00000000" w:rsidR="00000000" w:rsidRPr="00000000">
        <w:rPr>
          <w:rtl w:val="0"/>
        </w:rPr>
        <w:t xml:space="preserve">1. Library Dependencies Sources</w:t>
      </w:r>
    </w:p>
    <w:p w:rsidR="00000000" w:rsidDel="00000000" w:rsidP="00000000" w:rsidRDefault="00000000" w:rsidRPr="00000000" w14:paraId="00000004">
      <w:pPr>
        <w:jc w:val="both"/>
        <w:rPr/>
      </w:pPr>
      <w:r w:rsidDel="00000000" w:rsidR="00000000" w:rsidRPr="00000000">
        <w:rPr>
          <w:rtl w:val="0"/>
        </w:rPr>
        <w:t xml:space="preserve">The script relies on stable open-source components from the Python data science and web automation ecosystems.</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numPr>
          <w:ilvl w:val="0"/>
          <w:numId w:val="1"/>
        </w:numPr>
        <w:ind w:left="720" w:hanging="360"/>
        <w:jc w:val="both"/>
      </w:pPr>
      <w:r w:rsidDel="00000000" w:rsidR="00000000" w:rsidRPr="00000000">
        <w:rPr>
          <w:i w:val="1"/>
          <w:iCs w:val="1"/>
          <w:rtl w:val="0"/>
        </w:rPr>
        <w:t xml:space="preserve">yfinance</w:t>
      </w:r>
      <w:r w:rsidDel="00000000" w:rsidR="00000000" w:rsidRPr="00000000">
        <w:rPr>
          <w:rtl w:val="0"/>
        </w:rPr>
        <w:t xml:space="preserve"> (Yahoo Finance API Wrapper)</w:t>
      </w:r>
    </w:p>
    <w:p w:rsidR="00000000" w:rsidDel="00000000" w:rsidP="00000000" w:rsidRDefault="00000000" w:rsidRPr="00000000" w14:paraId="00000007">
      <w:pPr>
        <w:numPr>
          <w:ilvl w:val="1"/>
          <w:numId w:val="1"/>
        </w:numPr>
        <w:ind w:left="1440" w:hanging="360"/>
        <w:jc w:val="both"/>
      </w:pPr>
      <w:r w:rsidDel="00000000" w:rsidR="00000000" w:rsidRPr="00000000">
        <w:rPr>
          <w:u w:val="single"/>
          <w:rtl w:val="0"/>
        </w:rPr>
        <w:t xml:space="preserve">Purpose</w:t>
      </w:r>
      <w:r w:rsidDel="00000000" w:rsidR="00000000" w:rsidRPr="00000000">
        <w:rPr>
          <w:rtl w:val="0"/>
        </w:rPr>
        <w:t xml:space="preserve">: Fetches historical and real-time market pricing vectors for </w:t>
      </w:r>
      <w:r w:rsidDel="00000000" w:rsidR="00000000" w:rsidRPr="00000000">
        <w:rPr>
          <w:i w:val="1"/>
          <w:iCs w:val="1"/>
          <w:rtl w:val="0"/>
        </w:rPr>
        <w:t xml:space="preserve">$BWET</w:t>
      </w:r>
      <w:r w:rsidDel="00000000" w:rsidR="00000000" w:rsidRPr="00000000">
        <w:rPr>
          <w:rtl w:val="0"/>
        </w:rPr>
        <w:t xml:space="preserve"> and </w:t>
      </w:r>
      <w:r w:rsidDel="00000000" w:rsidR="00000000" w:rsidRPr="00000000">
        <w:rPr>
          <w:i w:val="1"/>
          <w:iCs w:val="1"/>
          <w:rtl w:val="0"/>
        </w:rPr>
        <w:t xml:space="preserve">BZ=F</w:t>
      </w:r>
      <w:r w:rsidDel="00000000" w:rsidR="00000000" w:rsidRPr="00000000">
        <w:rPr>
          <w:rtl w:val="0"/>
        </w:rPr>
        <w:t xml:space="preserve"> (Brent Crude Futures).</w:t>
      </w:r>
    </w:p>
    <w:p w:rsidR="00000000" w:rsidDel="00000000" w:rsidP="00000000" w:rsidRDefault="00000000" w:rsidRPr="00000000" w14:paraId="00000008">
      <w:pPr>
        <w:numPr>
          <w:ilvl w:val="1"/>
          <w:numId w:val="1"/>
        </w:numPr>
        <w:ind w:left="1440" w:hanging="360"/>
        <w:jc w:val="both"/>
      </w:pPr>
      <w:r w:rsidDel="00000000" w:rsidR="00000000" w:rsidRPr="00000000">
        <w:rPr>
          <w:u w:val="single"/>
          <w:rtl w:val="0"/>
        </w:rPr>
        <w:t xml:space="preserve">Sourcing</w:t>
      </w:r>
      <w:r w:rsidDel="00000000" w:rsidR="00000000" w:rsidRPr="00000000">
        <w:rPr>
          <w:rtl w:val="0"/>
        </w:rPr>
        <w:t xml:space="preserve">: Open-source community project. It is chosen for its unique </w:t>
      </w:r>
      <w:r w:rsidDel="00000000" w:rsidR="00000000" w:rsidRPr="00000000">
        <w:rPr>
          <w:i w:val="1"/>
          <w:iCs w:val="1"/>
          <w:rtl w:val="0"/>
        </w:rPr>
        <w:t xml:space="preserve">prepost=True</w:t>
      </w:r>
      <w:r w:rsidDel="00000000" w:rsidR="00000000" w:rsidRPr="00000000">
        <w:rPr>
          <w:rtl w:val="0"/>
        </w:rPr>
        <w:t xml:space="preserve"> mapping configuration, which exposes extended-hours trading prints without requiring a paid institutional exchange connection.</w:t>
      </w:r>
    </w:p>
    <w:p w:rsidR="00000000" w:rsidDel="00000000" w:rsidP="00000000" w:rsidRDefault="00000000" w:rsidRPr="00000000" w14:paraId="00000009">
      <w:pPr>
        <w:ind w:left="1440" w:firstLine="0"/>
        <w:jc w:val="both"/>
        <w:rPr/>
      </w:pPr>
      <w:r w:rsidDel="00000000" w:rsidR="00000000" w:rsidRPr="00000000">
        <w:rPr>
          <w:rtl w:val="0"/>
        </w:rPr>
      </w:r>
    </w:p>
    <w:p w:rsidR="00000000" w:rsidDel="00000000" w:rsidP="00000000" w:rsidRDefault="00000000" w:rsidRPr="00000000" w14:paraId="0000000A">
      <w:pPr>
        <w:numPr>
          <w:ilvl w:val="0"/>
          <w:numId w:val="1"/>
        </w:numPr>
        <w:ind w:left="720" w:hanging="360"/>
        <w:jc w:val="both"/>
      </w:pPr>
      <w:r w:rsidDel="00000000" w:rsidR="00000000" w:rsidRPr="00000000">
        <w:rPr>
          <w:i w:val="1"/>
          <w:iCs w:val="1"/>
          <w:rtl w:val="0"/>
        </w:rPr>
        <w:t xml:space="preserve">selenium</w:t>
      </w:r>
      <w:r w:rsidDel="00000000" w:rsidR="00000000" w:rsidRPr="00000000">
        <w:rPr>
          <w:rtl w:val="0"/>
        </w:rPr>
        <w:t xml:space="preserve"> &amp; </w:t>
      </w:r>
      <w:r w:rsidDel="00000000" w:rsidR="00000000" w:rsidRPr="00000000">
        <w:rPr>
          <w:i w:val="1"/>
          <w:iCs w:val="1"/>
          <w:rtl w:val="0"/>
        </w:rPr>
        <w:t xml:space="preserve">BeautifulSoup4</w:t>
      </w:r>
      <w:r w:rsidDel="00000000" w:rsidR="00000000" w:rsidRPr="00000000">
        <w:rPr>
          <w:rtl w:val="0"/>
        </w:rPr>
        <w:t xml:space="preserve"> (Dynamic Scraping Layer)</w:t>
      </w:r>
    </w:p>
    <w:p w:rsidR="00000000" w:rsidDel="00000000" w:rsidP="00000000" w:rsidRDefault="00000000" w:rsidRPr="00000000" w14:paraId="0000000B">
      <w:pPr>
        <w:numPr>
          <w:ilvl w:val="1"/>
          <w:numId w:val="1"/>
        </w:numPr>
        <w:ind w:left="1440" w:hanging="360"/>
        <w:jc w:val="both"/>
      </w:pPr>
      <w:r w:rsidDel="00000000" w:rsidR="00000000" w:rsidRPr="00000000">
        <w:rPr>
          <w:u w:val="single"/>
          <w:rtl w:val="0"/>
        </w:rPr>
        <w:t xml:space="preserve">Purpose</w:t>
      </w:r>
      <w:r w:rsidDel="00000000" w:rsidR="00000000" w:rsidRPr="00000000">
        <w:rPr>
          <w:rtl w:val="0"/>
        </w:rPr>
        <w:t xml:space="preserve">: </w:t>
      </w:r>
      <w:r w:rsidDel="00000000" w:rsidR="00000000" w:rsidRPr="00000000">
        <w:rPr>
          <w:i w:val="1"/>
          <w:iCs w:val="1"/>
          <w:rtl w:val="0"/>
        </w:rPr>
        <w:t xml:space="preserve">Selenium</w:t>
      </w:r>
      <w:r w:rsidDel="00000000" w:rsidR="00000000" w:rsidRPr="00000000">
        <w:rPr>
          <w:rtl w:val="0"/>
        </w:rPr>
        <w:t xml:space="preserve"> handles headless browser automation to execute client-side JavaScript on the target domain. </w:t>
      </w:r>
      <w:r w:rsidDel="00000000" w:rsidR="00000000" w:rsidRPr="00000000">
        <w:rPr>
          <w:i w:val="1"/>
          <w:iCs w:val="1"/>
          <w:rtl w:val="0"/>
        </w:rPr>
        <w:t xml:space="preserve">BeautifulSoup4</w:t>
      </w:r>
      <w:r w:rsidDel="00000000" w:rsidR="00000000" w:rsidRPr="00000000">
        <w:rPr>
          <w:rtl w:val="0"/>
        </w:rPr>
        <w:t xml:space="preserve"> parses the resulting raw HTML down into clean text strings.</w:t>
      </w:r>
    </w:p>
    <w:p w:rsidR="00000000" w:rsidDel="00000000" w:rsidP="00000000" w:rsidRDefault="00000000" w:rsidRPr="00000000" w14:paraId="0000000C">
      <w:pPr>
        <w:numPr>
          <w:ilvl w:val="1"/>
          <w:numId w:val="1"/>
        </w:numPr>
        <w:ind w:left="1440" w:hanging="360"/>
        <w:jc w:val="both"/>
      </w:pPr>
      <w:r w:rsidDel="00000000" w:rsidR="00000000" w:rsidRPr="00000000">
        <w:rPr>
          <w:u w:val="single"/>
          <w:rtl w:val="0"/>
        </w:rPr>
        <w:t xml:space="preserve">Sourcing</w:t>
      </w:r>
      <w:r w:rsidDel="00000000" w:rsidR="00000000" w:rsidRPr="00000000">
        <w:rPr>
          <w:rtl w:val="0"/>
        </w:rPr>
        <w:t xml:space="preserve">: Industry standard open-source scraping stack. Used to intercept data tables on modern corporate investor relations portals that use dynamic content loading.</w:t>
      </w:r>
    </w:p>
    <w:p w:rsidR="00000000" w:rsidDel="00000000" w:rsidP="00000000" w:rsidRDefault="00000000" w:rsidRPr="00000000" w14:paraId="0000000D">
      <w:pPr>
        <w:ind w:left="1440" w:firstLine="0"/>
        <w:jc w:val="both"/>
        <w:rPr/>
      </w:pPr>
      <w:r w:rsidDel="00000000" w:rsidR="00000000" w:rsidRPr="00000000">
        <w:rPr>
          <w:rtl w:val="0"/>
        </w:rPr>
      </w:r>
    </w:p>
    <w:p w:rsidR="00000000" w:rsidDel="00000000" w:rsidP="00000000" w:rsidRDefault="00000000" w:rsidRPr="00000000" w14:paraId="0000000E">
      <w:pPr>
        <w:numPr>
          <w:ilvl w:val="0"/>
          <w:numId w:val="1"/>
        </w:numPr>
        <w:ind w:left="720" w:hanging="360"/>
        <w:jc w:val="both"/>
      </w:pPr>
      <w:r w:rsidDel="00000000" w:rsidR="00000000" w:rsidRPr="00000000">
        <w:rPr>
          <w:i w:val="1"/>
          <w:iCs w:val="1"/>
          <w:rtl w:val="0"/>
        </w:rPr>
        <w:t xml:space="preserve">pandas</w:t>
      </w:r>
      <w:r w:rsidDel="00000000" w:rsidR="00000000" w:rsidRPr="00000000">
        <w:rPr>
          <w:rtl w:val="0"/>
        </w:rPr>
        <w:t xml:space="preserve"> &amp; </w:t>
      </w:r>
      <w:r w:rsidDel="00000000" w:rsidR="00000000" w:rsidRPr="00000000">
        <w:rPr>
          <w:i w:val="1"/>
          <w:iCs w:val="1"/>
          <w:rtl w:val="0"/>
        </w:rPr>
        <w:t xml:space="preserve">numpy</w:t>
      </w:r>
      <w:r w:rsidDel="00000000" w:rsidR="00000000" w:rsidRPr="00000000">
        <w:rPr>
          <w:rtl w:val="0"/>
        </w:rPr>
        <w:t xml:space="preserve"> (Vectorized Analytics Engine)</w:t>
      </w:r>
    </w:p>
    <w:p w:rsidR="00000000" w:rsidDel="00000000" w:rsidP="00000000" w:rsidRDefault="00000000" w:rsidRPr="00000000" w14:paraId="0000000F">
      <w:pPr>
        <w:numPr>
          <w:ilvl w:val="1"/>
          <w:numId w:val="1"/>
        </w:numPr>
        <w:ind w:left="1440" w:hanging="360"/>
        <w:jc w:val="both"/>
      </w:pPr>
      <w:r w:rsidDel="00000000" w:rsidR="00000000" w:rsidRPr="00000000">
        <w:rPr>
          <w:u w:val="single"/>
          <w:rtl w:val="0"/>
        </w:rPr>
        <w:t xml:space="preserve">Purpose</w:t>
      </w:r>
      <w:r w:rsidDel="00000000" w:rsidR="00000000" w:rsidRPr="00000000">
        <w:rPr>
          <w:rtl w:val="0"/>
        </w:rPr>
        <w:t xml:space="preserve">: </w:t>
      </w:r>
      <w:r w:rsidDel="00000000" w:rsidR="00000000" w:rsidRPr="00000000">
        <w:rPr>
          <w:i w:val="1"/>
          <w:iCs w:val="1"/>
          <w:rtl w:val="0"/>
        </w:rPr>
        <w:t xml:space="preserve">pandas</w:t>
      </w:r>
      <w:r w:rsidDel="00000000" w:rsidR="00000000" w:rsidRPr="00000000">
        <w:rPr>
          <w:rtl w:val="0"/>
        </w:rPr>
        <w:t xml:space="preserve"> manages data structuring (DataFrames) and rolling window matrices. </w:t>
      </w:r>
      <w:r w:rsidDel="00000000" w:rsidR="00000000" w:rsidRPr="00000000">
        <w:rPr>
          <w:i w:val="1"/>
          <w:iCs w:val="1"/>
          <w:rtl w:val="0"/>
        </w:rPr>
        <w:t xml:space="preserve">numpy</w:t>
      </w:r>
      <w:r w:rsidDel="00000000" w:rsidR="00000000" w:rsidRPr="00000000">
        <w:rPr>
          <w:rtl w:val="0"/>
        </w:rPr>
        <w:t xml:space="preserve"> provides fast numerical calculations, handling missing data patches (</w:t>
      </w:r>
      <w:r w:rsidDel="00000000" w:rsidR="00000000" w:rsidRPr="00000000">
        <w:rPr>
          <w:i w:val="1"/>
          <w:iCs w:val="1"/>
          <w:rtl w:val="0"/>
        </w:rPr>
        <w:t xml:space="preserve">np.nan_to_num</w:t>
      </w:r>
      <w:r w:rsidDel="00000000" w:rsidR="00000000" w:rsidRPr="00000000">
        <w:rPr>
          <w:rtl w:val="0"/>
        </w:rPr>
        <w:t xml:space="preserve">), and flattening multidimensional arrays.</w:t>
      </w:r>
    </w:p>
    <w:p w:rsidR="00000000" w:rsidDel="00000000" w:rsidP="00000000" w:rsidRDefault="00000000" w:rsidRPr="00000000" w14:paraId="00000010">
      <w:pPr>
        <w:numPr>
          <w:ilvl w:val="1"/>
          <w:numId w:val="1"/>
        </w:numPr>
        <w:ind w:left="1440" w:hanging="360"/>
        <w:jc w:val="both"/>
      </w:pPr>
      <w:r w:rsidDel="00000000" w:rsidR="00000000" w:rsidRPr="00000000">
        <w:rPr>
          <w:u w:val="single"/>
          <w:rtl w:val="0"/>
        </w:rPr>
        <w:t xml:space="preserve">Sourcing</w:t>
      </w:r>
      <w:r w:rsidDel="00000000" w:rsidR="00000000" w:rsidRPr="00000000">
        <w:rPr>
          <w:rtl w:val="0"/>
        </w:rPr>
        <w:t xml:space="preserve">: Standard scientific computing libraries. They ensure that mathematical computations complete in milliseconds to keep background memory usage low.</w:t>
      </w:r>
    </w:p>
    <w:p w:rsidR="00000000" w:rsidDel="00000000" w:rsidP="00000000" w:rsidRDefault="00000000" w:rsidRPr="00000000" w14:paraId="00000011">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12">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13">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14">
      <w:pPr>
        <w:spacing w:after="180" w:before="360" w:lineRule="auto"/>
        <w:rPr>
          <w:rFonts w:ascii="Roboto" w:cs="Roboto" w:eastAsia="Roboto" w:hAnsi="Roboto"/>
          <w:sz w:val="27"/>
          <w:szCs w:val="27"/>
        </w:rPr>
      </w:pPr>
      <w:r w:rsidDel="00000000" w:rsidR="00000000" w:rsidRPr="00000000">
        <w:rPr>
          <w:rtl w:val="0"/>
        </w:rPr>
      </w:r>
    </w:p>
    <w:p w:rsidR="00000000" w:rsidDel="00000000" w:rsidP="00000000" w:rsidRDefault="00000000" w:rsidRPr="00000000" w14:paraId="00000015">
      <w:pPr>
        <w:pStyle w:val="Heading3"/>
        <w:spacing w:after="180" w:before="360" w:lineRule="auto"/>
        <w:rPr/>
      </w:pPr>
      <w:bookmarkStart w:colFirst="0" w:colLast="0" w:name="_wghnb5csy1hb" w:id="2"/>
      <w:bookmarkEnd w:id="2"/>
      <w:r w:rsidDel="00000000" w:rsidR="00000000" w:rsidRPr="00000000">
        <w:rPr>
          <w:rtl w:val="0"/>
        </w:rPr>
        <w:t xml:space="preserve">2. Architectural Provenance &amp; Code Block Sources</w:t>
      </w:r>
    </w:p>
    <w:p w:rsidR="00000000" w:rsidDel="00000000" w:rsidP="00000000" w:rsidRDefault="00000000" w:rsidRPr="00000000" w14:paraId="00000016">
      <w:pPr>
        <w:rPr/>
      </w:pPr>
      <w:r w:rsidDel="00000000" w:rsidR="00000000" w:rsidRPr="00000000">
        <w:rPr>
          <w:rtl w:val="0"/>
        </w:rPr>
        <w:t xml:space="preserve">The design of this system combines structural patterns from financial modeling, system automation, and cellular network routing.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5"/>
        </w:numPr>
        <w:ind w:left="720" w:hanging="360"/>
        <w:jc w:val="both"/>
        <w:rPr>
          <w:u w:val="none"/>
        </w:rPr>
      </w:pPr>
      <w:r w:rsidDel="00000000" w:rsidR="00000000" w:rsidRPr="00000000">
        <w:rPr>
          <w:rtl w:val="0"/>
        </w:rPr>
        <w:t xml:space="preserve">Multi-Window Daemon Loop Control</w:t>
      </w:r>
    </w:p>
    <w:p w:rsidR="00000000" w:rsidDel="00000000" w:rsidP="00000000" w:rsidRDefault="00000000" w:rsidRPr="00000000" w14:paraId="00000019">
      <w:pPr>
        <w:numPr>
          <w:ilvl w:val="0"/>
          <w:numId w:val="3"/>
        </w:numPr>
        <w:ind w:left="1440" w:hanging="360"/>
        <w:jc w:val="both"/>
      </w:pPr>
      <w:r w:rsidDel="00000000" w:rsidR="00000000" w:rsidRPr="00000000">
        <w:rPr>
          <w:u w:val="single"/>
          <w:rtl w:val="0"/>
        </w:rPr>
        <w:t xml:space="preserve">Pattern Source</w:t>
      </w:r>
      <w:r w:rsidDel="00000000" w:rsidR="00000000" w:rsidRPr="00000000">
        <w:rPr>
          <w:rtl w:val="0"/>
        </w:rPr>
        <w:t xml:space="preserve">: Standard Linux systems automation architecture (Systemd Daemon emulation loop).</w:t>
      </w:r>
    </w:p>
    <w:p w:rsidR="00000000" w:rsidDel="00000000" w:rsidP="00000000" w:rsidRDefault="00000000" w:rsidRPr="00000000" w14:paraId="0000001A">
      <w:pPr>
        <w:numPr>
          <w:ilvl w:val="0"/>
          <w:numId w:val="3"/>
        </w:numPr>
        <w:ind w:left="1440" w:hanging="360"/>
        <w:jc w:val="both"/>
      </w:pPr>
      <w:r w:rsidDel="00000000" w:rsidR="00000000" w:rsidRPr="00000000">
        <w:rPr>
          <w:u w:val="single"/>
          <w:rtl w:val="0"/>
        </w:rPr>
        <w:t xml:space="preserve">Implementation</w:t>
      </w:r>
      <w:r w:rsidDel="00000000" w:rsidR="00000000" w:rsidRPr="00000000">
        <w:rPr>
          <w:rtl w:val="0"/>
        </w:rPr>
        <w:t xml:space="preserve">: The bottom </w:t>
      </w:r>
      <w:r w:rsidDel="00000000" w:rsidR="00000000" w:rsidRPr="00000000">
        <w:rPr>
          <w:i w:val="1"/>
          <w:iCs w:val="1"/>
          <w:rtl w:val="0"/>
        </w:rPr>
        <w:t xml:space="preserve">while True:</w:t>
      </w:r>
      <w:r w:rsidDel="00000000" w:rsidR="00000000" w:rsidRPr="00000000">
        <w:rPr>
          <w:rtl w:val="0"/>
        </w:rPr>
        <w:t xml:space="preserve"> structure calculates specific temporal gates in Central Standard Time (CST) using Python's core datetime library. It uses dynamic sleeping (</w:t>
      </w:r>
      <w:r w:rsidDel="00000000" w:rsidR="00000000" w:rsidRPr="00000000">
        <w:rPr>
          <w:i w:val="1"/>
          <w:iCs w:val="1"/>
          <w:rtl w:val="0"/>
        </w:rPr>
        <w:t xml:space="preserve">time.sleep(600)</w:t>
      </w:r>
      <w:r w:rsidDel="00000000" w:rsidR="00000000" w:rsidRPr="00000000">
        <w:rPr>
          <w:rtl w:val="0"/>
        </w:rPr>
        <w:t xml:space="preserve">)</w:t>
      </w:r>
      <w:r w:rsidDel="00000000" w:rsidR="00000000" w:rsidRPr="00000000">
        <w:rPr>
          <w:rtl w:val="0"/>
        </w:rPr>
        <w:t xml:space="preserve"> during high activity, dropping down to </w:t>
      </w:r>
      <w:r w:rsidDel="00000000" w:rsidR="00000000" w:rsidRPr="00000000">
        <w:rPr>
          <w:i w:val="1"/>
          <w:iCs w:val="1"/>
          <w:rtl w:val="0"/>
        </w:rPr>
        <w:t xml:space="preserve">time.sleep(900)</w:t>
      </w:r>
      <w:r w:rsidDel="00000000" w:rsidR="00000000" w:rsidRPr="00000000">
        <w:rPr>
          <w:rtl w:val="0"/>
        </w:rPr>
        <w:t xml:space="preserve"> during standby) to mimic production-level server micro-daemons, ensuring low CPU consumption when markets are closed.</w:t>
      </w:r>
    </w:p>
    <w:p w:rsidR="00000000" w:rsidDel="00000000" w:rsidP="00000000" w:rsidRDefault="00000000" w:rsidRPr="00000000" w14:paraId="0000001B">
      <w:pPr>
        <w:ind w:left="1440" w:firstLine="0"/>
        <w:jc w:val="both"/>
        <w:rPr/>
      </w:pPr>
      <w:r w:rsidDel="00000000" w:rsidR="00000000" w:rsidRPr="00000000">
        <w:rPr>
          <w:rtl w:val="0"/>
        </w:rPr>
      </w:r>
    </w:p>
    <w:p w:rsidR="00000000" w:rsidDel="00000000" w:rsidP="00000000" w:rsidRDefault="00000000" w:rsidRPr="00000000" w14:paraId="0000001C">
      <w:pPr>
        <w:numPr>
          <w:ilvl w:val="0"/>
          <w:numId w:val="5"/>
        </w:numPr>
        <w:ind w:left="720" w:hanging="360"/>
        <w:jc w:val="both"/>
        <w:rPr>
          <w:u w:val="none"/>
        </w:rPr>
      </w:pPr>
      <w:r w:rsidDel="00000000" w:rsidR="00000000" w:rsidRPr="00000000">
        <w:rPr>
          <w:rtl w:val="0"/>
        </w:rPr>
        <w:t xml:space="preserve">Technical Indicator Math Modules</w:t>
      </w:r>
    </w:p>
    <w:p w:rsidR="00000000" w:rsidDel="00000000" w:rsidP="00000000" w:rsidRDefault="00000000" w:rsidRPr="00000000" w14:paraId="0000001D">
      <w:pPr>
        <w:numPr>
          <w:ilvl w:val="0"/>
          <w:numId w:val="4"/>
        </w:numPr>
        <w:ind w:left="1440" w:hanging="360"/>
        <w:jc w:val="both"/>
      </w:pPr>
      <w:r w:rsidDel="00000000" w:rsidR="00000000" w:rsidRPr="00000000">
        <w:rPr>
          <w:u w:val="single"/>
          <w:rtl w:val="0"/>
        </w:rPr>
        <w:t xml:space="preserve">Pattern Source</w:t>
      </w:r>
      <w:r w:rsidDel="00000000" w:rsidR="00000000" w:rsidRPr="00000000">
        <w:rPr>
          <w:rtl w:val="0"/>
        </w:rPr>
        <w:t xml:space="preserve">: Classic quantitative finance formulas adapted from J. Welles Wilder Jr.’s technical books (inventor of RSI and ATR).</w:t>
      </w:r>
    </w:p>
    <w:p w:rsidR="00000000" w:rsidDel="00000000" w:rsidP="00000000" w:rsidRDefault="00000000" w:rsidRPr="00000000" w14:paraId="0000001E">
      <w:pPr>
        <w:numPr>
          <w:ilvl w:val="0"/>
          <w:numId w:val="4"/>
        </w:numPr>
        <w:ind w:left="1440" w:hanging="360"/>
        <w:jc w:val="both"/>
      </w:pPr>
      <w:r w:rsidDel="00000000" w:rsidR="00000000" w:rsidRPr="00000000">
        <w:rPr>
          <w:u w:val="single"/>
          <w:rtl w:val="0"/>
        </w:rPr>
        <w:t xml:space="preserve">Implementation</w:t>
      </w:r>
      <w:r w:rsidDel="00000000" w:rsidR="00000000" w:rsidRPr="00000000">
        <w:rPr>
          <w:rtl w:val="0"/>
        </w:rPr>
        <w:t xml:space="preserve">: The RSI block uses the rolling exponential difference method to isolate upward and downward velocity. The True Range (TR) formula uses a multi-vector concatenation strategy (</w:t>
      </w:r>
      <w:r w:rsidDel="00000000" w:rsidR="00000000" w:rsidRPr="00000000">
        <w:rPr>
          <w:i w:val="1"/>
          <w:iCs w:val="1"/>
          <w:rtl w:val="0"/>
        </w:rPr>
        <w:t xml:space="preserve">pd.concat([...].max(axis=1)</w:t>
      </w:r>
      <w:r w:rsidDel="00000000" w:rsidR="00000000" w:rsidRPr="00000000">
        <w:rPr>
          <w:rtl w:val="0"/>
        </w:rPr>
        <w:t xml:space="preserve">) to calculate price volatility without using slow computational loops.</w:t>
      </w:r>
    </w:p>
    <w:p w:rsidR="00000000" w:rsidDel="00000000" w:rsidP="00000000" w:rsidRDefault="00000000" w:rsidRPr="00000000" w14:paraId="0000001F">
      <w:pPr>
        <w:ind w:left="1440" w:firstLine="0"/>
        <w:jc w:val="both"/>
        <w:rPr/>
      </w:pPr>
      <w:r w:rsidDel="00000000" w:rsidR="00000000" w:rsidRPr="00000000">
        <w:rPr>
          <w:rtl w:val="0"/>
        </w:rPr>
      </w:r>
    </w:p>
    <w:p w:rsidR="00000000" w:rsidDel="00000000" w:rsidP="00000000" w:rsidRDefault="00000000" w:rsidRPr="00000000" w14:paraId="00000020">
      <w:pPr>
        <w:numPr>
          <w:ilvl w:val="0"/>
          <w:numId w:val="5"/>
        </w:numPr>
        <w:ind w:left="720" w:hanging="360"/>
        <w:jc w:val="both"/>
        <w:rPr>
          <w:u w:val="none"/>
        </w:rPr>
      </w:pPr>
      <w:r w:rsidDel="00000000" w:rsidR="00000000" w:rsidRPr="00000000">
        <w:rPr>
          <w:rtl w:val="0"/>
        </w:rPr>
        <w:t xml:space="preserve">Boost Mobile / T-Mobile SMS Network Gateway</w:t>
      </w:r>
    </w:p>
    <w:p w:rsidR="00000000" w:rsidDel="00000000" w:rsidP="00000000" w:rsidRDefault="00000000" w:rsidRPr="00000000" w14:paraId="00000021">
      <w:pPr>
        <w:numPr>
          <w:ilvl w:val="0"/>
          <w:numId w:val="6"/>
        </w:numPr>
        <w:ind w:left="1440" w:hanging="360"/>
        <w:jc w:val="both"/>
      </w:pPr>
      <w:r w:rsidDel="00000000" w:rsidR="00000000" w:rsidRPr="00000000">
        <w:rPr>
          <w:u w:val="single"/>
          <w:rtl w:val="0"/>
        </w:rPr>
        <w:t xml:space="preserve">Pattern Source</w:t>
      </w:r>
      <w:r w:rsidDel="00000000" w:rsidR="00000000" w:rsidRPr="00000000">
        <w:rPr>
          <w:rtl w:val="0"/>
        </w:rPr>
        <w:t xml:space="preserve">: Carrier email-to-SMS text routing specs (</w:t>
      </w:r>
      <w:r w:rsidDel="00000000" w:rsidR="00000000" w:rsidRPr="00000000">
        <w:rPr>
          <w:i w:val="1"/>
          <w:iCs w:val="1"/>
          <w:rtl w:val="0"/>
        </w:rPr>
        <w:t xml:space="preserve">@tmomail.net</w:t>
      </w:r>
      <w:r w:rsidDel="00000000" w:rsidR="00000000" w:rsidRPr="00000000">
        <w:rPr>
          <w:rtl w:val="0"/>
        </w:rPr>
        <w:t xml:space="preserve">).</w:t>
      </w:r>
    </w:p>
    <w:p w:rsidR="00000000" w:rsidDel="00000000" w:rsidP="00000000" w:rsidRDefault="00000000" w:rsidRPr="00000000" w14:paraId="00000022">
      <w:pPr>
        <w:numPr>
          <w:ilvl w:val="0"/>
          <w:numId w:val="6"/>
        </w:numPr>
        <w:ind w:left="1440" w:hanging="360"/>
        <w:jc w:val="both"/>
      </w:pPr>
      <w:r w:rsidDel="00000000" w:rsidR="00000000" w:rsidRPr="00000000">
        <w:rPr>
          <w:u w:val="single"/>
          <w:rtl w:val="0"/>
        </w:rPr>
        <w:t xml:space="preserve">Implementation</w:t>
      </w:r>
      <w:r w:rsidDel="00000000" w:rsidR="00000000" w:rsidRPr="00000000">
        <w:rPr>
          <w:rtl w:val="0"/>
        </w:rPr>
        <w:t xml:space="preserve">: Uses Python's native </w:t>
      </w:r>
      <w:r w:rsidDel="00000000" w:rsidR="00000000" w:rsidRPr="00000000">
        <w:rPr>
          <w:i w:val="1"/>
          <w:iCs w:val="1"/>
          <w:rtl w:val="0"/>
        </w:rPr>
        <w:t xml:space="preserve">smtplib</w:t>
      </w:r>
      <w:r w:rsidDel="00000000" w:rsidR="00000000" w:rsidRPr="00000000">
        <w:rPr>
          <w:rtl w:val="0"/>
        </w:rPr>
        <w:t xml:space="preserve"> combined with </w:t>
      </w:r>
      <w:r w:rsidDel="00000000" w:rsidR="00000000" w:rsidRPr="00000000">
        <w:rPr>
          <w:i w:val="1"/>
          <w:iCs w:val="1"/>
          <w:rtl w:val="0"/>
        </w:rPr>
        <w:t xml:space="preserve">MIMEText</w:t>
      </w:r>
      <w:r w:rsidDel="00000000" w:rsidR="00000000" w:rsidRPr="00000000">
        <w:rPr>
          <w:rtl w:val="0"/>
        </w:rPr>
        <w:t xml:space="preserve">. This block utilizes standard network transport configurations to relay encrypted mail messages directly into the carrier's text gateway over port 465, bypassing the need for an API provider like Twilio.</w:t>
      </w:r>
    </w:p>
    <w:p w:rsidR="00000000" w:rsidDel="00000000" w:rsidP="00000000" w:rsidRDefault="00000000" w:rsidRPr="00000000" w14:paraId="00000023">
      <w:pPr>
        <w:ind w:left="1440" w:firstLine="0"/>
        <w:jc w:val="both"/>
        <w:rPr/>
      </w:pPr>
      <w:r w:rsidDel="00000000" w:rsidR="00000000" w:rsidRPr="00000000">
        <w:rPr>
          <w:rtl w:val="0"/>
        </w:rPr>
      </w:r>
    </w:p>
    <w:p w:rsidR="00000000" w:rsidDel="00000000" w:rsidP="00000000" w:rsidRDefault="00000000" w:rsidRPr="00000000" w14:paraId="00000024">
      <w:pPr>
        <w:numPr>
          <w:ilvl w:val="0"/>
          <w:numId w:val="5"/>
        </w:numPr>
        <w:ind w:left="720" w:hanging="360"/>
        <w:rPr>
          <w:u w:val="none"/>
        </w:rPr>
      </w:pPr>
      <w:r w:rsidDel="00000000" w:rsidR="00000000" w:rsidRPr="00000000">
        <w:rPr>
          <w:rtl w:val="0"/>
        </w:rPr>
        <w:t xml:space="preserve">Insulated Desktop Notification Routing</w:t>
      </w:r>
    </w:p>
    <w:p w:rsidR="00000000" w:rsidDel="00000000" w:rsidP="00000000" w:rsidRDefault="00000000" w:rsidRPr="00000000" w14:paraId="00000025">
      <w:pPr>
        <w:numPr>
          <w:ilvl w:val="0"/>
          <w:numId w:val="2"/>
        </w:numPr>
        <w:ind w:left="1440" w:hanging="360"/>
      </w:pPr>
      <w:r w:rsidDel="00000000" w:rsidR="00000000" w:rsidRPr="00000000">
        <w:rPr>
          <w:u w:val="single"/>
          <w:rtl w:val="0"/>
        </w:rPr>
        <w:t xml:space="preserve">Pattern Source</w:t>
      </w:r>
      <w:r w:rsidDel="00000000" w:rsidR="00000000" w:rsidRPr="00000000">
        <w:rPr>
          <w:rtl w:val="0"/>
        </w:rPr>
        <w:t xml:space="preserve">: Linux D-Bus Inter-Process Communication (IPC) patterns.</w:t>
      </w:r>
    </w:p>
    <w:p w:rsidR="00000000" w:rsidDel="00000000" w:rsidP="00000000" w:rsidRDefault="00000000" w:rsidRPr="00000000" w14:paraId="00000026">
      <w:pPr>
        <w:numPr>
          <w:ilvl w:val="0"/>
          <w:numId w:val="2"/>
        </w:numPr>
        <w:ind w:left="1440" w:hanging="360"/>
        <w:rPr>
          <w:u w:val="none"/>
        </w:rPr>
      </w:pPr>
      <w:r w:rsidDel="00000000" w:rsidR="00000000" w:rsidRPr="00000000">
        <w:rPr>
          <w:u w:val="single"/>
          <w:rtl w:val="0"/>
        </w:rPr>
        <w:t xml:space="preserve">Implementation</w:t>
      </w:r>
      <w:r w:rsidDel="00000000" w:rsidR="00000000" w:rsidRPr="00000000">
        <w:rPr>
          <w:rtl w:val="0"/>
        </w:rPr>
        <w:t xml:space="preserve">: The environment path mapping block:</w:t>
        <w:br w:type="textWrapping"/>
      </w:r>
    </w:p>
    <w:p w:rsidR="00000000" w:rsidDel="00000000" w:rsidP="00000000" w:rsidRDefault="00000000" w:rsidRPr="00000000" w14:paraId="00000027">
      <w:pPr>
        <w:ind w:left="1440" w:firstLine="0"/>
        <w:rPr>
          <w:i w:val="1"/>
          <w:iCs w:val="1"/>
        </w:rPr>
      </w:pPr>
      <w:r w:rsidDel="00000000" w:rsidR="00000000" w:rsidRPr="00000000">
        <w:rPr>
          <w:i w:val="1"/>
          <w:iCs w:val="1"/>
          <w:rtl w:val="0"/>
        </w:rPr>
        <w:t xml:space="preserve">environment_path_string = "DISPLAY=:0 DBUS_SESSION_BUS_ADDRESS=unix:path=/run/user/..."</w:t>
      </w:r>
    </w:p>
    <w:p w:rsidR="00000000" w:rsidDel="00000000" w:rsidP="00000000" w:rsidRDefault="00000000" w:rsidRPr="00000000" w14:paraId="00000028">
      <w:pPr>
        <w:ind w:left="1440" w:firstLine="0"/>
        <w:jc w:val="both"/>
        <w:rPr/>
      </w:pPr>
      <w:r w:rsidDel="00000000" w:rsidR="00000000" w:rsidRPr="00000000">
        <w:rPr>
          <w:rtl w:val="0"/>
        </w:rPr>
        <w:br w:type="textWrapping"/>
        <w:t xml:space="preserve">This specific structural pattern is sourced from system engineering workarounds. Because background cron jobs or detached system daemons do not naturally have permission to draw graphics on your screen, this code manually fetches your local Linux User ID (</w:t>
      </w:r>
      <w:r w:rsidDel="00000000" w:rsidR="00000000" w:rsidRPr="00000000">
        <w:rPr>
          <w:i w:val="1"/>
          <w:iCs w:val="1"/>
          <w:rtl w:val="0"/>
        </w:rPr>
        <w:t xml:space="preserve">os.getuid()</w:t>
      </w:r>
      <w:r w:rsidDel="00000000" w:rsidR="00000000" w:rsidRPr="00000000">
        <w:rPr>
          <w:rtl w:val="0"/>
        </w:rPr>
        <w:t xml:space="preserve">) and injects the active visual session path directly into the daemon's runtime shell environment. This forces the system to play alerts (</w:t>
      </w:r>
      <w:r w:rsidDel="00000000" w:rsidR="00000000" w:rsidRPr="00000000">
        <w:rPr>
          <w:i w:val="1"/>
          <w:iCs w:val="1"/>
          <w:rtl w:val="0"/>
        </w:rPr>
        <w:t xml:space="preserve">paplay</w:t>
      </w:r>
      <w:r w:rsidDel="00000000" w:rsidR="00000000" w:rsidRPr="00000000">
        <w:rPr>
          <w:rtl w:val="0"/>
        </w:rPr>
        <w:t xml:space="preserve">) and push desktop notices (</w:t>
      </w:r>
      <w:r w:rsidDel="00000000" w:rsidR="00000000" w:rsidRPr="00000000">
        <w:rPr>
          <w:i w:val="1"/>
          <w:iCs w:val="1"/>
          <w:rtl w:val="0"/>
        </w:rPr>
        <w:t xml:space="preserve">notify-send</w:t>
      </w:r>
      <w:r w:rsidDel="00000000" w:rsidR="00000000" w:rsidRPr="00000000">
        <w:rPr>
          <w:rtl w:val="0"/>
        </w:rPr>
        <w:t xml:space="preserve">) even when running completely detached in the background.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3"/>
        <w:rPr/>
      </w:pPr>
      <w:bookmarkStart w:colFirst="0" w:colLast="0" w:name="_79t0wumlepkv" w:id="3"/>
      <w:bookmarkEnd w:id="3"/>
      <w:r w:rsidDel="00000000" w:rsidR="00000000" w:rsidRPr="00000000">
        <w:rPr>
          <w:rtl w:val="0"/>
        </w:rPr>
        <w:t xml:space="preserve">3. Primary Code Sources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sources and websites where the complex blocks in the script originate include: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Linux D-Bus Notification Routing Block - </w:t>
      </w:r>
      <w:hyperlink r:id="rId6">
        <w:r w:rsidDel="00000000" w:rsidR="00000000" w:rsidRPr="00000000">
          <w:rPr>
            <w:color w:val="1155cc"/>
            <w:u w:val="single"/>
            <w:rtl w:val="0"/>
          </w:rPr>
          <w:t xml:space="preserve">Stack Overflow</w:t>
        </w:r>
      </w:hyperlink>
      <w:r w:rsidDel="00000000" w:rsidR="00000000" w:rsidRPr="00000000">
        <w:rPr>
          <w:rtl w:val="0"/>
        </w:rPr>
        <w:t xml:space="preserve">, </w:t>
      </w:r>
      <w:hyperlink r:id="rId7">
        <w:r w:rsidDel="00000000" w:rsidR="00000000" w:rsidRPr="00000000">
          <w:rPr>
            <w:color w:val="1155cc"/>
            <w:u w:val="single"/>
            <w:rtl w:val="0"/>
          </w:rPr>
          <w:t xml:space="preserve">Ask Ubuntu</w:t>
        </w:r>
      </w:hyperlink>
      <w:r w:rsidDel="00000000" w:rsidR="00000000" w:rsidRPr="00000000">
        <w:rPr>
          <w:rtl w:val="0"/>
        </w:rPr>
        <w:t xml:space="preserve">, </w:t>
      </w:r>
      <w:hyperlink r:id="rId8">
        <w:r w:rsidDel="00000000" w:rsidR="00000000" w:rsidRPr="00000000">
          <w:rPr>
            <w:color w:val="1155cc"/>
            <w:u w:val="single"/>
            <w:rtl w:val="0"/>
          </w:rPr>
          <w:t xml:space="preserve">Arch Linux Wiki</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Vectorized Technical Indicators Engine - </w:t>
      </w:r>
      <w:hyperlink r:id="rId9">
        <w:r w:rsidDel="00000000" w:rsidR="00000000" w:rsidRPr="00000000">
          <w:rPr>
            <w:color w:val="1155cc"/>
            <w:u w:val="single"/>
            <w:rtl w:val="0"/>
          </w:rPr>
          <w:t xml:space="preserve">GitHub TA-Lib (Technical Analysis Library)</w:t>
        </w:r>
      </w:hyperlink>
      <w:r w:rsidDel="00000000" w:rsidR="00000000" w:rsidRPr="00000000">
        <w:rPr>
          <w:rtl w:val="0"/>
        </w:rPr>
        <w:t xml:space="preserve">, </w:t>
      </w:r>
      <w:hyperlink r:id="rId10">
        <w:r w:rsidDel="00000000" w:rsidR="00000000" w:rsidRPr="00000000">
          <w:rPr>
            <w:color w:val="1155cc"/>
            <w:u w:val="single"/>
            <w:rtl w:val="0"/>
          </w:rPr>
          <w:t xml:space="preserve">Medium (Towards Data Science)</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Selenium Multi-Layer Element Interceptor - </w:t>
      </w:r>
      <w:hyperlink r:id="rId11">
        <w:r w:rsidDel="00000000" w:rsidR="00000000" w:rsidRPr="00000000">
          <w:rPr>
            <w:color w:val="1155cc"/>
            <w:u w:val="single"/>
            <w:rtl w:val="0"/>
          </w:rPr>
          <w:t xml:space="preserve">Selenium Project Documentation</w:t>
        </w:r>
      </w:hyperlink>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Email-to-SMS Gateway Integration - </w:t>
      </w:r>
      <w:hyperlink r:id="rId12">
        <w:r w:rsidDel="00000000" w:rsidR="00000000" w:rsidRPr="00000000">
          <w:rPr>
            <w:color w:val="1155cc"/>
            <w:u w:val="single"/>
            <w:rtl w:val="0"/>
          </w:rPr>
          <w:t xml:space="preserve">T-Mobile / Boost Mobile Developer Guides</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Roboto" w:cs="Roboto" w:eastAsia="Roboto" w:hAnsi="Roboto"/>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Roboto" w:cs="Roboto" w:eastAsia="Roboto" w:hAnsi="Roboto"/>
        <w:b w:val="0"/>
        <w:bCs w:val="0"/>
        <w:strike w:val="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rFonts w:ascii="Roboto" w:cs="Roboto" w:eastAsia="Roboto" w:hAnsi="Roboto"/>
        <w:b w:val="0"/>
        <w:bCs w:val="0"/>
        <w:strike w:val="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rFonts w:ascii="Roboto" w:cs="Roboto" w:eastAsia="Roboto" w:hAnsi="Roboto"/>
        <w:b w:val="0"/>
        <w:bCs w:val="0"/>
        <w:strike w:val="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rFonts w:ascii="Roboto" w:cs="Roboto" w:eastAsia="Roboto" w:hAnsi="Roboto"/>
        <w:b w:val="0"/>
        <w:bCs w:val="0"/>
        <w:strike w:val="0"/>
        <w:sz w:val="24"/>
        <w:szCs w:val="2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selenium.dev/documentation/" TargetMode="External"/><Relationship Id="rId10" Type="http://schemas.openxmlformats.org/officeDocument/2006/relationships/hyperlink" Target="https://medium.com/coding-nexus" TargetMode="External"/><Relationship Id="rId12" Type="http://schemas.openxmlformats.org/officeDocument/2006/relationships/hyperlink" Target="https://devedge.t-mobile.com/" TargetMode="External"/><Relationship Id="rId9" Type="http://schemas.openxmlformats.org/officeDocument/2006/relationships/hyperlink" Target="https://github.com/TA-Lib/ta-lib" TargetMode="External"/><Relationship Id="rId5" Type="http://schemas.openxmlformats.org/officeDocument/2006/relationships/styles" Target="styles.xml"/><Relationship Id="rId6" Type="http://schemas.openxmlformats.org/officeDocument/2006/relationships/hyperlink" Target="https://stackoverflow.com/questions/16519673/cron-with-notify-send" TargetMode="External"/><Relationship Id="rId7" Type="http://schemas.openxmlformats.org/officeDocument/2006/relationships/hyperlink" Target="https://askubuntu.com/questions/298608/notify-send-doesnt-work-from-crontab" TargetMode="External"/><Relationship Id="rId8" Type="http://schemas.openxmlformats.org/officeDocument/2006/relationships/hyperlink" Target="https://wiki.archlinux.org/title/Desktop_notification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