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PredictEdge 产品优化方案</w:t>
      </w:r>
    </w:p>
    <w:p>
      <w:r>
        <w:rPr>
          <w:rFonts w:ascii="微软雅黑" w:hAnsi="微软雅黑" w:eastAsia="微软雅黑"/>
        </w:rPr>
        <w:t>从 MVP 到专业级产品的演进路线图</w:t>
      </w:r>
    </w:p>
    <w:p>
      <w:r>
        <w:rPr>
          <w:rFonts w:ascii="微软雅黑" w:hAnsi="微软雅黑" w:eastAsia="微软雅黑"/>
        </w:rPr>
        <w:t>版本：v2.0</w:t>
      </w:r>
    </w:p>
    <w:p>
      <w:r>
        <w:rPr>
          <w:rFonts w:ascii="微软雅黑" w:hAnsi="微软雅黑" w:eastAsia="微软雅黑"/>
        </w:rPr>
        <w:t>日期：2026年6月27日</w:t>
      </w:r>
    </w:p>
    <w:p>
      <w:r>
        <w:rPr>
          <w:rFonts w:ascii="微软雅黑" w:hAnsi="微软雅黑" w:eastAsia="微软雅黑"/>
        </w:rPr>
      </w:r>
    </w:p>
    <w:p>
      <w:pPr>
        <w:pStyle w:val="Heading1"/>
      </w:pPr>
      <w:r>
        <w:t>一、专业版功能深化</w:t>
      </w:r>
    </w:p>
    <w:p>
      <w:pPr>
        <w:pStyle w:val="Heading2"/>
      </w:pPr>
      <w:r>
        <w:t>1.1 套利信号增强</w:t>
      </w:r>
    </w:p>
    <w:p>
      <w:pPr>
        <w:pStyle w:val="ListBullet"/>
      </w:pPr>
      <w:r>
        <w:rPr>
          <w:rFonts w:ascii="微软雅黑" w:hAnsi="微软雅黑" w:eastAsia="微软雅黑"/>
        </w:rPr>
        <w:t>多平台套利：支持 Polymarket、Kalshi、Augur 等多平台价格对比</w:t>
      </w:r>
    </w:p>
    <w:p>
      <w:pPr>
        <w:pStyle w:val="ListBullet"/>
      </w:pPr>
      <w:r>
        <w:rPr>
          <w:rFonts w:ascii="微软雅黑" w:hAnsi="微软雅黑" w:eastAsia="微软雅黑"/>
        </w:rPr>
        <w:t>实时监控：WebSocket 实时推送新发现的套利机会</w:t>
      </w:r>
    </w:p>
    <w:p>
      <w:pPr>
        <w:pStyle w:val="ListBullet"/>
      </w:pPr>
      <w:r>
        <w:rPr>
          <w:rFonts w:ascii="微软雅黑" w:hAnsi="微软雅黑" w:eastAsia="微软雅黑"/>
        </w:rPr>
        <w:t>套利计算器：输入仓位大小，自动计算预期收益和风险</w:t>
      </w:r>
    </w:p>
    <w:p>
      <w:pPr>
        <w:pStyle w:val="ListBullet"/>
      </w:pPr>
      <w:r>
        <w:rPr>
          <w:rFonts w:ascii="微软雅黑" w:hAnsi="微软雅黑" w:eastAsia="微软雅黑"/>
        </w:rPr>
        <w:t>历史回测：查看过去类似套利机会的实际结果</w:t>
      </w:r>
    </w:p>
    <w:p>
      <w:pPr>
        <w:pStyle w:val="ListBullet"/>
      </w:pPr>
      <w:r>
        <w:rPr>
          <w:rFonts w:ascii="微软雅黑" w:hAnsi="微软雅黑" w:eastAsia="微软雅黑"/>
        </w:rPr>
        <w:t>风险评分：综合流动性、时间、市场深度等多维度风险评估</w:t>
      </w:r>
    </w:p>
    <w:p>
      <w:pPr>
        <w:pStyle w:val="Heading2"/>
      </w:pPr>
      <w:r>
        <w:t>1.2 AI 分析升级</w:t>
      </w:r>
    </w:p>
    <w:p>
      <w:pPr>
        <w:pStyle w:val="ListBullet"/>
      </w:pPr>
      <w:r>
        <w:rPr>
          <w:rFonts w:ascii="微软雅黑" w:hAnsi="微软雅黑" w:eastAsia="微软雅黑"/>
        </w:rPr>
        <w:t>舆情分析：社交媒体情绪、新闻热度、权威观点汇总</w:t>
      </w:r>
    </w:p>
    <w:p>
      <w:pPr>
        <w:pStyle w:val="ListBullet"/>
      </w:pPr>
      <w:r>
        <w:rPr>
          <w:rFonts w:ascii="微软雅黑" w:hAnsi="微软雅黑" w:eastAsia="微软雅黑"/>
        </w:rPr>
        <w:t>历史相似案例：AI 匹配历史相似事件及其结果</w:t>
      </w:r>
    </w:p>
    <w:p>
      <w:pPr>
        <w:pStyle w:val="ListBullet"/>
      </w:pPr>
      <w:r>
        <w:rPr>
          <w:rFonts w:ascii="微软雅黑" w:hAnsi="微软雅黑" w:eastAsia="微软雅黑"/>
        </w:rPr>
        <w:t>多模型对比：展示不同算法模型的预测结果对比</w:t>
      </w:r>
    </w:p>
    <w:p>
      <w:pPr>
        <w:pStyle w:val="ListBullet"/>
      </w:pPr>
      <w:r>
        <w:rPr>
          <w:rFonts w:ascii="微软雅黑" w:hAnsi="微软雅黑" w:eastAsia="微软雅黑"/>
        </w:rPr>
        <w:t>置信区间：不仅给概率，还给概率的波动范围</w:t>
      </w:r>
    </w:p>
    <w:p>
      <w:pPr>
        <w:pStyle w:val="ListBullet"/>
      </w:pPr>
      <w:r>
        <w:rPr>
          <w:rFonts w:ascii="微软雅黑" w:hAnsi="微软雅黑" w:eastAsia="微软雅黑"/>
        </w:rPr>
        <w:t>时间衰减分析：预测概率随时间变化的趋势曲线</w:t>
      </w:r>
    </w:p>
    <w:p>
      <w:pPr>
        <w:pStyle w:val="Heading2"/>
      </w:pPr>
      <w:r>
        <w:t>1.3 专业版专属工具</w:t>
      </w:r>
    </w:p>
    <w:p>
      <w:pPr>
        <w:pStyle w:val="ListBullet"/>
      </w:pPr>
      <w:r>
        <w:rPr>
          <w:rFonts w:ascii="微软雅黑" w:hAnsi="微软雅黑" w:eastAsia="微软雅黑"/>
        </w:rPr>
        <w:t>投资组合管理：跟踪所有持仓，实时计算盈亏</w:t>
      </w:r>
    </w:p>
    <w:p>
      <w:pPr>
        <w:pStyle w:val="ListBullet"/>
      </w:pPr>
      <w:r>
        <w:rPr>
          <w:rFonts w:ascii="微软雅黑" w:hAnsi="微软雅黑" w:eastAsia="微软雅黑"/>
        </w:rPr>
        <w:t>Excel 导出：事件数据、分析结果一键导出</w:t>
      </w:r>
    </w:p>
    <w:p>
      <w:pPr>
        <w:pStyle w:val="ListBullet"/>
      </w:pPr>
      <w:r>
        <w:rPr>
          <w:rFonts w:ascii="微软雅黑" w:hAnsi="微软雅黑" w:eastAsia="微软雅黑"/>
        </w:rPr>
        <w:t>自定义警报：基于复杂条件的价格/概率警报</w:t>
      </w:r>
    </w:p>
    <w:p>
      <w:pPr>
        <w:pStyle w:val="ListBullet"/>
      </w:pPr>
      <w:r>
        <w:rPr>
          <w:rFonts w:ascii="微软雅黑" w:hAnsi="微软雅黑" w:eastAsia="微软雅黑"/>
        </w:rPr>
        <w:t>API 访问：专业版/机构版提供 API 接口</w:t>
      </w:r>
    </w:p>
    <w:p>
      <w:pPr>
        <w:pStyle w:val="Heading1"/>
      </w:pPr>
      <w:r>
        <w:t>二、用户体验优化</w:t>
      </w:r>
    </w:p>
    <w:p>
      <w:pPr>
        <w:pStyle w:val="Heading2"/>
      </w:pPr>
      <w:r>
        <w:t>2.1 新用户引导</w:t>
      </w:r>
    </w:p>
    <w:p>
      <w:pPr>
        <w:pStyle w:val="ListBullet"/>
      </w:pPr>
      <w:r>
        <w:rPr>
          <w:rFonts w:ascii="微软雅黑" w:hAnsi="微软雅黑" w:eastAsia="微软雅黑"/>
        </w:rPr>
        <w:t>交互式引导：首次登录时的功能导览</w:t>
      </w:r>
    </w:p>
    <w:p>
      <w:pPr>
        <w:pStyle w:val="ListBullet"/>
      </w:pPr>
      <w:r>
        <w:rPr>
          <w:rFonts w:ascii="微软雅黑" w:hAnsi="微软雅黑" w:eastAsia="微软雅黑"/>
        </w:rPr>
        <w:t>新手教程：如何看懂预测市场、如何使用分析工具</w:t>
      </w:r>
    </w:p>
    <w:p>
      <w:pPr>
        <w:pStyle w:val="ListBullet"/>
      </w:pPr>
      <w:r>
        <w:rPr>
          <w:rFonts w:ascii="微软雅黑" w:hAnsi="微软雅黑" w:eastAsia="微软雅黑"/>
        </w:rPr>
        <w:t>示例事件：预置几个热门事件让用户立即体验</w:t>
      </w:r>
    </w:p>
    <w:p>
      <w:pPr>
        <w:pStyle w:val="ListBullet"/>
      </w:pPr>
      <w:r>
        <w:rPr>
          <w:rFonts w:ascii="微软雅黑" w:hAnsi="微软雅黑" w:eastAsia="微软雅黑"/>
        </w:rPr>
        <w:t>快速上手 checklist：完成基础操作获得成就感</w:t>
      </w:r>
    </w:p>
    <w:p>
      <w:pPr>
        <w:pStyle w:val="Heading2"/>
      </w:pPr>
      <w:r>
        <w:t>2.2 付费转化优化</w:t>
      </w:r>
    </w:p>
    <w:p>
      <w:pPr>
        <w:pStyle w:val="ListBullet"/>
      </w:pPr>
      <w:r>
        <w:rPr>
          <w:rFonts w:ascii="微软雅黑" w:hAnsi="微软雅黑" w:eastAsia="微软雅黑"/>
        </w:rPr>
        <w:t>功能预览：专业版功能可以看但不能用，点击后引导升级</w:t>
      </w:r>
    </w:p>
    <w:p>
      <w:pPr>
        <w:pStyle w:val="ListBullet"/>
      </w:pPr>
      <w:r>
        <w:rPr>
          <w:rFonts w:ascii="微软雅黑" w:hAnsi="微软雅黑" w:eastAsia="微软雅黑"/>
        </w:rPr>
        <w:t>限时优惠：新用户首月折扣，提升转化率</w:t>
      </w:r>
    </w:p>
    <w:p>
      <w:pPr>
        <w:pStyle w:val="ListBullet"/>
      </w:pPr>
      <w:r>
        <w:rPr>
          <w:rFonts w:ascii="微软雅黑" w:hAnsi="微软雅黑" w:eastAsia="微软雅黑"/>
        </w:rPr>
        <w:t>免费试用：专业版7天免费试用，信用卡后付</w:t>
      </w:r>
    </w:p>
    <w:p>
      <w:pPr>
        <w:pStyle w:val="ListBullet"/>
      </w:pPr>
      <w:r>
        <w:rPr>
          <w:rFonts w:ascii="微软雅黑" w:hAnsi="微软雅黑" w:eastAsia="微软雅黑"/>
        </w:rPr>
        <w:t>社会证明：展示用户评价、成功案例、收益截图</w:t>
      </w:r>
    </w:p>
    <w:p>
      <w:pPr>
        <w:pStyle w:val="ListBullet"/>
      </w:pPr>
      <w:r>
        <w:rPr>
          <w:rFonts w:ascii="微软雅黑" w:hAnsi="微软雅黑" w:eastAsia="微软雅黑"/>
        </w:rPr>
        <w:t>退款保证：30天无理由退款，降低决策门槛</w:t>
      </w:r>
    </w:p>
    <w:p>
      <w:pPr>
        <w:pStyle w:val="Heading2"/>
      </w:pPr>
      <w:r>
        <w:t>2.3 性能优化</w:t>
      </w:r>
    </w:p>
    <w:p>
      <w:pPr>
        <w:pStyle w:val="ListBullet"/>
      </w:pPr>
      <w:r>
        <w:rPr>
          <w:rFonts w:ascii="微软雅黑" w:hAnsi="微软雅黑" w:eastAsia="微软雅黑"/>
        </w:rPr>
        <w:t>虚拟滚动：事件列表支持大量数据流畅滚动</w:t>
      </w:r>
    </w:p>
    <w:p>
      <w:pPr>
        <w:pStyle w:val="ListBullet"/>
      </w:pPr>
      <w:r>
        <w:rPr>
          <w:rFonts w:ascii="微软雅黑" w:hAnsi="微软雅黑" w:eastAsia="微软雅黑"/>
        </w:rPr>
        <w:t>骨架屏：加载状态使用骨架屏替代转圈，感知更快</w:t>
      </w:r>
    </w:p>
    <w:p>
      <w:pPr>
        <w:pStyle w:val="ListBullet"/>
      </w:pPr>
      <w:r>
        <w:rPr>
          <w:rFonts w:ascii="微软雅黑" w:hAnsi="微软雅黑" w:eastAsia="微软雅黑"/>
        </w:rPr>
        <w:t>图片懒加载：事件相关图片延迟加载</w:t>
      </w:r>
    </w:p>
    <w:p>
      <w:pPr>
        <w:pStyle w:val="ListBullet"/>
      </w:pPr>
      <w:r>
        <w:rPr>
          <w:rFonts w:ascii="微软雅黑" w:hAnsi="微软雅黑" w:eastAsia="微软雅黑"/>
        </w:rPr>
        <w:t>API 缓存：热点数据缓存，减少重复计算</w:t>
      </w:r>
    </w:p>
    <w:p>
      <w:pPr>
        <w:pStyle w:val="Heading1"/>
      </w:pPr>
      <w:r>
        <w:t>三、后端与架构优化</w:t>
      </w:r>
    </w:p>
    <w:p>
      <w:pPr>
        <w:pStyle w:val="Heading2"/>
      </w:pPr>
      <w:r>
        <w:t>3.1 安全加固</w:t>
      </w:r>
    </w:p>
    <w:p>
      <w:pPr>
        <w:pStyle w:val="ListBullet"/>
      </w:pPr>
      <w:r>
        <w:rPr>
          <w:rFonts w:ascii="微软雅黑" w:hAnsi="微软雅黑" w:eastAsia="微软雅黑"/>
        </w:rPr>
        <w:t>角色权限系统：引入 UserRole 枚举，替代 username 判断</w:t>
      </w:r>
    </w:p>
    <w:p>
      <w:pPr>
        <w:pStyle w:val="ListBullet"/>
      </w:pPr>
      <w:r>
        <w:rPr>
          <w:rFonts w:ascii="微软雅黑" w:hAnsi="微软雅黑" w:eastAsia="微软雅黑"/>
        </w:rPr>
        <w:t>API 速率限制：按用户/IP 限制请求频率</w:t>
      </w:r>
    </w:p>
    <w:p>
      <w:pPr>
        <w:pStyle w:val="ListBullet"/>
      </w:pPr>
      <w:r>
        <w:rPr>
          <w:rFonts w:ascii="微软雅黑" w:hAnsi="微软雅黑" w:eastAsia="微软雅黑"/>
        </w:rPr>
        <w:t>CORS 收紧：生产环境只允许前端域名</w:t>
      </w:r>
    </w:p>
    <w:p>
      <w:pPr>
        <w:pStyle w:val="ListBullet"/>
      </w:pPr>
      <w:r>
        <w:rPr>
          <w:rFonts w:ascii="微软雅黑" w:hAnsi="微软雅黑" w:eastAsia="微软雅黑"/>
        </w:rPr>
        <w:t>敏感操作二次验证：提现、改密等操作需要再次验证</w:t>
      </w:r>
    </w:p>
    <w:p>
      <w:pPr>
        <w:pStyle w:val="ListBullet"/>
      </w:pPr>
      <w:r>
        <w:rPr>
          <w:rFonts w:ascii="微软雅黑" w:hAnsi="微软雅黑" w:eastAsia="微软雅黑"/>
        </w:rPr>
        <w:t>日志审计：所有管理员操作记录审计日志</w:t>
      </w:r>
    </w:p>
    <w:p>
      <w:pPr>
        <w:pStyle w:val="Heading2"/>
      </w:pPr>
      <w:r>
        <w:t>3.2 数据库升级</w:t>
      </w:r>
    </w:p>
    <w:p>
      <w:pPr>
        <w:pStyle w:val="ListBullet"/>
      </w:pPr>
      <w:r>
        <w:rPr>
          <w:rFonts w:ascii="微软雅黑" w:hAnsi="微软雅黑" w:eastAsia="微软雅黑"/>
        </w:rPr>
        <w:t>迁移到 PostgreSQL：支持更高并发和更丰富的查询功能</w:t>
      </w:r>
    </w:p>
    <w:p>
      <w:pPr>
        <w:pStyle w:val="ListBullet"/>
      </w:pPr>
      <w:r>
        <w:rPr>
          <w:rFonts w:ascii="微软雅黑" w:hAnsi="微软雅黑" w:eastAsia="微软雅黑"/>
        </w:rPr>
        <w:t>数据库索引优化：给常用查询字段加索引</w:t>
      </w:r>
    </w:p>
    <w:p>
      <w:pPr>
        <w:pStyle w:val="ListBullet"/>
      </w:pPr>
      <w:r>
        <w:rPr>
          <w:rFonts w:ascii="微软雅黑" w:hAnsi="微软雅黑" w:eastAsia="微软雅黑"/>
        </w:rPr>
        <w:t>连接池：使用数据库连接池提升性能</w:t>
      </w:r>
    </w:p>
    <w:p>
      <w:pPr>
        <w:pStyle w:val="ListBullet"/>
      </w:pPr>
      <w:r>
        <w:rPr>
          <w:rFonts w:ascii="微软雅黑" w:hAnsi="微软雅黑" w:eastAsia="微软雅黑"/>
        </w:rPr>
        <w:t>读写分离：读请求走从库，提升吞吐量</w:t>
      </w:r>
    </w:p>
    <w:p>
      <w:pPr>
        <w:pStyle w:val="Heading2"/>
      </w:pPr>
      <w:r>
        <w:t>3.3 支付系统优化</w:t>
      </w:r>
    </w:p>
    <w:p>
      <w:pPr>
        <w:pStyle w:val="ListBullet"/>
      </w:pPr>
      <w:r>
        <w:rPr>
          <w:rFonts w:ascii="微软雅黑" w:hAnsi="微软雅黑" w:eastAsia="微软雅黑"/>
        </w:rPr>
        <w:t>区块链自动校验：自动扫描 USDT 链上交易，自动确认到账</w:t>
      </w:r>
    </w:p>
    <w:p>
      <w:pPr>
        <w:pStyle w:val="ListBullet"/>
      </w:pPr>
      <w:r>
        <w:rPr>
          <w:rFonts w:ascii="微软雅黑" w:hAnsi="微软雅黑" w:eastAsia="微软雅黑"/>
        </w:rPr>
        <w:t>更多支付方式：银行卡、支付宝、微信支付</w:t>
      </w:r>
    </w:p>
    <w:p>
      <w:pPr>
        <w:pStyle w:val="ListBullet"/>
      </w:pPr>
      <w:r>
        <w:rPr>
          <w:rFonts w:ascii="微软雅黑" w:hAnsi="微软雅黑" w:eastAsia="微软雅黑"/>
        </w:rPr>
        <w:t>订阅自动续费：支持按月自动扣款（Stripe）</w:t>
      </w:r>
    </w:p>
    <w:p>
      <w:pPr>
        <w:pStyle w:val="ListBullet"/>
      </w:pPr>
      <w:r>
        <w:rPr>
          <w:rFonts w:ascii="微软雅黑" w:hAnsi="微软雅黑" w:eastAsia="微软雅黑"/>
        </w:rPr>
        <w:t>发票系统：自动生成电子发票</w:t>
      </w:r>
    </w:p>
    <w:p>
      <w:pPr>
        <w:pStyle w:val="Heading1"/>
      </w:pPr>
      <w:r>
        <w:t>四、运营与增长</w:t>
      </w:r>
    </w:p>
    <w:p>
      <w:pPr>
        <w:pStyle w:val="Heading2"/>
      </w:pPr>
      <w:r>
        <w:t>4.1 数据驱动</w:t>
      </w:r>
    </w:p>
    <w:p>
      <w:pPr>
        <w:pStyle w:val="ListBullet"/>
      </w:pPr>
      <w:r>
        <w:rPr>
          <w:rFonts w:ascii="微软雅黑" w:hAnsi="微软雅黑" w:eastAsia="微软雅黑"/>
        </w:rPr>
        <w:t>用户行为分析：埋点追踪用户使用路径</w:t>
      </w:r>
    </w:p>
    <w:p>
      <w:pPr>
        <w:pStyle w:val="ListBullet"/>
      </w:pPr>
      <w:r>
        <w:rPr>
          <w:rFonts w:ascii="微软雅黑" w:hAnsi="微软雅黑" w:eastAsia="微软雅黑"/>
        </w:rPr>
        <w:t>转化漏斗分析：注册 → 激活 → 付费 → 留存</w:t>
      </w:r>
    </w:p>
    <w:p>
      <w:pPr>
        <w:pStyle w:val="ListBullet"/>
      </w:pPr>
      <w:r>
        <w:rPr>
          <w:rFonts w:ascii="微软雅黑" w:hAnsi="微软雅黑" w:eastAsia="微软雅黑"/>
        </w:rPr>
        <w:t>A/B 测试：定价、文案、功能布局的实验</w:t>
      </w:r>
    </w:p>
    <w:p>
      <w:pPr>
        <w:pStyle w:val="ListBullet"/>
      </w:pPr>
      <w:r>
        <w:rPr>
          <w:rFonts w:ascii="微软雅黑" w:hAnsi="微软雅黑" w:eastAsia="微软雅黑"/>
        </w:rPr>
        <w:t>留存分析：日活、周活、月活、 cohort 分析</w:t>
      </w:r>
    </w:p>
    <w:p>
      <w:pPr>
        <w:pStyle w:val="Heading2"/>
      </w:pPr>
      <w:r>
        <w:t>4.2 社区运营</w:t>
      </w:r>
    </w:p>
    <w:p>
      <w:pPr>
        <w:pStyle w:val="ListBullet"/>
      </w:pPr>
      <w:r>
        <w:rPr>
          <w:rFonts w:ascii="微软雅黑" w:hAnsi="微软雅黑" w:eastAsia="微软雅黑"/>
        </w:rPr>
        <w:t>邀请奖励：邀请好友注册双方都送积分/天数</w:t>
      </w:r>
    </w:p>
    <w:p>
      <w:pPr>
        <w:pStyle w:val="ListBullet"/>
      </w:pPr>
      <w:r>
        <w:rPr>
          <w:rFonts w:ascii="微软雅黑" w:hAnsi="微软雅黑" w:eastAsia="微软雅黑"/>
        </w:rPr>
        <w:t>内容营销：每周市场分析报告、教育内容</w:t>
      </w:r>
    </w:p>
    <w:p>
      <w:pPr>
        <w:pStyle w:val="ListBullet"/>
      </w:pPr>
      <w:r>
        <w:rPr>
          <w:rFonts w:ascii="微软雅黑" w:hAnsi="微软雅黑" w:eastAsia="微软雅黑"/>
        </w:rPr>
        <w:t>Discord/Telegram 社群：建立用户社区</w:t>
      </w:r>
    </w:p>
    <w:p>
      <w:pPr>
        <w:pStyle w:val="ListBullet"/>
      </w:pPr>
      <w:r>
        <w:rPr>
          <w:rFonts w:ascii="微软雅黑" w:hAnsi="微软雅黑" w:eastAsia="微软雅黑"/>
        </w:rPr>
        <w:t>联盟计划：推广者获得分成</w:t>
      </w:r>
    </w:p>
    <w:p>
      <w:pPr>
        <w:pStyle w:val="Heading1"/>
      </w:pPr>
      <w:r>
        <w:t>五、实施路线图</w:t>
      </w:r>
    </w:p>
    <w:p>
      <w:pPr>
        <w:pStyle w:val="Heading2"/>
      </w:pPr>
      <w:r>
        <w:t>第一阶段（1-2周）：快速见效</w:t>
      </w:r>
    </w:p>
    <w:p>
      <w:pPr>
        <w:pStyle w:val="ListBullet"/>
      </w:pPr>
      <w:r>
        <w:rPr>
          <w:rFonts w:ascii="微软雅黑" w:hAnsi="微软雅黑" w:eastAsia="微软雅黑"/>
        </w:rPr>
        <w:t>✅ 独立管理员后台页面</w:t>
      </w:r>
    </w:p>
    <w:p>
      <w:pPr>
        <w:pStyle w:val="ListBullet"/>
      </w:pPr>
      <w:r>
        <w:rPr>
          <w:rFonts w:ascii="微软雅黑" w:hAnsi="微软雅黑" w:eastAsia="微软雅黑"/>
        </w:rPr>
        <w:t>✅ 专业版功能权限控制完善</w:t>
      </w:r>
    </w:p>
    <w:p>
      <w:pPr>
        <w:pStyle w:val="ListBullet"/>
      </w:pPr>
      <w:r>
        <w:rPr>
          <w:rFonts w:ascii="微软雅黑" w:hAnsi="微软雅黑" w:eastAsia="微软雅黑"/>
        </w:rPr>
        <w:t>🔄 安全加固：角色系统、速率限制</w:t>
      </w:r>
    </w:p>
    <w:p>
      <w:pPr>
        <w:pStyle w:val="ListBullet"/>
      </w:pPr>
      <w:r>
        <w:rPr>
          <w:rFonts w:ascii="微软雅黑" w:hAnsi="微软雅黑" w:eastAsia="微软雅黑"/>
        </w:rPr>
        <w:t>🔄 支付体验优化</w:t>
      </w:r>
    </w:p>
    <w:p>
      <w:pPr>
        <w:pStyle w:val="Heading2"/>
      </w:pPr>
      <w:r>
        <w:t>第二阶段（3-4周）：功能深化</w:t>
      </w:r>
    </w:p>
    <w:p>
      <w:pPr>
        <w:pStyle w:val="ListBullet"/>
      </w:pPr>
      <w:r>
        <w:rPr>
          <w:rFonts w:ascii="微软雅黑" w:hAnsi="微软雅黑" w:eastAsia="微软雅黑"/>
        </w:rPr>
        <w:t>套利信号增强：多维度风险评分、计算器</w:t>
      </w:r>
    </w:p>
    <w:p>
      <w:pPr>
        <w:pStyle w:val="ListBullet"/>
      </w:pPr>
      <w:r>
        <w:rPr>
          <w:rFonts w:ascii="微软雅黑" w:hAnsi="微软雅黑" w:eastAsia="微软雅黑"/>
        </w:rPr>
        <w:t>AI 分析升级：舆情分析、历史案例</w:t>
      </w:r>
    </w:p>
    <w:p>
      <w:pPr>
        <w:pStyle w:val="ListBullet"/>
      </w:pPr>
      <w:r>
        <w:rPr>
          <w:rFonts w:ascii="微软雅黑" w:hAnsi="微软雅黑" w:eastAsia="微软雅黑"/>
        </w:rPr>
        <w:t>新用户引导系统</w:t>
      </w:r>
    </w:p>
    <w:p>
      <w:pPr>
        <w:pStyle w:val="ListBullet"/>
      </w:pPr>
      <w:r>
        <w:rPr>
          <w:rFonts w:ascii="微软雅黑" w:hAnsi="微软雅黑" w:eastAsia="微软雅黑"/>
        </w:rPr>
        <w:t>数据库性能优化</w:t>
      </w:r>
    </w:p>
    <w:p>
      <w:pPr>
        <w:pStyle w:val="Heading2"/>
      </w:pPr>
      <w:r>
        <w:t>第三阶段（5-8周）：规模化</w:t>
      </w:r>
    </w:p>
    <w:p>
      <w:pPr>
        <w:pStyle w:val="ListBullet"/>
      </w:pPr>
      <w:r>
        <w:rPr>
          <w:rFonts w:ascii="微软雅黑" w:hAnsi="微软雅黑" w:eastAsia="微软雅黑"/>
        </w:rPr>
        <w:t>迁移到 PostgreSQL</w:t>
      </w:r>
    </w:p>
    <w:p>
      <w:pPr>
        <w:pStyle w:val="ListBullet"/>
      </w:pPr>
      <w:r>
        <w:rPr>
          <w:rFonts w:ascii="微软雅黑" w:hAnsi="微软雅黑" w:eastAsia="微软雅黑"/>
        </w:rPr>
        <w:t>区块链自动校验支付</w:t>
      </w:r>
    </w:p>
    <w:p>
      <w:pPr>
        <w:pStyle w:val="ListBullet"/>
      </w:pPr>
      <w:r>
        <w:rPr>
          <w:rFonts w:ascii="微软雅黑" w:hAnsi="微软雅黑" w:eastAsia="微软雅黑"/>
        </w:rPr>
        <w:t>用户行为分析系统</w:t>
      </w:r>
    </w:p>
    <w:p>
      <w:pPr>
        <w:pStyle w:val="ListBullet"/>
      </w:pPr>
      <w:r>
        <w:rPr>
          <w:rFonts w:ascii="微软雅黑" w:hAnsi="微软雅黑" w:eastAsia="微软雅黑"/>
        </w:rPr>
        <w:t>API 平台开放</w:t>
      </w:r>
    </w:p>
    <w:p>
      <w:pPr>
        <w:pStyle w:val="Heading1"/>
      </w:pPr>
      <w:r>
        <w:t>六、预期效果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当前基线</w:t>
            </w:r>
          </w:p>
        </w:tc>
        <w:tc>
          <w:tcPr>
            <w:tcW w:type="dxa" w:w="2880"/>
          </w:tcPr>
          <w:p>
            <w:r>
              <w:t>优化后预期</w:t>
            </w:r>
          </w:p>
        </w:tc>
      </w:tr>
      <w:tr>
        <w:tc>
          <w:tcPr>
            <w:tcW w:type="dxa" w:w="2880"/>
          </w:tcPr>
          <w:p>
            <w:r>
              <w:t>付费转化率</w:t>
            </w:r>
          </w:p>
        </w:tc>
        <w:tc>
          <w:tcPr>
            <w:tcW w:type="dxa" w:w="2880"/>
          </w:tcPr>
          <w:p>
            <w:r>
              <w:t>~3%</w:t>
            </w:r>
          </w:p>
        </w:tc>
        <w:tc>
          <w:tcPr>
            <w:tcW w:type="dxa" w:w="2880"/>
          </w:tcPr>
          <w:p>
            <w:r>
              <w:t>8-12%</w:t>
            </w:r>
          </w:p>
        </w:tc>
      </w:tr>
      <w:tr>
        <w:tc>
          <w:tcPr>
            <w:tcW w:type="dxa" w:w="2880"/>
          </w:tcPr>
          <w:p>
            <w:r>
              <w:t>用户留存（7天）</w:t>
            </w:r>
          </w:p>
        </w:tc>
        <w:tc>
          <w:tcPr>
            <w:tcW w:type="dxa" w:w="2880"/>
          </w:tcPr>
          <w:p>
            <w:r>
              <w:t>~20%</w:t>
            </w:r>
          </w:p>
        </w:tc>
        <w:tc>
          <w:tcPr>
            <w:tcW w:type="dxa" w:w="2880"/>
          </w:tcPr>
          <w:p>
            <w:r>
              <w:t>40-50%</w:t>
            </w:r>
          </w:p>
        </w:tc>
      </w:tr>
      <w:tr>
        <w:tc>
          <w:tcPr>
            <w:tcW w:type="dxa" w:w="2880"/>
          </w:tcPr>
          <w:p>
            <w:r>
              <w:t>页面加载速度</w:t>
            </w:r>
          </w:p>
        </w:tc>
        <w:tc>
          <w:tcPr>
            <w:tcW w:type="dxa" w:w="2880"/>
          </w:tcPr>
          <w:p>
            <w:r>
              <w:t>~1s</w:t>
            </w:r>
          </w:p>
        </w:tc>
        <w:tc>
          <w:tcPr>
            <w:tcW w:type="dxa" w:w="2880"/>
          </w:tcPr>
          <w:p>
            <w:r>
              <w:t>&lt;500ms</w:t>
            </w:r>
          </w:p>
        </w:tc>
      </w:tr>
      <w:tr>
        <w:tc>
          <w:tcPr>
            <w:tcW w:type="dxa" w:w="2880"/>
          </w:tcPr>
          <w:p>
            <w:r>
              <w:t>人工审核成本</w:t>
            </w:r>
          </w:p>
        </w:tc>
        <w:tc>
          <w:tcPr>
            <w:tcW w:type="dxa" w:w="2880"/>
          </w:tcPr>
          <w:p>
            <w:r>
              <w:t>每单需手动</w:t>
            </w:r>
          </w:p>
        </w:tc>
        <w:tc>
          <w:tcPr>
            <w:tcW w:type="dxa" w:w="2880"/>
          </w:tcPr>
          <w:p>
            <w:r>
              <w:t>90% 自动化</w:t>
            </w:r>
          </w:p>
        </w:tc>
      </w:tr>
      <w:tr>
        <w:tc>
          <w:tcPr>
            <w:tcW w:type="dxa" w:w="2880"/>
          </w:tcPr>
          <w:p>
            <w:r>
              <w:t>系统稳定性</w:t>
            </w:r>
          </w:p>
        </w:tc>
        <w:tc>
          <w:tcPr>
            <w:tcW w:type="dxa" w:w="2880"/>
          </w:tcPr>
          <w:p>
            <w:r>
              <w:t>99%</w:t>
            </w:r>
          </w:p>
        </w:tc>
        <w:tc>
          <w:tcPr>
            <w:tcW w:type="dxa" w:w="2880"/>
          </w:tcPr>
          <w:p>
            <w:r>
              <w:t>99.9%</w:t>
            </w:r>
          </w:p>
        </w:tc>
      </w:tr>
      <w:tr>
        <w:tc>
          <w:tcPr>
            <w:tcW w:type="dxa" w:w="2880"/>
          </w:tcPr>
          <w:p>
            <w:r>
              <w:t>用户满意度</w:t>
            </w:r>
          </w:p>
        </w:tc>
        <w:tc>
          <w:tcPr>
            <w:tcW w:type="dxa" w:w="2880"/>
          </w:tcPr>
          <w:p>
            <w:r>
              <w:t>~7/10</w:t>
            </w:r>
          </w:p>
        </w:tc>
        <w:tc>
          <w:tcPr>
            <w:tcW w:type="dxa" w:w="2880"/>
          </w:tcPr>
          <w:p>
            <w:r>
              <w:t>8.5/10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0B98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