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png" ContentType="image/png"/>
  <Override PartName="/word/media/image1.png" ContentType="image/png"/>
  <Override PartName="/word/media/image2.png" ContentType="image/png"/>
  <Override PartName="/word/media/image21.emf" ContentType="image/x-emf"/>
  <Override PartName="/word/media/image3.png" ContentType="image/png"/>
  <Override PartName="/word/media/image4.wmf" ContentType="image/x-wmf"/>
  <Override PartName="/word/media/image5.wmf" ContentType="image/x-wmf"/>
  <Override PartName="/word/media/image18.wmf" ContentType="image/x-wmf"/>
  <Override PartName="/word/media/image7.png" ContentType="image/png"/>
  <Override PartName="/word/media/image6.wmf" ContentType="image/x-wmf"/>
  <Override PartName="/word/media/image19.wmf" ContentType="image/x-wmf"/>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wmf" ContentType="image/x-wmf"/>
  <Override PartName="/word/media/image20.wmf" ContentType="image/x-wmf"/>
  <Override PartName="/word/media/image22.emf" ContentType="image/x-emf"/>
  <Override PartName="/word/media/image23.emf" ContentType="image/x-emf"/>
  <Override PartName="/word/media/image24.png" ContentType="image/png"/>
  <Override PartName="/word/header1.xml" ContentType="application/vnd.openxmlformats-officedocument.wordprocessingml.header+xml"/>
  <Override PartName="/word/embeddings/oleObject9.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t>FRONT END CONTROL SYSTEM</w:t>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t>Detailed Design</w:t>
      </w:r>
    </w:p>
    <w:p>
      <w:pPr>
        <w:pStyle w:val="TextBody"/>
        <w:jc w:val="center"/>
        <w:rPr>
          <w:b/>
          <w:b/>
          <w:bCs/>
          <w:i/>
          <w:i/>
        </w:rPr>
      </w:pPr>
      <w:r>
        <w:rPr>
          <w:b/>
          <w:bCs/>
          <w:i/>
        </w:rPr>
      </w:r>
    </w:p>
    <w:p>
      <w:pPr>
        <w:pStyle w:val="TextBody"/>
        <w:jc w:val="center"/>
        <w:rPr>
          <w:b/>
          <w:b/>
          <w:bCs/>
          <w:i/>
          <w:i/>
        </w:rPr>
      </w:pPr>
      <w:r>
        <w:rPr>
          <w:b/>
          <w:bCs/>
          <w:i/>
        </w:rPr>
      </w:r>
    </w:p>
    <w:p>
      <w:pPr>
        <w:pStyle w:val="TextBody"/>
        <w:jc w:val="center"/>
        <w:rPr>
          <w:b/>
          <w:b/>
          <w:bCs/>
          <w:i/>
          <w:i/>
        </w:rPr>
      </w:pPr>
      <w:r>
        <w:rPr>
          <w:b/>
          <w:bCs/>
          <w:i/>
        </w:rPr>
      </w:r>
    </w:p>
    <w:p>
      <w:pPr>
        <w:pStyle w:val="TextBody"/>
        <w:jc w:val="center"/>
        <w:rPr>
          <w:b/>
          <w:b/>
          <w:bCs/>
          <w:i/>
          <w:i/>
        </w:rPr>
      </w:pPr>
      <w:r>
        <w:rPr>
          <w:b/>
          <w:bCs/>
          <w:i/>
        </w:rPr>
      </w:r>
    </w:p>
    <w:p>
      <w:pPr>
        <w:pStyle w:val="TextBody"/>
        <w:jc w:val="center"/>
        <w:rPr>
          <w:b/>
          <w:b/>
          <w:bCs/>
          <w:i/>
          <w:i/>
        </w:rPr>
      </w:pPr>
      <w:r>
        <w:rPr>
          <w:b/>
          <w:bCs/>
          <w:i/>
        </w:rPr>
      </w:r>
    </w:p>
    <w:p>
      <w:pPr>
        <w:pStyle w:val="TextBody"/>
        <w:rPr>
          <w:b/>
          <w:b/>
          <w:i/>
          <w:i/>
        </w:rPr>
      </w:pPr>
      <w:r>
        <w:rPr>
          <w:b/>
          <w:i/>
        </w:rPr>
        <w:t>Ian Gillingham</w:t>
      </w:r>
    </w:p>
    <w:p>
      <w:pPr>
        <w:pStyle w:val="TextBody"/>
        <w:rPr>
          <w:b/>
          <w:b/>
          <w:i/>
          <w:i/>
        </w:rPr>
      </w:pPr>
      <w:r>
        <w:rPr>
          <w:b/>
          <w:i/>
        </w:rPr>
        <w:t>February 2014</w:t>
      </w:r>
    </w:p>
    <w:p>
      <w:pPr>
        <w:pStyle w:val="TextBody"/>
        <w:rPr>
          <w:b/>
          <w:b/>
          <w:i/>
          <w:i/>
        </w:rPr>
      </w:pPr>
      <w:r>
        <w:rPr>
          <w:b/>
          <w:i/>
        </w:rPr>
      </w:r>
    </w:p>
    <w:p>
      <w:pPr>
        <w:pStyle w:val="TextBody"/>
        <w:rPr>
          <w:b/>
          <w:b/>
          <w:i/>
          <w:i/>
        </w:rPr>
      </w:pPr>
      <w:r>
        <w:rPr>
          <w:b/>
          <w:i/>
        </w:rPr>
        <w:t>Abstract</w:t>
      </w:r>
    </w:p>
    <w:p>
      <w:pPr>
        <w:pStyle w:val="TextBody"/>
        <w:rPr>
          <w:i/>
          <w:i/>
        </w:rPr>
      </w:pPr>
      <w:r>
        <w:rPr>
          <w:i/>
        </w:rPr>
        <w:t>This document describes the detailed design for a standard DIAMOND Front End distributed control system</w:t>
      </w:r>
    </w:p>
    <w:p>
      <w:pPr>
        <w:pStyle w:val="TextBody"/>
        <w:rPr>
          <w:b/>
          <w:b/>
          <w:i/>
          <w:i/>
        </w:rPr>
      </w:pPr>
      <w:r>
        <w:rPr>
          <w:b/>
          <w:i/>
        </w:rPr>
        <w:t>Document History</w:t>
      </w:r>
    </w:p>
    <w:tbl>
      <w:tblPr>
        <w:tblW w:w="9616"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01"/>
        <w:gridCol w:w="708"/>
        <w:gridCol w:w="7807"/>
      </w:tblGrid>
      <w:tr>
        <w:trPr>
          <w:trHeight w:val="329" w:hRule="atLeast"/>
        </w:trPr>
        <w:tc>
          <w:tcPr>
            <w:tcW w:w="110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b/>
                <w:b/>
                <w:i/>
                <w:i/>
                <w:sz w:val="20"/>
              </w:rPr>
            </w:pPr>
            <w:r>
              <w:rPr>
                <w:b/>
                <w:i/>
                <w:sz w:val="20"/>
              </w:rPr>
              <w:t xml:space="preserve">Date </w:t>
            </w:r>
          </w:p>
        </w:tc>
        <w:tc>
          <w:tcPr>
            <w:tcW w:w="708"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b/>
                <w:b/>
                <w:i/>
                <w:i/>
                <w:sz w:val="20"/>
              </w:rPr>
            </w:pPr>
            <w:r>
              <w:rPr>
                <w:b/>
                <w:i/>
                <w:sz w:val="20"/>
              </w:rPr>
              <w:t>Rev</w:t>
            </w:r>
          </w:p>
        </w:tc>
        <w:tc>
          <w:tcPr>
            <w:tcW w:w="78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napToGrid w:val="false"/>
              <w:spacing w:before="0" w:after="240"/>
              <w:rPr>
                <w:b/>
                <w:b/>
                <w:i/>
                <w:i/>
                <w:sz w:val="20"/>
              </w:rPr>
            </w:pPr>
            <w:r>
              <w:rPr>
                <w:b/>
                <w:i/>
                <w:sz w:val="20"/>
              </w:rPr>
              <w:t>Comment</w:t>
            </w:r>
          </w:p>
        </w:tc>
      </w:tr>
      <w:tr>
        <w:trPr/>
        <w:tc>
          <w:tcPr>
            <w:tcW w:w="1101" w:type="dxa"/>
            <w:tcBorders>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i/>
                <w:i/>
                <w:sz w:val="20"/>
              </w:rPr>
            </w:pPr>
            <w:r>
              <w:rPr>
                <w:i/>
                <w:sz w:val="20"/>
              </w:rPr>
              <w:t>03/08/07</w:t>
            </w:r>
          </w:p>
        </w:tc>
        <w:tc>
          <w:tcPr>
            <w:tcW w:w="708" w:type="dxa"/>
            <w:tcBorders>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i/>
                <w:i/>
                <w:sz w:val="20"/>
              </w:rPr>
            </w:pPr>
            <w:r>
              <w:rPr>
                <w:i/>
                <w:sz w:val="20"/>
              </w:rPr>
              <w:t>1.0</w:t>
            </w:r>
          </w:p>
        </w:tc>
        <w:tc>
          <w:tcPr>
            <w:tcW w:w="780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napToGrid w:val="false"/>
              <w:spacing w:before="0" w:after="240"/>
              <w:rPr>
                <w:i/>
                <w:i/>
                <w:sz w:val="20"/>
              </w:rPr>
            </w:pPr>
            <w:r>
              <w:rPr>
                <w:i/>
                <w:sz w:val="20"/>
              </w:rPr>
              <w:t>First cut</w:t>
            </w:r>
          </w:p>
        </w:tc>
      </w:tr>
      <w:tr>
        <w:trPr/>
        <w:tc>
          <w:tcPr>
            <w:tcW w:w="1101" w:type="dxa"/>
            <w:tcBorders>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i/>
                <w:i/>
                <w:sz w:val="20"/>
              </w:rPr>
            </w:pPr>
            <w:r>
              <w:rPr>
                <w:i/>
                <w:sz w:val="20"/>
              </w:rPr>
              <w:t>23/12/09</w:t>
            </w:r>
          </w:p>
        </w:tc>
        <w:tc>
          <w:tcPr>
            <w:tcW w:w="708" w:type="dxa"/>
            <w:tcBorders>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i/>
                <w:i/>
                <w:sz w:val="20"/>
              </w:rPr>
            </w:pPr>
            <w:r>
              <w:rPr>
                <w:i/>
                <w:sz w:val="20"/>
              </w:rPr>
              <w:t>1.1</w:t>
            </w:r>
          </w:p>
        </w:tc>
        <w:tc>
          <w:tcPr>
            <w:tcW w:w="780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napToGrid w:val="false"/>
              <w:spacing w:before="0" w:after="240"/>
              <w:rPr>
                <w:i/>
                <w:i/>
                <w:sz w:val="20"/>
              </w:rPr>
            </w:pPr>
            <w:r>
              <w:rPr>
                <w:i/>
                <w:sz w:val="20"/>
              </w:rPr>
            </w:r>
          </w:p>
        </w:tc>
      </w:tr>
      <w:tr>
        <w:trPr/>
        <w:tc>
          <w:tcPr>
            <w:tcW w:w="1101" w:type="dxa"/>
            <w:tcBorders>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i/>
                <w:i/>
                <w:sz w:val="20"/>
              </w:rPr>
            </w:pPr>
            <w:r>
              <w:rPr>
                <w:i/>
                <w:sz w:val="20"/>
              </w:rPr>
              <w:t>17/02/14</w:t>
            </w:r>
          </w:p>
        </w:tc>
        <w:tc>
          <w:tcPr>
            <w:tcW w:w="708" w:type="dxa"/>
            <w:tcBorders>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i/>
                <w:i/>
                <w:sz w:val="20"/>
              </w:rPr>
            </w:pPr>
            <w:r>
              <w:rPr>
                <w:i/>
                <w:sz w:val="20"/>
              </w:rPr>
              <w:t>2.0</w:t>
            </w:r>
          </w:p>
        </w:tc>
        <w:tc>
          <w:tcPr>
            <w:tcW w:w="780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napToGrid w:val="false"/>
              <w:spacing w:before="0" w:after="240"/>
              <w:rPr>
                <w:i/>
                <w:i/>
                <w:sz w:val="20"/>
              </w:rPr>
            </w:pPr>
            <w:r>
              <w:rPr>
                <w:i/>
                <w:sz w:val="20"/>
              </w:rPr>
              <w:t>Updating with deprecation of vacuumvalve, adoption of dlsPLC and introduction of dls_pyqt4widgets.</w:t>
            </w:r>
          </w:p>
        </w:tc>
      </w:tr>
      <w:tr>
        <w:trPr/>
        <w:tc>
          <w:tcPr>
            <w:tcW w:w="1101" w:type="dxa"/>
            <w:tcBorders>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i/>
                <w:i/>
                <w:sz w:val="20"/>
              </w:rPr>
            </w:pPr>
            <w:r>
              <w:rPr>
                <w:i/>
                <w:sz w:val="20"/>
              </w:rPr>
            </w:r>
          </w:p>
        </w:tc>
        <w:tc>
          <w:tcPr>
            <w:tcW w:w="708" w:type="dxa"/>
            <w:tcBorders>
              <w:left w:val="single" w:sz="4" w:space="0" w:color="000000"/>
              <w:bottom w:val="single" w:sz="4" w:space="0" w:color="000000"/>
              <w:insideH w:val="single" w:sz="4" w:space="0" w:color="000000"/>
            </w:tcBorders>
            <w:shd w:fill="auto" w:val="clear"/>
            <w:tcMar>
              <w:left w:w="103" w:type="dxa"/>
            </w:tcMar>
          </w:tcPr>
          <w:p>
            <w:pPr>
              <w:pStyle w:val="TextBody"/>
              <w:snapToGrid w:val="false"/>
              <w:spacing w:before="0" w:after="240"/>
              <w:rPr>
                <w:i/>
                <w:i/>
                <w:sz w:val="20"/>
              </w:rPr>
            </w:pPr>
            <w:r>
              <w:rPr>
                <w:i/>
                <w:sz w:val="20"/>
              </w:rPr>
            </w:r>
          </w:p>
        </w:tc>
        <w:tc>
          <w:tcPr>
            <w:tcW w:w="780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TextBody"/>
              <w:snapToGrid w:val="false"/>
              <w:spacing w:before="0" w:after="240"/>
              <w:rPr>
                <w:i/>
                <w:i/>
                <w:sz w:val="20"/>
              </w:rPr>
            </w:pPr>
            <w:r>
              <w:rPr>
                <w:i/>
                <w:sz w:val="20"/>
              </w:rPr>
            </w:r>
          </w:p>
        </w:tc>
      </w:tr>
    </w:tbl>
    <w:p>
      <w:pPr>
        <w:pStyle w:val="Normal"/>
        <w:tabs>
          <w:tab w:val="left" w:pos="8222" w:leader="none"/>
        </w:tabs>
        <w:jc w:val="left"/>
        <w:rPr>
          <w:b/>
          <w:b/>
        </w:rPr>
      </w:pPr>
      <w:r>
        <w:rPr>
          <w:b/>
        </w:rPr>
      </w:r>
      <w:r>
        <w:br w:type="page"/>
      </w:r>
    </w:p>
    <w:p>
      <w:pPr>
        <w:pStyle w:val="Normal"/>
        <w:tabs>
          <w:tab w:val="left" w:pos="8222" w:leader="none"/>
        </w:tabs>
        <w:jc w:val="left"/>
        <w:rPr>
          <w:b/>
          <w:b/>
          <w:sz w:val="36"/>
          <w:szCs w:val="36"/>
        </w:rPr>
      </w:pPr>
      <w:r>
        <w:rPr>
          <w:b/>
          <w:sz w:val="36"/>
          <w:szCs w:val="36"/>
        </w:rPr>
        <w:t>Contents</w:t>
      </w:r>
    </w:p>
    <w:p>
      <w:pPr>
        <w:pStyle w:val="Contents1"/>
        <w:tabs>
          <w:tab w:val="right" w:pos="9161" w:leader="dot"/>
        </w:tabs>
        <w:rPr/>
      </w:pPr>
      <w:r>
        <w:fldChar w:fldCharType="begin"/>
      </w:r>
      <w:r>
        <w:instrText> TOC \o "1-3" \t "Heading 2,2" \h</w:instrText>
      </w:r>
      <w:r>
        <w:fldChar w:fldCharType="separate"/>
      </w:r>
      <w:hyperlink w:anchor="__RefHeading__2621_1320577848">
        <w:r>
          <w:rPr>
            <w:rStyle w:val="InternetLink"/>
          </w:rPr>
          <w:t xml:space="preserve"> </w:t>
        </w:r>
        <w:r>
          <w:rPr>
            <w:rStyle w:val="InternetLink"/>
          </w:rPr>
          <w:t>1  INTRODUCTION</w:t>
          <w:tab/>
          <w:t>3</w:t>
        </w:r>
      </w:hyperlink>
    </w:p>
    <w:p>
      <w:pPr>
        <w:pStyle w:val="Contents1"/>
        <w:tabs>
          <w:tab w:val="right" w:pos="9161" w:leader="dot"/>
        </w:tabs>
        <w:rPr/>
      </w:pPr>
      <w:hyperlink w:anchor="__RefHeading__2623_1320577848">
        <w:r>
          <w:rPr>
            <w:rStyle w:val="InternetLink"/>
          </w:rPr>
          <w:t xml:space="preserve"> </w:t>
        </w:r>
        <w:r>
          <w:rPr>
            <w:rStyle w:val="InternetLink"/>
          </w:rPr>
          <w:t>2  Front End EPICS Application Architecture</w:t>
          <w:tab/>
          <w:t>3</w:t>
        </w:r>
      </w:hyperlink>
    </w:p>
    <w:p>
      <w:pPr>
        <w:pStyle w:val="Contents2"/>
        <w:tabs>
          <w:tab w:val="right" w:pos="9161" w:leader="dot"/>
        </w:tabs>
        <w:rPr/>
      </w:pPr>
      <w:hyperlink w:anchor="__RefHeading__2625_1320577848">
        <w:r>
          <w:rPr>
            <w:rStyle w:val="InternetLink"/>
          </w:rPr>
          <w:t xml:space="preserve"> </w:t>
        </w:r>
        <w:r>
          <w:rPr>
            <w:rStyle w:val="InternetLink"/>
          </w:rPr>
          <w:t>2.1 Requirements</w:t>
          <w:tab/>
          <w:t>3</w:t>
        </w:r>
      </w:hyperlink>
    </w:p>
    <w:p>
      <w:pPr>
        <w:pStyle w:val="Contents2"/>
        <w:tabs>
          <w:tab w:val="right" w:pos="9161" w:leader="dot"/>
        </w:tabs>
        <w:rPr/>
      </w:pPr>
      <w:hyperlink w:anchor="__RefHeading__2627_1320577848">
        <w:r>
          <w:rPr>
            <w:rStyle w:val="InternetLink"/>
          </w:rPr>
          <w:t xml:space="preserve"> </w:t>
        </w:r>
        <w:r>
          <w:rPr>
            <w:rStyle w:val="InternetLink"/>
          </w:rPr>
          <w:t>2.2 Deployment</w:t>
          <w:tab/>
          <w:t>4</w:t>
        </w:r>
      </w:hyperlink>
    </w:p>
    <w:p>
      <w:pPr>
        <w:pStyle w:val="Contents2"/>
        <w:tabs>
          <w:tab w:val="right" w:pos="9161" w:leader="dot"/>
        </w:tabs>
        <w:rPr/>
      </w:pPr>
      <w:hyperlink w:anchor="__RefHeading__2629_1320577848">
        <w:r>
          <w:rPr>
            <w:rStyle w:val="InternetLink"/>
          </w:rPr>
          <w:t xml:space="preserve"> </w:t>
        </w:r>
        <w:r>
          <w:rPr>
            <w:rStyle w:val="InternetLink"/>
          </w:rPr>
          <w:t>2.3 Velocity template generator</w:t>
          <w:tab/>
          <w:t>4</w:t>
        </w:r>
      </w:hyperlink>
    </w:p>
    <w:p>
      <w:pPr>
        <w:pStyle w:val="Contents3"/>
        <w:tabs>
          <w:tab w:val="right" w:pos="9161" w:leader="dot"/>
        </w:tabs>
        <w:rPr/>
      </w:pPr>
      <w:hyperlink w:anchor="__RefHeading__2631_1320577848">
        <w:r>
          <w:rPr>
            <w:rStyle w:val="InternetLink"/>
          </w:rPr>
          <w:t xml:space="preserve"> </w:t>
        </w:r>
        <w:r>
          <w:rPr>
            <w:rStyle w:val="InternetLink"/>
          </w:rPr>
          <w:t>2.3.1  Substitution File Build Architecture</w:t>
          <w:tab/>
          <w:t>4</w:t>
        </w:r>
      </w:hyperlink>
    </w:p>
    <w:p>
      <w:pPr>
        <w:pStyle w:val="Contents2"/>
        <w:tabs>
          <w:tab w:val="right" w:pos="9161" w:leader="dot"/>
        </w:tabs>
        <w:rPr/>
      </w:pPr>
      <w:hyperlink w:anchor="__RefHeading__2633_1320577848">
        <w:r>
          <w:rPr>
            <w:rStyle w:val="InternetLink"/>
          </w:rPr>
          <w:t xml:space="preserve"> </w:t>
        </w:r>
        <w:r>
          <w:rPr>
            <w:rStyle w:val="InternetLink"/>
          </w:rPr>
          <w:t>2.4 Support modules</w:t>
          <w:tab/>
          <w:t>6</w:t>
        </w:r>
      </w:hyperlink>
    </w:p>
    <w:p>
      <w:pPr>
        <w:pStyle w:val="Contents3"/>
        <w:tabs>
          <w:tab w:val="right" w:pos="9161" w:leader="dot"/>
        </w:tabs>
        <w:rPr/>
      </w:pPr>
      <w:hyperlink w:anchor="__RefHeading__2635_1320577848">
        <w:r>
          <w:rPr>
            <w:rStyle w:val="InternetLink"/>
          </w:rPr>
          <w:t xml:space="preserve"> </w:t>
        </w:r>
        <w:r>
          <w:rPr>
            <w:rStyle w:val="InternetLink"/>
          </w:rPr>
          <w:t>2.4.1  PT100</w:t>
          <w:tab/>
          <w:t>6</w:t>
        </w:r>
      </w:hyperlink>
    </w:p>
    <w:p>
      <w:pPr>
        <w:pStyle w:val="Contents3"/>
        <w:tabs>
          <w:tab w:val="right" w:pos="9161" w:leader="dot"/>
        </w:tabs>
        <w:rPr/>
      </w:pPr>
      <w:hyperlink w:anchor="__RefHeading__2637_1320577848">
        <w:r>
          <w:rPr>
            <w:rStyle w:val="InternetLink"/>
          </w:rPr>
          <w:t xml:space="preserve"> </w:t>
        </w:r>
        <w:r>
          <w:rPr>
            <w:rStyle w:val="InternetLink"/>
          </w:rPr>
          <w:t>2.4.2  Flow meters (Scalers)</w:t>
          <w:tab/>
          <w:t>6</w:t>
        </w:r>
      </w:hyperlink>
    </w:p>
    <w:p>
      <w:pPr>
        <w:pStyle w:val="Contents3"/>
        <w:tabs>
          <w:tab w:val="right" w:pos="9161" w:leader="dot"/>
        </w:tabs>
        <w:rPr/>
      </w:pPr>
      <w:hyperlink w:anchor="__RefHeading__2639_1320577848">
        <w:r>
          <w:rPr>
            <w:rStyle w:val="InternetLink"/>
          </w:rPr>
          <w:t xml:space="preserve"> </w:t>
        </w:r>
        <w:r>
          <w:rPr>
            <w:rStyle w:val="InternetLink"/>
          </w:rPr>
          <w:t>2.4.3  Motion Control</w:t>
          <w:tab/>
          <w:t>9</w:t>
        </w:r>
      </w:hyperlink>
    </w:p>
    <w:p>
      <w:pPr>
        <w:pStyle w:val="Contents3"/>
        <w:tabs>
          <w:tab w:val="right" w:pos="9161" w:leader="dot"/>
        </w:tabs>
        <w:rPr/>
      </w:pPr>
      <w:hyperlink w:anchor="__RefHeading__2641_1320577848">
        <w:r>
          <w:rPr>
            <w:rStyle w:val="InternetLink"/>
          </w:rPr>
          <w:t xml:space="preserve"> </w:t>
        </w:r>
        <w:r>
          <w:rPr>
            <w:rStyle w:val="InternetLink"/>
          </w:rPr>
          <w:t>2.4.4  Locum-4 Current Monitor</w:t>
          <w:tab/>
          <w:t>13</w:t>
        </w:r>
      </w:hyperlink>
    </w:p>
    <w:p>
      <w:pPr>
        <w:pStyle w:val="Contents3"/>
        <w:tabs>
          <w:tab w:val="right" w:pos="9161" w:leader="dot"/>
        </w:tabs>
        <w:rPr/>
      </w:pPr>
      <w:hyperlink w:anchor="__RefHeading__2643_1320577848">
        <w:r>
          <w:rPr>
            <w:rStyle w:val="InternetLink"/>
          </w:rPr>
          <w:t xml:space="preserve"> </w:t>
        </w:r>
        <w:r>
          <w:rPr>
            <w:rStyle w:val="InternetLink"/>
          </w:rPr>
          <w:t>2.4.5  Front End Vacuum</w:t>
          <w:tab/>
          <w:t>13</w:t>
        </w:r>
      </w:hyperlink>
    </w:p>
    <w:p>
      <w:pPr>
        <w:pStyle w:val="Contents1"/>
        <w:tabs>
          <w:tab w:val="right" w:pos="9161" w:leader="dot"/>
        </w:tabs>
        <w:rPr/>
      </w:pPr>
      <w:hyperlink w:anchor="__RefHeading__2645_1320577848">
        <w:r>
          <w:rPr>
            <w:rStyle w:val="InternetLink"/>
          </w:rPr>
          <w:t xml:space="preserve"> </w:t>
        </w:r>
        <w:r>
          <w:rPr>
            <w:rStyle w:val="InternetLink"/>
          </w:rPr>
          <w:t>3  Front End User Interface Architecture</w:t>
          <w:tab/>
          <w:t>15</w:t>
        </w:r>
      </w:hyperlink>
    </w:p>
    <w:p>
      <w:pPr>
        <w:pStyle w:val="Contents2"/>
        <w:tabs>
          <w:tab w:val="right" w:pos="9161" w:leader="dot"/>
        </w:tabs>
        <w:rPr/>
      </w:pPr>
      <w:hyperlink w:anchor="__RefHeading__2647_1320577848">
        <w:r>
          <w:rPr>
            <w:rStyle w:val="InternetLink"/>
          </w:rPr>
          <w:t xml:space="preserve"> </w:t>
        </w:r>
        <w:r>
          <w:rPr>
            <w:rStyle w:val="InternetLink"/>
          </w:rPr>
          <w:t>3.1 General design goals</w:t>
          <w:tab/>
          <w:t>15</w:t>
        </w:r>
      </w:hyperlink>
    </w:p>
    <w:p>
      <w:pPr>
        <w:pStyle w:val="Contents2"/>
        <w:tabs>
          <w:tab w:val="right" w:pos="9161" w:leader="dot"/>
        </w:tabs>
        <w:rPr/>
      </w:pPr>
      <w:hyperlink w:anchor="__RefHeading__2649_1320577848">
        <w:r>
          <w:rPr>
            <w:rStyle w:val="InternetLink"/>
          </w:rPr>
          <w:t xml:space="preserve"> </w:t>
        </w:r>
        <w:r>
          <w:rPr>
            <w:rStyle w:val="InternetLink"/>
          </w:rPr>
          <w:t>3.2 QT 3.3 Implementation</w:t>
          <w:tab/>
          <w:t>15</w:t>
        </w:r>
      </w:hyperlink>
    </w:p>
    <w:p>
      <w:pPr>
        <w:pStyle w:val="Contents3"/>
        <w:tabs>
          <w:tab w:val="right" w:pos="9161" w:leader="dot"/>
        </w:tabs>
        <w:rPr/>
      </w:pPr>
      <w:hyperlink w:anchor="__RefHeading__2651_1320577848">
        <w:r>
          <w:rPr>
            <w:rStyle w:val="InternetLink"/>
          </w:rPr>
          <w:t xml:space="preserve"> </w:t>
        </w:r>
        <w:r>
          <w:rPr>
            <w:rStyle w:val="InternetLink"/>
          </w:rPr>
          <w:t>3.2.1  Diamond custom Widgets</w:t>
          <w:tab/>
          <w:t>15</w:t>
        </w:r>
      </w:hyperlink>
    </w:p>
    <w:p>
      <w:pPr>
        <w:pStyle w:val="Contents3"/>
        <w:tabs>
          <w:tab w:val="right" w:pos="9161" w:leader="dot"/>
        </w:tabs>
        <w:rPr/>
      </w:pPr>
      <w:hyperlink w:anchor="__RefHeading__2653_1320577848">
        <w:r>
          <w:rPr>
            <w:rStyle w:val="InternetLink"/>
          </w:rPr>
          <w:t xml:space="preserve"> </w:t>
        </w:r>
        <w:r>
          <w:rPr>
            <w:rStyle w:val="InternetLink"/>
          </w:rPr>
          <w:t>3.2.2  C++ implementation</w:t>
          <w:tab/>
          <w:t>15</w:t>
        </w:r>
      </w:hyperlink>
    </w:p>
    <w:p>
      <w:pPr>
        <w:pStyle w:val="Contents3"/>
        <w:tabs>
          <w:tab w:val="right" w:pos="9161" w:leader="dot"/>
        </w:tabs>
        <w:rPr/>
      </w:pPr>
      <w:hyperlink w:anchor="__RefHeading__2655_1320577848">
        <w:r>
          <w:rPr>
            <w:rStyle w:val="InternetLink"/>
          </w:rPr>
          <w:t xml:space="preserve"> </w:t>
        </w:r>
        <w:r>
          <w:rPr>
            <w:rStyle w:val="InternetLink"/>
          </w:rPr>
          <w:t>3.2.3  SIP wrapper</w:t>
          <w:tab/>
          <w:t>17</w:t>
        </w:r>
      </w:hyperlink>
    </w:p>
    <w:p>
      <w:pPr>
        <w:pStyle w:val="Contents2"/>
        <w:tabs>
          <w:tab w:val="right" w:pos="9161" w:leader="dot"/>
        </w:tabs>
        <w:rPr/>
      </w:pPr>
      <w:hyperlink w:anchor="__RefHeading__2657_1320577848">
        <w:r>
          <w:rPr>
            <w:rStyle w:val="InternetLink"/>
          </w:rPr>
          <w:t xml:space="preserve"> </w:t>
        </w:r>
        <w:r>
          <w:rPr>
            <w:rStyle w:val="InternetLink"/>
          </w:rPr>
          <w:t>3.3 QT 4 Implementation</w:t>
          <w:tab/>
          <w:t>17</w:t>
        </w:r>
      </w:hyperlink>
    </w:p>
    <w:p>
      <w:pPr>
        <w:pStyle w:val="Contents3"/>
        <w:tabs>
          <w:tab w:val="right" w:pos="9161" w:leader="dot"/>
        </w:tabs>
        <w:rPr/>
      </w:pPr>
      <w:hyperlink w:anchor="__RefHeading__5718_1320577848">
        <w:r>
          <w:rPr>
            <w:rStyle w:val="InternetLink"/>
          </w:rPr>
          <w:t xml:space="preserve"> </w:t>
        </w:r>
        <w:r>
          <w:rPr>
            <w:rStyle w:val="InternetLink"/>
          </w:rPr>
          <w:t>3.3.1  Design Overview</w:t>
          <w:tab/>
          <w:t>18</w:t>
        </w:r>
      </w:hyperlink>
    </w:p>
    <w:p>
      <w:pPr>
        <w:pStyle w:val="Contents3"/>
        <w:tabs>
          <w:tab w:val="right" w:pos="9161" w:leader="dot"/>
        </w:tabs>
        <w:rPr/>
      </w:pPr>
      <w:hyperlink w:anchor="__RefHeading__5454_1320577848">
        <w:r>
          <w:rPr>
            <w:rStyle w:val="InternetLink"/>
          </w:rPr>
          <w:t xml:space="preserve"> </w:t>
        </w:r>
        <w:r>
          <w:rPr>
            <w:rStyle w:val="InternetLink"/>
          </w:rPr>
          <w:t>3.3.2  Design Patterns</w:t>
          <w:tab/>
          <w:t>18</w:t>
        </w:r>
      </w:hyperlink>
    </w:p>
    <w:p>
      <w:pPr>
        <w:pStyle w:val="Contents3"/>
        <w:tabs>
          <w:tab w:val="right" w:pos="9161" w:leader="dot"/>
        </w:tabs>
        <w:rPr/>
      </w:pPr>
      <w:hyperlink w:anchor="__RefHeading__5456_1320577848">
        <w:r>
          <w:rPr>
            <w:rStyle w:val="InternetLink"/>
          </w:rPr>
          <w:t xml:space="preserve"> </w:t>
        </w:r>
        <w:r>
          <w:rPr>
            <w:rStyle w:val="InternetLink"/>
          </w:rPr>
          <w:t>3.3.3  Making Diamond Qt4 Widgets Accessible from Qt Designer</w:t>
          <w:tab/>
          <w:t>23</w:t>
        </w:r>
      </w:hyperlink>
    </w:p>
    <w:p>
      <w:pPr>
        <w:pStyle w:val="Contents3"/>
        <w:tabs>
          <w:tab w:val="right" w:pos="9161" w:leader="dot"/>
        </w:tabs>
        <w:rPr/>
      </w:pPr>
      <w:hyperlink w:anchor="__RefHeading__5458_1320577848">
        <w:r>
          <w:rPr>
            <w:rStyle w:val="InternetLink"/>
          </w:rPr>
          <w:t xml:space="preserve"> </w:t>
        </w:r>
        <w:r>
          <w:rPr>
            <w:rStyle w:val="InternetLink"/>
          </w:rPr>
          <w:t>3.3.4  Runtime Environment</w:t>
          <w:tab/>
          <w:t>24</w:t>
        </w:r>
      </w:hyperlink>
    </w:p>
    <w:p>
      <w:pPr>
        <w:pStyle w:val="Contents3"/>
        <w:tabs>
          <w:tab w:val="right" w:pos="9161" w:leader="dot"/>
        </w:tabs>
        <w:rPr/>
      </w:pPr>
      <w:hyperlink w:anchor="__RefHeading__5460_1320577848">
        <w:r>
          <w:rPr>
            <w:rStyle w:val="InternetLink"/>
          </w:rPr>
          <w:t xml:space="preserve"> </w:t>
        </w:r>
        <w:r>
          <w:rPr>
            <w:rStyle w:val="InternetLink"/>
          </w:rPr>
          <w:t>3.3.5  Developing Widgets for Support Modules</w:t>
          <w:tab/>
          <w:t>25</w:t>
        </w:r>
      </w:hyperlink>
    </w:p>
    <w:p>
      <w:pPr>
        <w:pStyle w:val="Contents3"/>
        <w:tabs>
          <w:tab w:val="right" w:pos="9161" w:leader="dot"/>
        </w:tabs>
        <w:rPr/>
      </w:pPr>
      <w:hyperlink w:anchor="__RefHeading__5462_1320577848">
        <w:r>
          <w:rPr>
            <w:rStyle w:val="InternetLink"/>
          </w:rPr>
          <w:t xml:space="preserve"> </w:t>
        </w:r>
        <w:r>
          <w:rPr>
            <w:rStyle w:val="InternetLink"/>
          </w:rPr>
          <w:t>3.3.6  Developing Qt Applications with Diamond Qt Python Widgets</w:t>
          <w:tab/>
          <w:t>26</w:t>
        </w:r>
      </w:hyperlink>
    </w:p>
    <w:p>
      <w:pPr>
        <w:pStyle w:val="Contents3"/>
        <w:tabs>
          <w:tab w:val="right" w:pos="9161" w:leader="dot"/>
        </w:tabs>
        <w:rPr/>
      </w:pPr>
      <w:hyperlink w:anchor="__RefHeading__5464_1320577848">
        <w:r>
          <w:rPr>
            <w:rStyle w:val="InternetLink"/>
          </w:rPr>
          <w:t xml:space="preserve"> </w:t>
        </w:r>
        <w:r>
          <w:rPr>
            <w:rStyle w:val="InternetLink"/>
          </w:rPr>
          <w:t>3.3.7  dls_pyqt4widgets Directory Structure</w:t>
          <w:tab/>
          <w:t>28</w:t>
        </w:r>
      </w:hyperlink>
    </w:p>
    <w:p>
      <w:pPr>
        <w:pStyle w:val="Contents3"/>
        <w:tabs>
          <w:tab w:val="right" w:pos="9161" w:leader="dot"/>
        </w:tabs>
        <w:rPr/>
      </w:pPr>
      <w:hyperlink w:anchor="__RefHeading__5476_1320577848">
        <w:r>
          <w:rPr>
            <w:rStyle w:val="InternetLink"/>
          </w:rPr>
          <w:t xml:space="preserve"> </w:t>
        </w:r>
        <w:r>
          <w:rPr>
            <w:rStyle w:val="InternetLink"/>
          </w:rPr>
          <w:t>3.3.8  Deployment</w:t>
          <w:tab/>
          <w:t>30</w:t>
        </w:r>
      </w:hyperlink>
    </w:p>
    <w:p>
      <w:pPr>
        <w:pStyle w:val="Contents3"/>
        <w:tabs>
          <w:tab w:val="right" w:pos="9161" w:leader="dot"/>
        </w:tabs>
        <w:rPr/>
      </w:pPr>
      <w:hyperlink w:anchor="__RefHeading__5480_1320577848">
        <w:r>
          <w:rPr>
            <w:rStyle w:val="InternetLink"/>
          </w:rPr>
          <w:t xml:space="preserve"> </w:t>
        </w:r>
        <w:r>
          <w:rPr>
            <w:rStyle w:val="InternetLink"/>
          </w:rPr>
          <w:t>3.3.9  Building the User Interface</w:t>
          <w:tab/>
          <w:t>31</w:t>
        </w:r>
      </w:hyperlink>
    </w:p>
    <w:p>
      <w:pPr>
        <w:pStyle w:val="Contents2"/>
        <w:tabs>
          <w:tab w:val="right" w:pos="9161" w:leader="dot"/>
        </w:tabs>
        <w:rPr/>
      </w:pPr>
      <w:hyperlink w:anchor="__RefHeading__2659_1320577848">
        <w:r>
          <w:rPr>
            <w:rStyle w:val="InternetLink"/>
          </w:rPr>
          <w:t xml:space="preserve"> </w:t>
        </w:r>
        <w:r>
          <w:rPr>
            <w:rStyle w:val="InternetLink"/>
          </w:rPr>
          <w:t>3.4 Python</w:t>
          <w:tab/>
          <w:t>33</w:t>
        </w:r>
      </w:hyperlink>
    </w:p>
    <w:p>
      <w:pPr>
        <w:pStyle w:val="Contents3"/>
        <w:tabs>
          <w:tab w:val="right" w:pos="9161" w:leader="dot"/>
        </w:tabs>
        <w:rPr/>
      </w:pPr>
      <w:hyperlink w:anchor="__RefHeading__2661_1320577848">
        <w:r>
          <w:rPr>
            <w:rStyle w:val="InternetLink"/>
          </w:rPr>
          <w:t xml:space="preserve"> </w:t>
        </w:r>
        <w:r>
          <w:rPr>
            <w:rStyle w:val="InternetLink"/>
          </w:rPr>
          <w:t>3.4.1  Software Suite Structure</w:t>
          <w:tab/>
          <w:t>33</w:t>
        </w:r>
      </w:hyperlink>
    </w:p>
    <w:p>
      <w:pPr>
        <w:pStyle w:val="Contents1"/>
        <w:tabs>
          <w:tab w:val="right" w:pos="9161" w:leader="dot"/>
        </w:tabs>
        <w:rPr/>
      </w:pPr>
      <w:hyperlink w:anchor="__RefHeading__2667_1320577848">
        <w:r>
          <w:rPr>
            <w:rStyle w:val="InternetLink"/>
          </w:rPr>
          <w:t xml:space="preserve"> </w:t>
        </w:r>
        <w:r>
          <w:rPr>
            <w:rStyle w:val="InternetLink"/>
          </w:rPr>
          <w:t>4  SNL State Machines</w:t>
          <w:tab/>
          <w:t>34</w:t>
        </w:r>
      </w:hyperlink>
    </w:p>
    <w:p>
      <w:pPr>
        <w:pStyle w:val="Contents3"/>
        <w:tabs>
          <w:tab w:val="right" w:pos="9161" w:leader="dot"/>
        </w:tabs>
        <w:rPr/>
      </w:pPr>
      <w:hyperlink w:anchor="__RefHeading__2669_1320577848">
        <w:r>
          <w:rPr>
            <w:rStyle w:val="InternetLink"/>
          </w:rPr>
          <w:t xml:space="preserve"> </w:t>
        </w:r>
        <w:r>
          <w:rPr>
            <w:rStyle w:val="InternetLink"/>
          </w:rPr>
          <w:t>4.1.1  Gate Valve Control</w:t>
          <w:tab/>
          <w:t>34</w:t>
        </w:r>
      </w:hyperlink>
    </w:p>
    <w:p>
      <w:pPr>
        <w:pStyle w:val="Contents3"/>
        <w:tabs>
          <w:tab w:val="right" w:pos="9161" w:leader="dot"/>
        </w:tabs>
        <w:rPr/>
      </w:pPr>
      <w:hyperlink w:anchor="__RefHeading__2671_1320577848">
        <w:r>
          <w:rPr>
            <w:rStyle w:val="InternetLink"/>
          </w:rPr>
          <w:t xml:space="preserve"> </w:t>
        </w:r>
        <w:r>
          <w:rPr>
            <w:rStyle w:val="InternetLink"/>
          </w:rPr>
          <w:t>4.1.2  Beam Path Control</w:t>
          <w:tab/>
          <w:t>35</w:t>
        </w:r>
      </w:hyperlink>
    </w:p>
    <w:p>
      <w:pPr>
        <w:pStyle w:val="Contents3"/>
        <w:tabs>
          <w:tab w:val="right" w:pos="9161" w:leader="dot"/>
        </w:tabs>
        <w:rPr/>
      </w:pPr>
      <w:hyperlink w:anchor="__RefHeading__2673_1320577848">
        <w:r>
          <w:rPr>
            <w:rStyle w:val="InternetLink"/>
          </w:rPr>
          <w:t xml:space="preserve"> </w:t>
        </w:r>
        <w:r>
          <w:rPr>
            <w:rStyle w:val="InternetLink"/>
          </w:rPr>
          <w:t>4.1.3  Pump Control</w:t>
          <w:tab/>
          <w:t>35</w:t>
        </w:r>
      </w:hyperlink>
    </w:p>
    <w:p>
      <w:pPr>
        <w:pStyle w:val="Contents3"/>
        <w:tabs>
          <w:tab w:val="right" w:pos="9161" w:leader="dot"/>
        </w:tabs>
        <w:rPr/>
      </w:pPr>
      <w:hyperlink w:anchor="__RefHeading__2675_1320577848">
        <w:r>
          <w:rPr>
            <w:rStyle w:val="InternetLink"/>
          </w:rPr>
          <w:t xml:space="preserve"> </w:t>
        </w:r>
        <w:r>
          <w:rPr>
            <w:rStyle w:val="InternetLink"/>
          </w:rPr>
          <w:t>4.1.4  Status PV Binary Bit Pattern Description</w:t>
          <w:tab/>
          <w:t>35</w:t>
        </w:r>
      </w:hyperlink>
    </w:p>
    <w:p>
      <w:pPr>
        <w:pStyle w:val="Contents3"/>
        <w:tabs>
          <w:tab w:val="right" w:pos="9161" w:leader="dot"/>
        </w:tabs>
        <w:rPr/>
      </w:pPr>
      <w:hyperlink w:anchor="__RefHeading__33326022">
        <w:r>
          <w:rPr>
            <w:rStyle w:val="InternetLink"/>
          </w:rPr>
          <w:t xml:space="preserve"> </w:t>
        </w:r>
        <w:r>
          <w:rPr>
            <w:rStyle w:val="InternetLink"/>
          </w:rPr>
          <w:t>4.1.5  Beamline Gateway Control Interface</w:t>
          <w:tab/>
          <w:t>39</w:t>
        </w:r>
      </w:hyperlink>
    </w:p>
    <w:p>
      <w:pPr>
        <w:pStyle w:val="Contents3"/>
        <w:tabs>
          <w:tab w:val="right" w:pos="9161" w:leader="dot"/>
        </w:tabs>
        <w:rPr/>
      </w:pPr>
      <w:hyperlink w:anchor="__RefHeading__2677_1320577848">
        <w:r>
          <w:rPr>
            <w:rStyle w:val="InternetLink"/>
          </w:rPr>
          <w:t xml:space="preserve"> </w:t>
        </w:r>
        <w:r>
          <w:rPr>
            <w:rStyle w:val="InternetLink"/>
          </w:rPr>
          <w:t>4.1.6  dlsPLC</w:t>
          <w:tab/>
          <w:t>40</w:t>
        </w:r>
      </w:hyperlink>
    </w:p>
    <w:p>
      <w:pPr>
        <w:pStyle w:val="Contents1"/>
        <w:tabs>
          <w:tab w:val="right" w:pos="9161" w:leader="dot"/>
        </w:tabs>
        <w:rPr/>
      </w:pPr>
      <w:hyperlink w:anchor="__RefHeading__2679_1320577848">
        <w:r>
          <w:rPr>
            <w:rStyle w:val="InternetLink"/>
          </w:rPr>
          <w:t xml:space="preserve"> </w:t>
        </w:r>
        <w:r>
          <w:rPr>
            <w:rStyle w:val="InternetLink"/>
          </w:rPr>
          <w:t>5  XBPM Data Handling</w:t>
          <w:tab/>
          <w:t>42</w:t>
        </w:r>
      </w:hyperlink>
    </w:p>
    <w:p>
      <w:pPr>
        <w:pStyle w:val="Contents2"/>
        <w:tabs>
          <w:tab w:val="right" w:pos="9161" w:leader="dot"/>
        </w:tabs>
        <w:rPr/>
      </w:pPr>
      <w:hyperlink w:anchor="__RefHeading__2681_1320577848">
        <w:r>
          <w:rPr>
            <w:rStyle w:val="InternetLink"/>
          </w:rPr>
          <w:t xml:space="preserve"> </w:t>
        </w:r>
        <w:r>
          <w:rPr>
            <w:rStyle w:val="InternetLink"/>
          </w:rPr>
          <w:t>5.1 Loading initial ID gap and phase lookup tables</w:t>
          <w:tab/>
          <w:t>42</w:t>
        </w:r>
      </w:hyperlink>
    </w:p>
    <w:p>
      <w:pPr>
        <w:pStyle w:val="Contents2"/>
        <w:tabs>
          <w:tab w:val="right" w:pos="9161" w:leader="dot"/>
        </w:tabs>
        <w:rPr/>
      </w:pPr>
      <w:hyperlink w:anchor="__RefHeading__2683_1320577848">
        <w:r>
          <w:rPr>
            <w:rStyle w:val="InternetLink"/>
          </w:rPr>
          <w:t xml:space="preserve"> </w:t>
        </w:r>
        <w:r>
          <w:rPr>
            <w:rStyle w:val="InternetLink"/>
          </w:rPr>
          <w:t>5.2 Data Flow Diagram for XBPM data handling</w:t>
          <w:tab/>
          <w:t>44</w:t>
        </w:r>
      </w:hyperlink>
    </w:p>
    <w:p>
      <w:pPr>
        <w:pStyle w:val="Contents1"/>
        <w:tabs>
          <w:tab w:val="right" w:pos="9161" w:leader="dot"/>
        </w:tabs>
        <w:rPr/>
      </w:pPr>
      <w:hyperlink w:anchor="__RefHeading__4119_1320577848">
        <w:r>
          <w:rPr>
            <w:rStyle w:val="InternetLink"/>
          </w:rPr>
          <w:t xml:space="preserve"> </w:t>
        </w:r>
        <w:r>
          <w:rPr>
            <w:rStyle w:val="InternetLink"/>
          </w:rPr>
          <w:t>6  Linux Servers</w:t>
          <w:tab/>
          <w:t>45</w:t>
        </w:r>
      </w:hyperlink>
    </w:p>
    <w:p>
      <w:pPr>
        <w:pStyle w:val="Contents2"/>
        <w:tabs>
          <w:tab w:val="right" w:pos="9161" w:leader="dot"/>
        </w:tabs>
        <w:rPr/>
      </w:pPr>
      <w:hyperlink w:anchor="__RefHeading__4121_1320577848">
        <w:r>
          <w:rPr>
            <w:rStyle w:val="InternetLink"/>
          </w:rPr>
          <w:t xml:space="preserve"> </w:t>
        </w:r>
        <w:r>
          <w:rPr>
            <w:rStyle w:val="InternetLink"/>
          </w:rPr>
          <w:t>6.1 INIT</w:t>
          <w:tab/>
          <w:t>45</w:t>
        </w:r>
      </w:hyperlink>
    </w:p>
    <w:p>
      <w:pPr>
        <w:pStyle w:val="Contents3"/>
        <w:tabs>
          <w:tab w:val="right" w:pos="9161" w:leader="dot"/>
        </w:tabs>
        <w:rPr/>
      </w:pPr>
      <w:hyperlink w:anchor="__RefHeading__4123_1320577848">
        <w:r>
          <w:rPr>
            <w:rStyle w:val="InternetLink"/>
          </w:rPr>
          <w:t xml:space="preserve"> </w:t>
        </w:r>
        <w:r>
          <w:rPr>
            <w:rStyle w:val="InternetLink"/>
          </w:rPr>
          <w:t>6.1.1  Script files within the server directory</w:t>
          <w:tab/>
          <w:t>45</w:t>
        </w:r>
      </w:hyperlink>
    </w:p>
    <w:p>
      <w:pPr>
        <w:pStyle w:val="Contents2"/>
        <w:tabs>
          <w:tab w:val="right" w:pos="9161" w:leader="dot"/>
        </w:tabs>
        <w:rPr/>
      </w:pPr>
      <w:hyperlink w:anchor="__RefHeading__4125_1320577848">
        <w:r>
          <w:rPr>
            <w:rStyle w:val="InternetLink"/>
          </w:rPr>
          <w:t xml:space="preserve"> </w:t>
        </w:r>
        <w:r>
          <w:rPr>
            <w:rStyle w:val="InternetLink"/>
          </w:rPr>
          <w:t>6.2 Controls network IP address</w:t>
          <w:tab/>
          <w:t>47</w:t>
        </w:r>
      </w:hyperlink>
    </w:p>
    <w:p>
      <w:pPr>
        <w:pStyle w:val="Contents2"/>
        <w:tabs>
          <w:tab w:val="right" w:pos="9161" w:leader="dot"/>
        </w:tabs>
        <w:rPr/>
      </w:pPr>
      <w:hyperlink w:anchor="__RefHeading__4127_1320577848">
        <w:r>
          <w:rPr>
            <w:rStyle w:val="InternetLink"/>
          </w:rPr>
          <w:t xml:space="preserve"> </w:t>
        </w:r>
        <w:r>
          <w:rPr>
            <w:rStyle w:val="InternetLink"/>
          </w:rPr>
          <w:t>6.3 Private network address</w:t>
          <w:tab/>
          <w:t>47</w:t>
        </w:r>
      </w:hyperlink>
    </w:p>
    <w:p>
      <w:pPr>
        <w:pStyle w:val="Contents1"/>
        <w:tabs>
          <w:tab w:val="right" w:pos="9161" w:leader="dot"/>
        </w:tabs>
        <w:rPr/>
      </w:pPr>
      <w:hyperlink w:anchor="__RefHeading__4129_1320577848">
        <w:r>
          <w:rPr>
            <w:rStyle w:val="InternetLink"/>
          </w:rPr>
          <w:t xml:space="preserve"> </w:t>
        </w:r>
        <w:r>
          <w:rPr>
            <w:rStyle w:val="InternetLink"/>
          </w:rPr>
          <w:t>7  PLC Remote I/O</w:t>
          <w:tab/>
          <w:t>47</w:t>
        </w:r>
      </w:hyperlink>
    </w:p>
    <w:p>
      <w:pPr>
        <w:pStyle w:val="Contents2"/>
        <w:tabs>
          <w:tab w:val="right" w:pos="9161" w:leader="dot"/>
        </w:tabs>
        <w:rPr/>
      </w:pPr>
      <w:hyperlink w:anchor="__RefHeading__4184_1320577848">
        <w:r>
          <w:rPr>
            <w:rStyle w:val="InternetLink"/>
          </w:rPr>
          <w:t xml:space="preserve"> </w:t>
        </w:r>
        <w:r>
          <w:rPr>
            <w:rStyle w:val="InternetLink"/>
          </w:rPr>
          <w:t>7.1 PLC Register Mapping</w:t>
          <w:tab/>
          <w:t>47</w:t>
        </w:r>
      </w:hyperlink>
      <w:r>
        <w:fldChar w:fldCharType="end"/>
      </w:r>
    </w:p>
    <w:p>
      <w:pPr>
        <w:pStyle w:val="Normal"/>
        <w:tabs>
          <w:tab w:val="left" w:pos="8222" w:leader="none"/>
        </w:tabs>
        <w:jc w:val="left"/>
        <w:rPr>
          <w:b/>
          <w:b/>
        </w:rPr>
      </w:pPr>
      <w:r>
        <w:rPr>
          <w:b/>
        </w:rPr>
      </w:r>
      <w:r>
        <w:br w:type="page"/>
      </w:r>
    </w:p>
    <w:p>
      <w:pPr>
        <w:pStyle w:val="Heading1"/>
        <w:numPr>
          <w:ilvl w:val="0"/>
          <w:numId w:val="1"/>
        </w:numPr>
        <w:tabs>
          <w:tab w:val="left" w:pos="0" w:leader="none"/>
        </w:tabs>
        <w:ind w:left="0" w:hanging="0"/>
        <w:rPr/>
      </w:pPr>
      <w:bookmarkStart w:id="0" w:name="__RefHeading__2621_1320577848"/>
      <w:bookmarkEnd w:id="0"/>
      <w:r>
        <w:rPr/>
        <w:t>INTRODUCTION</w:t>
      </w:r>
    </w:p>
    <w:p>
      <w:pPr>
        <w:pStyle w:val="TextBody"/>
        <w:rPr/>
      </w:pPr>
      <w:r>
        <w:rPr/>
        <w:t>The Front End domain is located between the cell's Insertion Device and the Beamline optics area.  A front-end typically incorporates vacuum systems, personnel safety shutters (machine and beamline), diagnostics, machine protection systems and beam conditioning devices (apertures, beamsplitters, mirrors).</w:t>
      </w:r>
    </w:p>
    <w:p>
      <w:pPr>
        <w:pStyle w:val="TextBody"/>
        <w:rPr/>
      </w:pPr>
      <w:r>
        <w:rPr/>
        <w:t>This document describes an outline requirements analysis, essential detailed design aspects and implementation notes.</w:t>
      </w:r>
    </w:p>
    <w:p>
      <w:pPr>
        <w:pStyle w:val="Heading1"/>
        <w:numPr>
          <w:ilvl w:val="0"/>
          <w:numId w:val="1"/>
        </w:numPr>
        <w:tabs>
          <w:tab w:val="left" w:pos="0" w:leader="none"/>
        </w:tabs>
        <w:ind w:left="0" w:hanging="0"/>
        <w:rPr/>
      </w:pPr>
      <w:bookmarkStart w:id="1" w:name="__RefHeading__2623_1320577848"/>
      <w:bookmarkEnd w:id="1"/>
      <w:r>
        <w:rPr/>
        <w:t>Front End EPICS Application Architecture</w:t>
      </w:r>
    </w:p>
    <w:p>
      <w:pPr>
        <w:pStyle w:val="Heading2"/>
        <w:numPr>
          <w:ilvl w:val="1"/>
          <w:numId w:val="1"/>
        </w:numPr>
        <w:tabs>
          <w:tab w:val="left" w:pos="0" w:leader="none"/>
        </w:tabs>
        <w:ind w:left="0" w:hanging="0"/>
        <w:rPr/>
      </w:pPr>
      <w:bookmarkStart w:id="2" w:name="__RefHeading__2625_1320577848"/>
      <w:bookmarkEnd w:id="2"/>
      <w:r>
        <w:rPr/>
        <w:t>Requirements</w:t>
      </w:r>
    </w:p>
    <w:p>
      <w:pPr>
        <w:pStyle w:val="Normal"/>
        <w:rPr/>
      </w:pPr>
      <w:r>
        <w:rPr/>
        <w:t>Users of the front-end control system have been identified. They fall into three main categories:</w:t>
      </w:r>
    </w:p>
    <w:p>
      <w:pPr>
        <w:pStyle w:val="Normal"/>
        <w:numPr>
          <w:ilvl w:val="0"/>
          <w:numId w:val="3"/>
        </w:numPr>
        <w:tabs>
          <w:tab w:val="left" w:pos="0" w:leader="none"/>
        </w:tabs>
        <w:ind w:left="720" w:hanging="360"/>
        <w:rPr/>
      </w:pPr>
      <w:r>
        <w:rPr/>
        <w:t>Machine-side Clients</w:t>
      </w:r>
    </w:p>
    <w:p>
      <w:pPr>
        <w:pStyle w:val="Normal"/>
        <w:numPr>
          <w:ilvl w:val="0"/>
          <w:numId w:val="3"/>
        </w:numPr>
        <w:tabs>
          <w:tab w:val="left" w:pos="0" w:leader="none"/>
        </w:tabs>
        <w:ind w:left="720" w:hanging="360"/>
        <w:rPr/>
      </w:pPr>
      <w:r>
        <w:rPr/>
        <w:t>The Machine itself</w:t>
      </w:r>
    </w:p>
    <w:p>
      <w:pPr>
        <w:pStyle w:val="Normal"/>
        <w:numPr>
          <w:ilvl w:val="0"/>
          <w:numId w:val="3"/>
        </w:numPr>
        <w:tabs>
          <w:tab w:val="left" w:pos="0" w:leader="none"/>
        </w:tabs>
        <w:ind w:left="720" w:hanging="360"/>
        <w:rPr/>
      </w:pPr>
      <w:r>
        <w:rPr/>
        <w:t>Beamline-side Clients</w:t>
      </w:r>
    </w:p>
    <w:p>
      <w:pPr>
        <w:pStyle w:val="Normal"/>
        <w:rPr/>
      </w:pPr>
      <w:r>
        <w:rPr/>
      </w:r>
    </w:p>
    <w:p>
      <w:pPr>
        <w:pStyle w:val="Normal"/>
        <w:rPr/>
      </w:pPr>
      <w:r>
        <w:rPr/>
        <w:t xml:space="preserve">The main user-interfaces are identified in the Use Case diagram in </w:t>
      </w:r>
      <w:r>
        <w:rPr/>
        <w:t xml:space="preserve"> Illustration</w:t>
      </w:r>
      <w:r>
        <w:rPr/>
        <w:t>:</w:t>
      </w:r>
    </w:p>
    <w:p>
      <w:pPr>
        <w:pStyle w:val="Normal"/>
        <w:rPr/>
      </w:pPr>
      <w:r>
        <w:rPr/>
      </w:r>
    </w:p>
    <w:p>
      <w:pPr>
        <w:pStyle w:val="Normal"/>
        <w:rPr/>
      </w:pPr>
      <w:r>
        <w:rPr/>
      </w: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817235" cy="4221480"/>
                <wp:effectExtent l="0" t="0" r="0" b="0"/>
                <wp:wrapTopAndBottom/>
                <wp:docPr id="1" name="Frame6"/>
                <a:graphic xmlns:a="http://schemas.openxmlformats.org/drawingml/2006/main">
                  <a:graphicData uri="http://schemas.microsoft.com/office/word/2010/wordprocessingShape">
                    <wps:wsp>
                      <wps:cNvSpPr txBox="1"/>
                      <wps:spPr>
                        <a:xfrm>
                          <a:off x="0" y="0"/>
                          <a:ext cx="5817235" cy="4221480"/>
                        </a:xfrm>
                        <a:prstGeom prst="rect"/>
                      </wps:spPr>
                      <wps:txbx>
                        <w:txbxContent>
                          <w:p>
                            <w:pPr>
                              <w:pStyle w:val="Illustration"/>
                              <w:spacing w:before="120" w:after="120"/>
                              <w:rPr/>
                            </w:pPr>
                            <w:r>
                              <w:rPr/>
                              <w:t xml:space="preserve">Illustration </w:t>
                            </w:r>
                            <w:r>
                              <w:rPr/>
                              <w:fldChar w:fldCharType="begin"/>
                            </w:r>
                            <w:r>
                              <w:instrText> SEQ Illustration \* ARABIC </w:instrText>
                            </w:r>
                            <w:r>
                              <w:fldChar w:fldCharType="separate"/>
                            </w:r>
                            <w:r>
                              <w:t>1</w:t>
                            </w:r>
                            <w:r>
                              <w:fldChar w:fldCharType="end"/>
                            </w:r>
                            <w:r>
                              <w:rPr/>
                              <w:t>: Front-end control system Use Case diagram</w:t>
                            </w:r>
                          </w:p>
                          <w:p>
                            <w:pPr>
                              <w:pStyle w:val="Illustration"/>
                              <w:spacing w:before="120" w:after="120"/>
                              <w:rPr/>
                            </w:pPr>
                            <w:r>
                              <w:rPr/>
                              <w:drawing>
                                <wp:inline distT="0" distB="0" distL="0" distR="0">
                                  <wp:extent cx="5140325" cy="3718560"/>
                                  <wp:effectExtent l="0" t="0" r="0" b="0"/>
                                  <wp:docPr id="2"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8" descr=""/>
                                          <pic:cNvPicPr>
                                            <a:picLocks noChangeAspect="1" noChangeArrowheads="1"/>
                                          </pic:cNvPicPr>
                                        </pic:nvPicPr>
                                        <pic:blipFill>
                                          <a:blip r:embed="rId2"/>
                                          <a:stretch>
                                            <a:fillRect/>
                                          </a:stretch>
                                        </pic:blipFill>
                                        <pic:spPr bwMode="auto">
                                          <a:xfrm>
                                            <a:off x="0" y="0"/>
                                            <a:ext cx="5140325" cy="3718560"/>
                                          </a:xfrm>
                                          <a:prstGeom prst="rect">
                                            <a:avLst/>
                                          </a:prstGeom>
                                        </pic:spPr>
                                      </pic:pic>
                                    </a:graphicData>
                                  </a:graphic>
                                </wp:inline>
                              </w:drawing>
                            </w:r>
                          </w:p>
                        </w:txbxContent>
                      </wps:txbx>
                      <wps:bodyPr anchor="t">
                        <a:noAutofit/>
                      </wps:bodyPr>
                    </wps:wsp>
                  </a:graphicData>
                </a:graphic>
              </wp:anchor>
            </w:drawing>
          </mc:Choice>
          <mc:Fallback>
            <w:pict>
              <v:rect style="position:absolute;rotation:0;width:458.05pt;height:332.4pt;margin-top:0pt;mso-position-vertical:top;mso-position-vertical-relative:text;margin-left:0pt;mso-position-horizontal:center;mso-position-horizontal-relative:text">
                <v:textbox>
                  <w:txbxContent>
                    <w:p>
                      <w:pPr>
                        <w:pStyle w:val="Illustration"/>
                        <w:spacing w:before="120" w:after="120"/>
                        <w:rPr/>
                      </w:pPr>
                      <w:r>
                        <w:rPr/>
                        <w:t xml:space="preserve">Illustration </w:t>
                      </w:r>
                      <w:r>
                        <w:rPr/>
                        <w:fldChar w:fldCharType="begin"/>
                      </w:r>
                      <w:r>
                        <w:instrText> SEQ Illustration \* ARABIC </w:instrText>
                      </w:r>
                      <w:r>
                        <w:fldChar w:fldCharType="separate"/>
                      </w:r>
                      <w:r>
                        <w:t>1</w:t>
                      </w:r>
                      <w:r>
                        <w:fldChar w:fldCharType="end"/>
                      </w:r>
                      <w:r>
                        <w:rPr/>
                        <w:t>: Front-end control system Use Case diagram</w:t>
                      </w:r>
                    </w:p>
                    <w:p>
                      <w:pPr>
                        <w:pStyle w:val="Illustration"/>
                        <w:spacing w:before="120" w:after="120"/>
                        <w:rPr/>
                      </w:pPr>
                      <w:r>
                        <w:rPr/>
                        <w:drawing>
                          <wp:inline distT="0" distB="0" distL="0" distR="0">
                            <wp:extent cx="5140325" cy="3718560"/>
                            <wp:effectExtent l="0" t="0" r="0" b="0"/>
                            <wp:docPr id="3"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8" descr=""/>
                                    <pic:cNvPicPr>
                                      <a:picLocks noChangeAspect="1" noChangeArrowheads="1"/>
                                    </pic:cNvPicPr>
                                  </pic:nvPicPr>
                                  <pic:blipFill>
                                    <a:blip r:embed="rId2"/>
                                    <a:stretch>
                                      <a:fillRect/>
                                    </a:stretch>
                                  </pic:blipFill>
                                  <pic:spPr bwMode="auto">
                                    <a:xfrm>
                                      <a:off x="0" y="0"/>
                                      <a:ext cx="5140325" cy="3718560"/>
                                    </a:xfrm>
                                    <a:prstGeom prst="rect">
                                      <a:avLst/>
                                    </a:prstGeom>
                                  </pic:spPr>
                                </pic:pic>
                              </a:graphicData>
                            </a:graphic>
                          </wp:inline>
                        </w:drawing>
                      </w:r>
                    </w:p>
                  </w:txbxContent>
                </v:textbox>
                <w10:wrap type="topAndBottom"/>
              </v:rect>
            </w:pict>
          </mc:Fallback>
        </mc:AlternateContent>
      </w:r>
    </w:p>
    <w:p>
      <w:pPr>
        <w:pStyle w:val="Heading2"/>
        <w:numPr>
          <w:ilvl w:val="1"/>
          <w:numId w:val="1"/>
        </w:numPr>
        <w:tabs>
          <w:tab w:val="left" w:pos="0" w:leader="none"/>
        </w:tabs>
        <w:ind w:left="0" w:hanging="0"/>
        <w:rPr/>
      </w:pPr>
      <w:bookmarkStart w:id="3" w:name="__RefHeading__2627_1320577848"/>
      <w:bookmarkEnd w:id="3"/>
      <w:r>
        <w:rPr/>
        <w:t>Deployment</w:t>
      </w:r>
    </w:p>
    <w:p>
      <w:pPr>
        <w:pStyle w:val="Normal"/>
        <w:rPr/>
      </w:pPr>
      <w:r>
        <w:rPr/>
        <w:t>The following class diagram shows the control system's boundary classes (interfaces) and inner classes from the IOC's perspective.</w:t>
      </w:r>
    </w:p>
    <w:p>
      <w:pPr>
        <w:pStyle w:val="Normal"/>
        <w:rPr/>
      </w:pPr>
      <w:r>
        <w:rPr/>
      </w:r>
    </w:p>
    <w:p>
      <w:pPr>
        <w:pStyle w:val="Normal"/>
        <w:rPr/>
      </w:pPr>
      <w:r>
        <w:rPr/>
        <w:drawing>
          <wp:anchor behindDoc="0" distT="0" distB="0" distL="0" distR="0" simplePos="0" locked="0" layoutInCell="1" allowOverlap="1" relativeHeight="65">
            <wp:simplePos x="0" y="0"/>
            <wp:positionH relativeFrom="column">
              <wp:align>center</wp:align>
            </wp:positionH>
            <wp:positionV relativeFrom="paragraph">
              <wp:align>top</wp:align>
            </wp:positionV>
            <wp:extent cx="5817235" cy="4206875"/>
            <wp:effectExtent l="0" t="0" r="0" b="0"/>
            <wp:wrapTopAndBottom/>
            <wp:docPr id="4"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9" descr=""/>
                    <pic:cNvPicPr>
                      <a:picLocks noChangeAspect="1" noChangeArrowheads="1"/>
                    </pic:cNvPicPr>
                  </pic:nvPicPr>
                  <pic:blipFill>
                    <a:blip r:embed="rId3"/>
                    <a:stretch>
                      <a:fillRect/>
                    </a:stretch>
                  </pic:blipFill>
                  <pic:spPr bwMode="auto">
                    <a:xfrm>
                      <a:off x="0" y="0"/>
                      <a:ext cx="5817235" cy="4206875"/>
                    </a:xfrm>
                    <a:prstGeom prst="rect">
                      <a:avLst/>
                    </a:prstGeom>
                  </pic:spPr>
                </pic:pic>
              </a:graphicData>
            </a:graphic>
          </wp:anchor>
        </w:drawing>
      </w:r>
    </w:p>
    <w:p>
      <w:pPr>
        <w:pStyle w:val="Normal"/>
        <w:rPr/>
      </w:pPr>
      <w:r>
        <w:rPr/>
      </w:r>
    </w:p>
    <w:p>
      <w:pPr>
        <w:pStyle w:val="Heading2"/>
        <w:numPr>
          <w:ilvl w:val="1"/>
          <w:numId w:val="1"/>
        </w:numPr>
        <w:tabs>
          <w:tab w:val="left" w:pos="0" w:leader="none"/>
        </w:tabs>
        <w:ind w:left="0" w:hanging="0"/>
        <w:rPr/>
      </w:pPr>
      <w:bookmarkStart w:id="4" w:name="__RefHeading__2629_1320577848"/>
      <w:bookmarkEnd w:id="4"/>
      <w:r>
        <w:rPr/>
        <w:t>Velocity template generator</w:t>
      </w:r>
    </w:p>
    <w:p>
      <w:pPr>
        <w:pStyle w:val="Heading3"/>
        <w:numPr>
          <w:ilvl w:val="2"/>
          <w:numId w:val="1"/>
        </w:numPr>
        <w:tabs>
          <w:tab w:val="left" w:pos="0" w:leader="none"/>
        </w:tabs>
        <w:ind w:left="0" w:right="0" w:hanging="0"/>
        <w:rPr/>
      </w:pPr>
      <w:bookmarkStart w:id="5" w:name="__RefHeading__2631_1320577848"/>
      <w:bookmarkEnd w:id="5"/>
      <w:r>
        <w:rPr/>
        <w:t>Substitution File Build Architecture</w:t>
      </w:r>
    </w:p>
    <w:p>
      <w:pPr>
        <w:pStyle w:val="TextBody"/>
        <w:rPr/>
      </w:pPr>
      <w:r>
        <w:rPr/>
        <w:t>This section describes the structure of the generic build mechanism for the Front End database substitution file, describing dependencies on external support records.</w:t>
      </w:r>
    </w:p>
    <w:p>
      <w:pPr>
        <w:pStyle w:val="Normal"/>
        <w:tabs>
          <w:tab w:val="left" w:pos="8222" w:leader="none"/>
        </w:tabs>
        <w:jc w:val="left"/>
        <w:rPr>
          <w:b w:val="false"/>
          <w:b w:val="false"/>
          <w:bCs w:val="false"/>
        </w:rPr>
      </w:pPr>
      <w:r>
        <w:rPr>
          <w:b w:val="false"/>
          <w:bCs w:val="false"/>
        </w:rPr>
        <w:t>General design patterns have been identified across all front-ends and implemented in EPICS as a set of templates. The templates have then been further aggregated, as Velocity files (</w:t>
      </w:r>
      <w:r>
        <w:rPr>
          <w:rFonts w:ascii="Andale Mono" w:hAnsi="Andale Mono"/>
          <w:b w:val="false"/>
          <w:bCs w:val="false"/>
        </w:rPr>
        <w:t>.vm</w:t>
      </w:r>
      <w:r>
        <w:rPr>
          <w:b w:val="false"/>
          <w:bCs w:val="false"/>
        </w:rPr>
        <w:t>), to model  complete objects (such as apertures modules, which have motors and temperature sensors). The Velocity templates are packaged in the FE support module.</w:t>
      </w:r>
    </w:p>
    <w:p>
      <w:pPr>
        <w:pStyle w:val="Normal"/>
        <w:tabs>
          <w:tab w:val="left" w:pos="8222" w:leader="none"/>
        </w:tabs>
        <w:jc w:val="left"/>
        <w:rPr>
          <w:b/>
          <w:b/>
        </w:rPr>
      </w:pPr>
      <w:r>
        <w:rPr>
          <w:b/>
        </w:rPr>
      </w:r>
    </w:p>
    <w:p>
      <w:pPr>
        <w:pStyle w:val="Normal"/>
        <w:tabs>
          <w:tab w:val="left" w:pos="8222" w:leader="none"/>
        </w:tabs>
        <w:jc w:val="left"/>
        <w:rPr>
          <w:b w:val="false"/>
          <w:b w:val="false"/>
          <w:bCs w:val="false"/>
        </w:rPr>
      </w:pPr>
      <w:r>
        <w:rPr>
          <w:b w:val="false"/>
          <w:bCs w:val="false"/>
        </w:rPr>
        <w:t>The key descriptor for each front-end model is the Db/fe.vm file and located in each front-end IOC build tree.  The fe.vm file uses the Velocity engine to generate EPICS database substitution files. These are then, in turn, used by the build system to generate the target EPICS flat database file.</w:t>
      </w:r>
    </w:p>
    <w:p>
      <w:pPr>
        <w:pStyle w:val="Normal"/>
        <w:tabs>
          <w:tab w:val="left" w:pos="8222" w:leader="none"/>
        </w:tabs>
        <w:jc w:val="left"/>
        <w:rPr>
          <w:b w:val="false"/>
          <w:b w:val="false"/>
          <w:bCs w:val="false"/>
        </w:rPr>
      </w:pPr>
      <w:r>
        <w:rPr>
          <w:b w:val="false"/>
          <w:bCs w:val="false"/>
        </w:rPr>
      </w:r>
    </w:p>
    <w:p>
      <w:pPr>
        <w:pStyle w:val="TextBody"/>
        <w:rPr/>
      </w:pPr>
      <w:r>
        <w:rPr/>
        <w:t xml:space="preserve">The EPICS database substitution file for each Front End, should reside in </w:t>
      </w:r>
      <w:r>
        <w:rPr>
          <w:rFonts w:ascii="Andale Mono" w:hAnsi="Andale Mono"/>
        </w:rPr>
        <w:t>/dls_sw/work/R3.14.8.2/ioc/FExxt/CS/FEApp/Db</w:t>
      </w:r>
      <w:r>
        <w:rPr/>
        <w:t xml:space="preserve"> the file having a name of the form: </w:t>
      </w:r>
      <w:r>
        <w:rPr>
          <w:rFonts w:ascii="Andale Mono" w:hAnsi="Andale Mono"/>
        </w:rPr>
        <w:t>FExxt-CS-IOC-01.substitutions</w:t>
      </w:r>
      <w:r>
        <w:rPr/>
        <w:t>, where '</w:t>
      </w:r>
      <w:r>
        <w:rPr>
          <w:rFonts w:ascii="Andale Mono" w:hAnsi="Andale Mono"/>
        </w:rPr>
        <w:t>xx</w:t>
      </w:r>
      <w:r>
        <w:rPr/>
        <w:t>' is the Front End identification number, e.g. “02” and '</w:t>
      </w:r>
      <w:r>
        <w:rPr>
          <w:rFonts w:ascii="Andale Mono" w:hAnsi="Andale Mono"/>
        </w:rPr>
        <w:t>t</w:t>
      </w:r>
      <w:r>
        <w:rPr/>
        <w:t>' is the beamline type ('</w:t>
      </w:r>
      <w:r>
        <w:rPr>
          <w:rFonts w:ascii="Andale Mono" w:hAnsi="Andale Mono"/>
        </w:rPr>
        <w:t>I</w:t>
      </w:r>
      <w:r>
        <w:rPr/>
        <w:t>' or '</w:t>
      </w:r>
      <w:r>
        <w:rPr>
          <w:rFonts w:ascii="Andale Mono" w:hAnsi="Andale Mono"/>
        </w:rPr>
        <w:t>B</w:t>
      </w:r>
      <w:r>
        <w:rPr/>
        <w:t>').  During early development, the substitution file was written by hand, but it became apparent that, in order to reduce complexity and expedite maintainability, it was necessary to abstract components, such as apertures, gauges, etc. as templates within their own support structure.  This proved to be nigh on impossible with the standard EPICS substitution mechanism, as nested substitutions are not supported.  Apache’s Velocity proved to be a suitable vehicle to achieve the desired mechanism.</w:t>
      </w:r>
    </w:p>
    <w:p>
      <w:pPr>
        <w:pStyle w:val="TextBody"/>
        <w:rPr/>
      </w:pPr>
      <w:r>
        <w:rPr/>
        <w:t>Velocity relies on a build.xml file to control the construction of the output file (in our case the substitution file). This is similar in principle to ‘</w:t>
      </w:r>
      <w:r>
        <w:rPr>
          <w:rFonts w:ascii="Andale Mono" w:hAnsi="Andale Mono"/>
        </w:rPr>
        <w:t>Makefile</w:t>
      </w:r>
      <w:r>
        <w:rPr/>
        <w:t>’ controlling ‘</w:t>
      </w:r>
      <w:r>
        <w:rPr>
          <w:rFonts w:ascii="Andale Mono" w:hAnsi="Andale Mono"/>
        </w:rPr>
        <w:t>make</w:t>
      </w:r>
      <w:r>
        <w:rPr/>
        <w:t xml:space="preserve">’, but now the </w:t>
      </w:r>
      <w:r>
        <w:rPr>
          <w:rFonts w:ascii="Andale Mono" w:hAnsi="Andale Mono"/>
        </w:rPr>
        <w:t>build.xml</w:t>
      </w:r>
      <w:r>
        <w:rPr/>
        <w:t xml:space="preserve"> file controls ‘</w:t>
      </w:r>
      <w:r>
        <w:rPr>
          <w:rFonts w:ascii="Andale Mono" w:hAnsi="Andale Mono"/>
        </w:rPr>
        <w:t>ant</w:t>
      </w:r>
      <w:r>
        <w:rPr/>
        <w:t>’, which parses the various levels of Velocity template files and generates the substitution file.</w:t>
      </w:r>
    </w:p>
    <w:p>
      <w:pPr>
        <w:pStyle w:val="TextBody"/>
        <w:rPr/>
      </w:pPr>
      <w:r>
        <w:rPr/>
        <w:t xml:space="preserve">The </w:t>
      </w:r>
      <w:r>
        <w:rPr>
          <w:rFonts w:ascii="Andale Mono" w:hAnsi="Andale Mono"/>
        </w:rPr>
        <w:t>build.xml</w:t>
      </w:r>
      <w:r>
        <w:rPr/>
        <w:t xml:space="preserve"> file specifies that the control template is </w:t>
      </w:r>
      <w:r>
        <w:rPr>
          <w:rFonts w:ascii="Andale Mono" w:hAnsi="Andale Mono"/>
        </w:rPr>
        <w:t>control.vm</w:t>
      </w:r>
      <w:r>
        <w:rPr/>
        <w:t xml:space="preserve">, both files residing in the </w:t>
      </w:r>
      <w:r>
        <w:rPr>
          <w:rFonts w:ascii="Andale Mono" w:hAnsi="Andale Mono"/>
        </w:rPr>
        <w:t>ioc/…/Db</w:t>
      </w:r>
      <w:r>
        <w:rPr/>
        <w:t xml:space="preserve"> directory. The </w:t>
      </w:r>
      <w:r>
        <w:rPr>
          <w:rFonts w:ascii="Andale Mono" w:hAnsi="Andale Mono"/>
        </w:rPr>
        <w:t>control.vm</w:t>
      </w:r>
      <w:r>
        <w:rPr/>
        <w:t xml:space="preserve"> file then initiates Velocities parse method </w:t>
      </w:r>
      <w:r>
        <w:rPr>
          <w:rFonts w:ascii="Andale Mono" w:hAnsi="Andale Mono"/>
        </w:rPr>
        <w:t>$generator.parse(…)</w:t>
      </w:r>
      <w:r>
        <w:rPr/>
        <w:t xml:space="preserve">, the parameters of which specify that the primary velocity template is </w:t>
      </w:r>
      <w:r>
        <w:rPr>
          <w:rFonts w:ascii="Andale Mono" w:hAnsi="Andale Mono"/>
        </w:rPr>
        <w:t>fe.vm</w:t>
      </w:r>
      <w:r>
        <w:rPr/>
        <w:t xml:space="preserve"> and the output file is </w:t>
      </w:r>
      <w:r>
        <w:rPr>
          <w:rFonts w:ascii="Andale Mono" w:hAnsi="Andale Mono"/>
        </w:rPr>
        <w:t>FExxI-CS-IOC-01.substitutions</w:t>
      </w:r>
      <w:r>
        <w:rPr/>
        <w:t>.</w:t>
      </w:r>
    </w:p>
    <w:p>
      <w:pPr>
        <w:pStyle w:val="TextBody"/>
        <w:rPr/>
      </w:pPr>
      <w:r>
        <w:rPr/>
        <w:t>The fe.vm template file then parses all necessary Velocity templates files in the support structures, first specifying all associated parameters (Velocity references).</w:t>
      </w:r>
    </w:p>
    <w:p>
      <w:pPr>
        <w:pStyle w:val="TextBody"/>
        <w:rPr/>
      </w:pPr>
      <w:r>
        <w:rPr/>
        <w:t>This is a relatively crude object orientated approach and parameters are passed to the supporting Velocity templates using simple text object (they are Java classes, but behave as strings to all intents and purposes).  It would be very much neater to generate some custom Java classes to encapsulate parameters for the support Velocity templates, but time constraints prevented this.  Hopefully these classes may be designed in at a later date.</w:t>
      </w:r>
    </w:p>
    <w:p>
      <w:pPr>
        <w:pStyle w:val="TextBody"/>
        <w:tabs>
          <w:tab w:val="left" w:pos="8222" w:leader="none"/>
        </w:tabs>
        <w:jc w:val="left"/>
        <w:rPr>
          <w:b/>
          <w:b/>
          <w:bCs w:val="false"/>
        </w:rPr>
      </w:pPr>
      <w:r>
        <w:rPr>
          <w:b/>
          <w:bCs w:val="false"/>
        </w:rPr>
      </w:r>
    </w:p>
    <w:p>
      <w:pPr>
        <w:pStyle w:val="Normal"/>
        <w:tabs>
          <w:tab w:val="left" w:pos="8222" w:leader="none"/>
        </w:tabs>
        <w:jc w:val="left"/>
        <w:rPr>
          <w:b w:val="false"/>
          <w:b w:val="false"/>
          <w:bCs w:val="false"/>
        </w:rPr>
      </w:pPr>
      <w:r>
        <w:rPr>
          <w:b w:val="false"/>
          <w:bCs w:val="false"/>
        </w:rPr>
        <w:t xml:space="preserve">The build model is shown in context in the UML deployment diagram - </w:t>
      </w:r>
      <w:r>
        <w:rPr>
          <w:b w:val="false"/>
          <w:bCs w:val="false"/>
        </w:rPr>
        <w:t xml:space="preserve"> Illustration</w:t>
      </w:r>
      <w:r>
        <w:rPr>
          <w:b w:val="false"/>
          <w:bCs w:val="false"/>
        </w:rPr>
        <w:t>:</w:t>
      </w:r>
    </w:p>
    <w:p>
      <w:pPr>
        <w:pStyle w:val="Normal"/>
        <w:tabs>
          <w:tab w:val="left" w:pos="8222" w:leader="none"/>
        </w:tabs>
        <w:jc w:val="left"/>
        <w:rPr>
          <w:b w:val="false"/>
          <w:b w:val="false"/>
          <w:bCs w:val="false"/>
        </w:rPr>
      </w:pPr>
      <w:r>
        <w:rPr>
          <w:b w:val="false"/>
          <w:bCs w:val="false"/>
        </w:rPr>
      </w:r>
      <w:r>
        <mc:AlternateContent>
          <mc:Choice Requires="wps">
            <w:drawing>
              <wp:anchor behindDoc="0" distT="0" distB="0" distL="0" distR="0" simplePos="0" locked="0" layoutInCell="1" allowOverlap="1" relativeHeight="63">
                <wp:simplePos x="0" y="0"/>
                <wp:positionH relativeFrom="column">
                  <wp:posOffset>1270</wp:posOffset>
                </wp:positionH>
                <wp:positionV relativeFrom="line">
                  <wp:posOffset>635</wp:posOffset>
                </wp:positionV>
                <wp:extent cx="5817235" cy="3339465"/>
                <wp:effectExtent l="0" t="0" r="0" b="0"/>
                <wp:wrapTopAndBottom/>
                <wp:docPr id="5" name="Frame7"/>
                <a:graphic xmlns:a="http://schemas.openxmlformats.org/drawingml/2006/main">
                  <a:graphicData uri="http://schemas.microsoft.com/office/word/2010/wordprocessingShape">
                    <wps:wsp>
                      <wps:cNvSpPr txBox="1"/>
                      <wps:spPr>
                        <a:xfrm>
                          <a:off x="0" y="0"/>
                          <a:ext cx="5817235" cy="3339465"/>
                        </a:xfrm>
                        <a:prstGeom prst="rect"/>
                      </wps:spPr>
                      <wps:txbx>
                        <w:txbxContent>
                          <w:p>
                            <w:pPr>
                              <w:pStyle w:val="Illustration"/>
                              <w:spacing w:before="120" w:after="120"/>
                              <w:rPr/>
                            </w:pPr>
                            <w:r>
                              <w:rPr/>
                              <w:t xml:space="preserve">Illustration </w:t>
                              <w:drawing>
                                <wp:inline distT="0" distB="0" distL="0" distR="0">
                                  <wp:extent cx="5817235" cy="3087370"/>
                                  <wp:effectExtent l="0" t="0" r="0" b="0"/>
                                  <wp:docPr id="6"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s7" descr=""/>
                                          <pic:cNvPicPr>
                                            <a:picLocks noChangeAspect="1" noChangeArrowheads="1"/>
                                          </pic:cNvPicPr>
                                        </pic:nvPicPr>
                                        <pic:blipFill>
                                          <a:blip r:embed="rId4"/>
                                          <a:stretch>
                                            <a:fillRect/>
                                          </a:stretch>
                                        </pic:blipFill>
                                        <pic:spPr bwMode="auto">
                                          <a:xfrm>
                                            <a:off x="0" y="0"/>
                                            <a:ext cx="5817235" cy="3087370"/>
                                          </a:xfrm>
                                          <a:prstGeom prst="rect">
                                            <a:avLst/>
                                          </a:prstGeom>
                                        </pic:spPr>
                                      </pic:pic>
                                    </a:graphicData>
                                  </a:graphic>
                                </wp:inline>
                              </w:drawing>
                            </w:r>
                            <w:r>
                              <w:rPr/>
                              <w:fldChar w:fldCharType="begin"/>
                            </w:r>
                            <w:r>
                              <w:instrText> SEQ Illustration \* ARABIC </w:instrText>
                            </w:r>
                            <w:r>
                              <w:fldChar w:fldCharType="separate"/>
                            </w:r>
                            <w:r>
                              <w:t>2</w:t>
                            </w:r>
                            <w:r>
                              <w:fldChar w:fldCharType="end"/>
                            </w:r>
                            <w:r>
                              <w:rPr/>
                              <w:t>: IOC Build Deployment Diagram</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58.05pt;height:262.95pt;mso-wrap-distance-left:0pt;mso-wrap-distance-right:0pt;mso-wrap-distance-top:0pt;mso-wrap-distance-bottom:0pt;margin-top:0.05pt;mso-position-vertical-relative:text;margin-left:0.1pt;mso-position-horizontal-relative:text">
                <v:textbox inset="0in,0in,0in,0in">
                  <w:txbxContent>
                    <w:p>
                      <w:pPr>
                        <w:pStyle w:val="Illustration"/>
                        <w:spacing w:before="120" w:after="120"/>
                        <w:rPr/>
                      </w:pPr>
                      <w:r>
                        <w:rPr/>
                        <w:t xml:space="preserve">Illustration </w:t>
                        <w:drawing>
                          <wp:inline distT="0" distB="0" distL="0" distR="0">
                            <wp:extent cx="5817235" cy="3087370"/>
                            <wp:effectExtent l="0" t="0" r="0" b="0"/>
                            <wp:docPr id="7"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7" descr=""/>
                                    <pic:cNvPicPr>
                                      <a:picLocks noChangeAspect="1" noChangeArrowheads="1"/>
                                    </pic:cNvPicPr>
                                  </pic:nvPicPr>
                                  <pic:blipFill>
                                    <a:blip r:embed="rId4"/>
                                    <a:stretch>
                                      <a:fillRect/>
                                    </a:stretch>
                                  </pic:blipFill>
                                  <pic:spPr bwMode="auto">
                                    <a:xfrm>
                                      <a:off x="0" y="0"/>
                                      <a:ext cx="5817235" cy="3087370"/>
                                    </a:xfrm>
                                    <a:prstGeom prst="rect">
                                      <a:avLst/>
                                    </a:prstGeom>
                                  </pic:spPr>
                                </pic:pic>
                              </a:graphicData>
                            </a:graphic>
                          </wp:inline>
                        </w:drawing>
                      </w:r>
                      <w:r>
                        <w:rPr/>
                        <w:fldChar w:fldCharType="begin"/>
                      </w:r>
                      <w:r>
                        <w:instrText> SEQ Illustration \* ARABIC </w:instrText>
                      </w:r>
                      <w:r>
                        <w:fldChar w:fldCharType="separate"/>
                      </w:r>
                      <w:r>
                        <w:t>2</w:t>
                      </w:r>
                      <w:r>
                        <w:fldChar w:fldCharType="end"/>
                      </w:r>
                      <w:r>
                        <w:rPr/>
                        <w:t>: IOC Build Deployment Diagram</w:t>
                      </w:r>
                    </w:p>
                  </w:txbxContent>
                </v:textbox>
                <w10:wrap type="topAndBottom"/>
              </v:rect>
            </w:pict>
          </mc:Fallback>
        </mc:AlternateContent>
      </w:r>
    </w:p>
    <w:p>
      <w:pPr>
        <w:pStyle w:val="Heading2"/>
        <w:numPr>
          <w:ilvl w:val="1"/>
          <w:numId w:val="1"/>
        </w:numPr>
        <w:tabs>
          <w:tab w:val="left" w:pos="0" w:leader="none"/>
        </w:tabs>
        <w:ind w:left="0" w:hanging="0"/>
        <w:rPr/>
      </w:pPr>
      <w:bookmarkStart w:id="6" w:name="__RefHeading__2633_1320577848"/>
      <w:bookmarkEnd w:id="6"/>
      <w:r>
        <w:rPr/>
        <w:t>Support modules</w:t>
      </w:r>
    </w:p>
    <w:p>
      <w:pPr>
        <w:pStyle w:val="Heading3"/>
        <w:numPr>
          <w:ilvl w:val="2"/>
          <w:numId w:val="1"/>
        </w:numPr>
        <w:tabs>
          <w:tab w:val="left" w:pos="0" w:leader="none"/>
        </w:tabs>
        <w:ind w:left="0" w:right="0" w:hanging="0"/>
        <w:rPr/>
      </w:pPr>
      <w:bookmarkStart w:id="7" w:name="__RefHeading__2635_1320577848"/>
      <w:bookmarkEnd w:id="7"/>
      <w:r>
        <w:rPr/>
        <w:t>PT100</w:t>
      </w:r>
    </w:p>
    <w:p>
      <w:pPr>
        <w:pStyle w:val="Heading4"/>
        <w:numPr>
          <w:ilvl w:val="3"/>
          <w:numId w:val="1"/>
        </w:numPr>
        <w:tabs>
          <w:tab w:val="left" w:pos="0" w:leader="none"/>
        </w:tabs>
        <w:ind w:left="0" w:right="0" w:hanging="0"/>
        <w:rPr/>
      </w:pPr>
      <w:r>
        <w:rPr/>
        <w:t>Driver configuration</w:t>
      </w:r>
    </w:p>
    <w:p>
      <w:pPr>
        <w:pStyle w:val="Normal"/>
        <w:rPr/>
      </w:pPr>
      <w:r>
        <w:rPr/>
        <w:t>The VxWorks startup script should call:</w:t>
      </w:r>
    </w:p>
    <w:p>
      <w:pPr>
        <w:pStyle w:val="Normal"/>
        <w:rPr>
          <w:rFonts w:ascii="Andale Mono" w:hAnsi="Andale Mono"/>
        </w:rPr>
      </w:pPr>
      <w:r>
        <w:rPr>
          <w:rFonts w:ascii="Andale Mono" w:hAnsi="Andale Mono"/>
        </w:rPr>
        <w:t>Hy8403Configure(cardnum, IPACn, IPID, 0, 2, 2, 0, 1, 4, 2)</w:t>
      </w:r>
    </w:p>
    <w:p>
      <w:pPr>
        <w:pStyle w:val="Normal"/>
        <w:rPr/>
      </w:pPr>
      <w:r>
        <w:rPr/>
      </w:r>
    </w:p>
    <w:p>
      <w:pPr>
        <w:pStyle w:val="Normal"/>
        <w:rPr/>
      </w:pPr>
      <w:r>
        <w:rPr/>
        <w:t xml:space="preserve">where </w:t>
      </w:r>
      <w:r>
        <w:rPr>
          <w:rFonts w:ascii="Andale Mono" w:hAnsi="Andale Mono"/>
        </w:rPr>
        <w:t>IPACn</w:t>
      </w:r>
      <w:r>
        <w:rPr/>
        <w:t xml:space="preserve"> is returned from </w:t>
      </w:r>
      <w:r>
        <w:rPr>
          <w:rFonts w:ascii="Andale Mono" w:hAnsi="Andale Mono"/>
        </w:rPr>
        <w:t>ipacEXTAddCarrier(…)</w:t>
      </w:r>
    </w:p>
    <w:p>
      <w:pPr>
        <w:pStyle w:val="Normal"/>
        <w:rPr/>
      </w:pPr>
      <w:r>
        <w:rPr/>
      </w:r>
    </w:p>
    <w:p>
      <w:pPr>
        <w:pStyle w:val="Normal"/>
        <w:rPr/>
      </w:pPr>
      <w:r>
        <w:rPr/>
        <w:t xml:space="preserve">e.g. </w:t>
      </w:r>
      <w:r>
        <w:rPr>
          <w:rFonts w:ascii="Andale Mono" w:hAnsi="Andale Mono"/>
        </w:rPr>
        <w:t>Hy8403Configure(50, IPAC5, A, 0, 2, 2, 0, 1, 4, 2)</w:t>
      </w:r>
    </w:p>
    <w:p>
      <w:pPr>
        <w:pStyle w:val="Normal"/>
        <w:rPr/>
      </w:pPr>
      <w:r>
        <w:rPr/>
      </w:r>
    </w:p>
    <w:p>
      <w:pPr>
        <w:pStyle w:val="Heading3"/>
        <w:numPr>
          <w:ilvl w:val="2"/>
          <w:numId w:val="1"/>
        </w:numPr>
        <w:tabs>
          <w:tab w:val="left" w:pos="0" w:leader="none"/>
        </w:tabs>
        <w:ind w:left="0" w:right="0" w:hanging="0"/>
        <w:rPr/>
      </w:pPr>
      <w:bookmarkStart w:id="8" w:name="__RefHeading__2637_1320577848"/>
      <w:bookmarkEnd w:id="8"/>
      <w:r>
        <w:rPr/>
        <w:t>Flow meters (Scalers)</w:t>
      </w:r>
    </w:p>
    <w:p>
      <w:pPr>
        <w:pStyle w:val="Heading4"/>
        <w:numPr>
          <w:ilvl w:val="3"/>
          <w:numId w:val="1"/>
        </w:numPr>
        <w:tabs>
          <w:tab w:val="left" w:pos="0" w:leader="none"/>
        </w:tabs>
        <w:ind w:left="0" w:right="0" w:hanging="0"/>
        <w:rPr/>
      </w:pPr>
      <w:r>
        <w:rPr/>
        <w:t>Description</w:t>
      </w:r>
    </w:p>
    <w:p>
      <w:pPr>
        <w:pStyle w:val="Normal"/>
        <w:rPr/>
      </w:pPr>
      <w:r>
        <w:rPr/>
        <w:t>The Frontend water flow meters are turbine blade types.  The pulses output from the meters are fed into Hy8512 scaler cards, via an Hy8301 transition board.  Pulses are acquired over a period of 30 seconds and the total count output to an EPICS record.  The counter is then reset and the next sample initiated.</w:t>
      </w:r>
    </w:p>
    <w:p>
      <w:pPr>
        <w:pStyle w:val="Normal"/>
        <w:rPr/>
      </w:pPr>
      <w:r>
        <w:rPr/>
        <w:t>The Front-end support module has a Velocity file: scaler-sub.vm which generates the appropriate database substitutions.</w:t>
      </w:r>
    </w:p>
    <w:p>
      <w:pPr>
        <w:pStyle w:val="Normal"/>
        <w:rPr/>
      </w:pPr>
      <w:r>
        <w:rPr/>
      </w:r>
    </w:p>
    <w:p>
      <w:pPr>
        <w:pStyle w:val="Normal"/>
        <w:rPr/>
      </w:pPr>
      <w:r>
        <w:rPr/>
      </w:r>
    </w:p>
    <w:p>
      <w:pPr>
        <w:pStyle w:val="Heading4"/>
        <w:numPr>
          <w:ilvl w:val="3"/>
          <w:numId w:val="1"/>
        </w:numPr>
        <w:tabs>
          <w:tab w:val="left" w:pos="0" w:leader="none"/>
        </w:tabs>
        <w:ind w:left="0" w:right="0" w:hanging="0"/>
        <w:rPr/>
      </w:pPr>
      <w:r>
        <w:rPr/>
        <w:t>Driver configuration</w:t>
      </w:r>
    </w:p>
    <w:p>
      <w:pPr>
        <w:pStyle w:val="Heading4"/>
        <w:numPr>
          <w:ilvl w:val="3"/>
          <w:numId w:val="1"/>
        </w:numPr>
        <w:tabs>
          <w:tab w:val="left" w:pos="0" w:leader="none"/>
        </w:tabs>
        <w:ind w:left="0" w:right="0" w:hanging="0"/>
        <w:rPr/>
      </w:pPr>
      <w:r>
        <w:rPr/>
        <w:t>Calibration curve</w:t>
      </w:r>
    </w:p>
    <w:p>
      <w:pPr>
        <w:pStyle w:val="Normal"/>
        <w:rPr/>
      </w:pPr>
      <w:r>
        <w:rPr/>
        <w:t>We need to report flow rate in litres per second.</w:t>
      </w:r>
    </w:p>
    <w:p>
      <w:pPr>
        <w:pStyle w:val="Normal"/>
        <w:rPr/>
      </w:pPr>
      <w:r>
        <w:rPr/>
        <w:t xml:space="preserve">The internal diameter (d) of the pipe at the flow meter is 32mm  -- (1).  </w:t>
      </w:r>
    </w:p>
    <w:p>
      <w:pPr>
        <w:pStyle w:val="Normal"/>
        <w:rPr/>
      </w:pPr>
      <w:r>
        <w:rPr/>
      </w:r>
    </w:p>
    <w:p>
      <w:pPr>
        <w:pStyle w:val="Normal"/>
        <w:rPr/>
      </w:pPr>
      <w:r>
        <w:rPr/>
        <w:object>
          <v:shape id="ole_rId5" style="width:175.95pt;height:186.95pt" o:ole="">
            <v:imagedata r:id="rId6" o:title=""/>
          </v:shape>
          <o:OLEObject Type="Embed" ProgID="" ShapeID="ole_rId5" DrawAspect="Content" ObjectID="_1497576772" r:id="rId5"/>
        </w:object>
      </w:r>
    </w:p>
    <w:p>
      <w:pPr>
        <w:pStyle w:val="Normal"/>
        <w:rPr/>
      </w:pPr>
      <w:r>
        <w:rPr/>
        <w:t>In order to convert measured frequency into flow rate, the following measurements have been provided:donecalc</w:t>
      </w:r>
    </w:p>
    <w:tbl>
      <w:tblPr>
        <w:tblW w:w="3312" w:type="dxa"/>
        <w:jc w:val="left"/>
        <w:tblInd w:w="108" w:type="dxa"/>
        <w:tblBorders/>
        <w:tblCellMar>
          <w:top w:w="0" w:type="dxa"/>
          <w:left w:w="108" w:type="dxa"/>
          <w:bottom w:w="0" w:type="dxa"/>
          <w:right w:w="108" w:type="dxa"/>
        </w:tblCellMar>
      </w:tblPr>
      <w:tblGrid>
        <w:gridCol w:w="1836"/>
        <w:gridCol w:w="1476"/>
      </w:tblGrid>
      <w:tr>
        <w:trPr>
          <w:trHeight w:val="255" w:hRule="atLeast"/>
        </w:trPr>
        <w:tc>
          <w:tcPr>
            <w:tcW w:w="1836" w:type="dxa"/>
            <w:tcBorders/>
            <w:shd w:fill="auto" w:val="clear"/>
            <w:vAlign w:val="bottom"/>
          </w:tcPr>
          <w:p>
            <w:pPr>
              <w:pStyle w:val="Normal"/>
              <w:snapToGrid w:val="false"/>
              <w:jc w:val="left"/>
              <w:rPr>
                <w:rFonts w:ascii="Arial" w:hAnsi="Arial" w:cs="Arial"/>
                <w:sz w:val="20"/>
                <w:lang w:eastAsia="en-GB"/>
              </w:rPr>
            </w:pPr>
            <w:r>
              <w:rPr>
                <w:rFonts w:cs="Arial" w:ascii="Arial" w:hAnsi="Arial"/>
                <w:sz w:val="20"/>
                <w:lang w:eastAsia="en-GB"/>
              </w:rPr>
              <w:t>Flow Velocity (m/s)</w:t>
            </w:r>
          </w:p>
        </w:tc>
        <w:tc>
          <w:tcPr>
            <w:tcW w:w="1476" w:type="dxa"/>
            <w:tcBorders/>
            <w:shd w:fill="auto" w:val="clear"/>
            <w:vAlign w:val="bottom"/>
          </w:tcPr>
          <w:p>
            <w:pPr>
              <w:pStyle w:val="Normal"/>
              <w:snapToGrid w:val="false"/>
              <w:jc w:val="left"/>
              <w:rPr>
                <w:rFonts w:ascii="Arial" w:hAnsi="Arial" w:cs="Arial"/>
                <w:sz w:val="20"/>
                <w:lang w:eastAsia="en-GB"/>
              </w:rPr>
            </w:pPr>
            <w:r>
              <w:rPr>
                <w:rFonts w:cs="Arial" w:ascii="Arial" w:hAnsi="Arial"/>
                <w:sz w:val="20"/>
                <w:lang w:eastAsia="en-GB"/>
              </w:rPr>
              <w:t>Frequency (Hz)</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0.158</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5.223</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1.199</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47.918</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1.774</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71.45</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2.373</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94.826</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2.963</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119.157</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3.548</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142.366</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4.138</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165.387</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4.723</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189.309</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5.307</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213.024</w:t>
            </w:r>
          </w:p>
        </w:tc>
      </w:tr>
      <w:tr>
        <w:trPr>
          <w:trHeight w:val="255" w:hRule="atLeast"/>
        </w:trPr>
        <w:tc>
          <w:tcPr>
            <w:tcW w:w="183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5.975</w:t>
            </w:r>
          </w:p>
        </w:tc>
        <w:tc>
          <w:tcPr>
            <w:tcW w:w="1476" w:type="dxa"/>
            <w:tcBorders/>
            <w:shd w:fill="auto" w:val="clear"/>
            <w:vAlign w:val="bottom"/>
          </w:tcPr>
          <w:p>
            <w:pPr>
              <w:pStyle w:val="Normal"/>
              <w:snapToGrid w:val="false"/>
              <w:jc w:val="right"/>
              <w:rPr>
                <w:rFonts w:ascii="Arial" w:hAnsi="Arial" w:cs="Arial"/>
                <w:sz w:val="20"/>
                <w:lang w:eastAsia="en-GB"/>
              </w:rPr>
            </w:pPr>
            <w:r>
              <w:rPr>
                <w:rFonts w:cs="Arial" w:ascii="Arial" w:hAnsi="Arial"/>
                <w:sz w:val="20"/>
                <w:lang w:eastAsia="en-GB"/>
              </w:rPr>
              <w:t>239.588</w:t>
            </w:r>
          </w:p>
        </w:tc>
      </w:tr>
    </w:tbl>
    <w:p>
      <w:pPr>
        <w:pStyle w:val="Normal"/>
        <w:rPr/>
      </w:pPr>
      <w:r>
        <w:rPr/>
      </w:r>
    </w:p>
    <w:p>
      <w:pPr>
        <w:pStyle w:val="Normal"/>
        <w:rPr/>
      </w:pPr>
      <w:r>
        <w:rPr/>
        <w:drawing>
          <wp:inline distT="0" distB="0" distL="0" distR="0">
            <wp:extent cx="5667375" cy="3752850"/>
            <wp:effectExtent l="0" t="0" r="0" b="0"/>
            <wp:docPr id="8"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1" descr=""/>
                    <pic:cNvPicPr>
                      <a:picLocks noChangeAspect="1" noChangeArrowheads="1"/>
                    </pic:cNvPicPr>
                  </pic:nvPicPr>
                  <pic:blipFill>
                    <a:blip r:embed="rId7"/>
                    <a:stretch>
                      <a:fillRect/>
                    </a:stretch>
                  </pic:blipFill>
                  <pic:spPr bwMode="auto">
                    <a:xfrm>
                      <a:off x="0" y="0"/>
                      <a:ext cx="5667375" cy="3752850"/>
                    </a:xfrm>
                    <a:prstGeom prst="rect">
                      <a:avLst/>
                    </a:prstGeom>
                  </pic:spPr>
                </pic:pic>
              </a:graphicData>
            </a:graphic>
          </wp:inline>
        </w:drawing>
      </w:r>
    </w:p>
    <w:p>
      <w:pPr>
        <w:pStyle w:val="Normal"/>
        <w:rPr>
          <w:lang w:val="zxx" w:eastAsia="zxx"/>
        </w:rPr>
      </w:pPr>
      <w:r>
        <w:rPr>
          <w:lang w:val="zxx" w:eastAsia="zxx"/>
        </w:rPr>
        <w:object>
          <v:shape id="ole_rId8" style="width:113.5pt;height:51.45pt" o:ole="">
            <v:imagedata r:id="rId9" o:title=""/>
          </v:shape>
          <o:OLEObject Type="Embed" ProgID="" ShapeID="ole_rId8" DrawAspect="Content" ObjectID="_1885067708" r:id="rId8"/>
        </w:objec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3"/>
        <w:numPr>
          <w:ilvl w:val="2"/>
          <w:numId w:val="1"/>
        </w:numPr>
        <w:tabs>
          <w:tab w:val="left" w:pos="0" w:leader="none"/>
        </w:tabs>
        <w:ind w:left="0" w:right="0" w:hanging="0"/>
        <w:rPr/>
      </w:pPr>
      <w:bookmarkStart w:id="9" w:name="__RefHeading__2639_1320577848"/>
      <w:bookmarkEnd w:id="9"/>
      <w:r>
        <w:rPr/>
        <w:t>Motion Control</w:t>
      </w:r>
    </w:p>
    <w:p>
      <w:pPr>
        <w:pStyle w:val="Heading4"/>
        <w:numPr>
          <w:ilvl w:val="3"/>
          <w:numId w:val="1"/>
        </w:numPr>
        <w:tabs>
          <w:tab w:val="left" w:pos="0" w:leader="none"/>
        </w:tabs>
        <w:ind w:left="0" w:right="0" w:hanging="0"/>
        <w:rPr/>
      </w:pPr>
      <w:r>
        <w:rPr/>
        <w:t>PBPM</w:t>
      </w:r>
    </w:p>
    <w:p>
      <w:pPr>
        <w:pStyle w:val="Heading5"/>
        <w:numPr>
          <w:ilvl w:val="4"/>
          <w:numId w:val="1"/>
        </w:numPr>
        <w:tabs>
          <w:tab w:val="left" w:pos="0" w:leader="none"/>
        </w:tabs>
        <w:ind w:left="0" w:right="0" w:hanging="0"/>
        <w:rPr/>
      </w:pPr>
      <w:bookmarkStart w:id="10" w:name="OLE_LINK1"/>
      <w:bookmarkEnd w:id="10"/>
      <w:r>
        <w:rPr/>
        <w:t>XY Table Description</w:t>
      </w:r>
    </w:p>
    <w:p>
      <w:pPr>
        <w:pStyle w:val="Normal"/>
        <w:rPr/>
      </w:pPr>
      <w:r>
        <w:rPr/>
        <w:t>The FMB PBPM is mounted on an X/Y stage.  Each axis has the capability to be adjusted either by hand or by stepper motor control.</w:t>
      </w:r>
    </w:p>
    <w:p>
      <w:pPr>
        <w:pStyle w:val="Normal"/>
        <w:rPr/>
      </w:pPr>
      <w:r>
        <w:rPr/>
      </w:r>
    </w:p>
    <w:p>
      <w:pPr>
        <w:pStyle w:val="Heading6"/>
        <w:numPr>
          <w:ilvl w:val="5"/>
          <w:numId w:val="1"/>
        </w:numPr>
        <w:tabs>
          <w:tab w:val="left" w:pos="0" w:leader="none"/>
        </w:tabs>
        <w:ind w:left="0" w:right="0" w:hanging="0"/>
        <w:rPr/>
      </w:pPr>
      <w:r>
        <w:rPr/>
        <w:t>Limits of Travel</w:t>
      </w:r>
    </w:p>
    <w:p>
      <w:pPr>
        <w:pStyle w:val="Normal"/>
        <w:rPr/>
      </w:pPr>
      <w:r>
        <w:rPr/>
        <w:t>10mm (±5.0mm) of travel in each axis.</w:t>
      </w:r>
    </w:p>
    <w:p>
      <w:pPr>
        <w:pStyle w:val="Normal"/>
        <w:rPr/>
      </w:pPr>
      <w:r>
        <w:rPr/>
      </w:r>
    </w:p>
    <w:p>
      <w:pPr>
        <w:pStyle w:val="Heading6"/>
        <w:numPr>
          <w:ilvl w:val="5"/>
          <w:numId w:val="1"/>
        </w:numPr>
        <w:tabs>
          <w:tab w:val="left" w:pos="0" w:leader="none"/>
        </w:tabs>
        <w:ind w:left="0" w:right="0" w:hanging="0"/>
        <w:rPr/>
      </w:pPr>
      <w:r>
        <w:rPr/>
        <w:t>Motor Type</w:t>
      </w:r>
    </w:p>
    <w:p>
      <w:pPr>
        <w:pStyle w:val="Normal"/>
        <w:rPr/>
      </w:pPr>
      <w:r>
        <w:rPr/>
        <w:t>The stepper motors are PK264M-E2.0B (Oriental Motor).  These have a rated maximum current of 1.4A – the SmartDrive D75 cards must be configured appropriately (SW1-4: on on off on)</w:t>
      </w:r>
    </w:p>
    <w:p>
      <w:pPr>
        <w:pStyle w:val="Normal"/>
        <w:rPr/>
      </w:pPr>
      <w:r>
        <w:rPr/>
        <w:t>The drive amplifiers are set to half-stepping, so there are 800 steps per rotation.  This correlates to 1.25X10</w:t>
      </w:r>
      <w:r>
        <w:rPr>
          <w:szCs w:val="24"/>
          <w:vertAlign w:val="superscript"/>
        </w:rPr>
        <w:t>-3</w:t>
      </w:r>
      <w:r>
        <w:rPr/>
        <w:t xml:space="preserve"> mm/step.</w:t>
      </w:r>
    </w:p>
    <w:p>
      <w:pPr>
        <w:pStyle w:val="Normal"/>
        <w:rPr/>
      </w:pPr>
      <w:r>
        <w:rPr/>
      </w:r>
    </w:p>
    <w:p>
      <w:pPr>
        <w:pStyle w:val="Heading6"/>
        <w:numPr>
          <w:ilvl w:val="5"/>
          <w:numId w:val="1"/>
        </w:numPr>
        <w:tabs>
          <w:tab w:val="left" w:pos="0" w:leader="none"/>
        </w:tabs>
        <w:ind w:left="0" w:right="0" w:hanging="0"/>
        <w:rPr/>
      </w:pPr>
      <w:r>
        <w:rPr/>
        <w:t>Encoder</w:t>
      </w:r>
    </w:p>
    <w:p>
      <w:pPr>
        <w:pStyle w:val="Normal"/>
        <w:rPr/>
      </w:pPr>
      <w:r>
        <w:rPr/>
        <w:t>The encoder step size is -0.001mm in the X axis and +0.001mm in the Y axis.</w:t>
      </w:r>
    </w:p>
    <w:p>
      <w:pPr>
        <w:pStyle w:val="Normal"/>
        <w:rPr/>
      </w:pPr>
      <w:r>
        <w:rPr/>
      </w:r>
    </w:p>
    <w:p>
      <w:pPr>
        <w:pStyle w:val="Heading6"/>
        <w:numPr>
          <w:ilvl w:val="5"/>
          <w:numId w:val="1"/>
        </w:numPr>
        <w:tabs>
          <w:tab w:val="left" w:pos="0" w:leader="none"/>
        </w:tabs>
        <w:ind w:left="0" w:right="0" w:hanging="0"/>
        <w:rPr/>
      </w:pPr>
      <w:r>
        <w:rPr/>
        <w:t>Limit Switches</w:t>
      </w:r>
    </w:p>
    <w:p>
      <w:pPr>
        <w:pStyle w:val="Normal"/>
        <w:rPr/>
      </w:pPr>
      <w:r>
        <w:rPr/>
        <w:t>The X and Y axes have two lower limit switches: one for ‘home’ and the other a little further beyond as a motion interlock.</w:t>
      </w:r>
    </w:p>
    <w:p>
      <w:pPr>
        <w:pStyle w:val="Normal"/>
        <w:rPr/>
      </w:pPr>
      <w:r>
        <w:rPr/>
        <w:t>The X lower limits are towards the motor; the Y lower limits are at maximum Y (upwards).</w:t>
      </w:r>
    </w:p>
    <w:p>
      <w:pPr>
        <w:pStyle w:val="Normal"/>
        <w:rPr/>
      </w:pPr>
      <w:r>
        <w:rPr/>
      </w:r>
    </w:p>
    <w:p>
      <w:pPr>
        <w:pStyle w:val="Heading5"/>
        <w:numPr>
          <w:ilvl w:val="4"/>
          <w:numId w:val="1"/>
        </w:numPr>
        <w:tabs>
          <w:tab w:val="left" w:pos="0" w:leader="none"/>
        </w:tabs>
        <w:ind w:left="0" w:right="0" w:hanging="0"/>
        <w:rPr/>
      </w:pPr>
      <w:r>
        <w:rPr/>
        <w:t>EPICS Parameters</w:t>
      </w:r>
    </w:p>
    <w:p>
      <w:pPr>
        <w:pStyle w:val="Heading5"/>
        <w:numPr>
          <w:ilvl w:val="4"/>
          <w:numId w:val="1"/>
        </w:numPr>
        <w:tabs>
          <w:tab w:val="left" w:pos="0" w:leader="none"/>
        </w:tabs>
        <w:ind w:left="0" w:right="0" w:hanging="0"/>
        <w:rPr/>
      </w:pPr>
      <w:r>
        <w:rPr/>
        <w:t>OMS VME58 &amp; IO58 Card Settings</w:t>
      </w:r>
    </w:p>
    <w:p>
      <w:pPr>
        <w:pStyle w:val="Normal"/>
        <w:rPr/>
      </w:pPr>
      <w:bookmarkStart w:id="11" w:name="OLE_LINK1"/>
      <w:bookmarkEnd w:id="11"/>
      <w:r>
        <w:rPr/>
        <w:t>The encoders are differential and so the OMS IO58 interface board must have the jumpers removed to enable differential (rather than the default single-ended) operation.</w:t>
      </w:r>
    </w:p>
    <w:p>
      <w:pPr>
        <w:pStyle w:val="Normal"/>
        <w:rPr/>
      </w:pPr>
      <w:r>
        <w:rPr/>
      </w:r>
    </w:p>
    <w:p>
      <w:pPr>
        <w:pStyle w:val="Normal"/>
        <w:rPr/>
      </w:pPr>
      <w:r>
        <w:rPr/>
        <w:t>The VME58 card must have all I/Odonecalc polarity (J15) jumpers removed.</w:t>
      </w:r>
    </w:p>
    <w:p>
      <w:pPr>
        <w:pStyle w:val="Normal"/>
        <w:rPr/>
      </w:pPr>
      <w:r>
        <w:rPr/>
        <w:t>Being the second VME58 card in the crate, it’s base address should be set to the default of 0xF000 (note that the first VME58 card is for the customised apertures and should be set to 0xE000)</w:t>
      </w:r>
    </w:p>
    <w:p>
      <w:pPr>
        <w:pStyle w:val="Normal"/>
        <w:rPr/>
      </w:pPr>
      <w:r>
        <w:rPr/>
      </w:r>
    </w:p>
    <w:p>
      <w:pPr>
        <w:pStyle w:val="Normal"/>
        <w:rPr>
          <w:vanish/>
        </w:rPr>
      </w:pPr>
      <w:r>
        <w:rPr>
          <w:vanish/>
        </w:rPr>
      </w:r>
    </w:p>
    <w:p>
      <w:pPr>
        <w:pStyle w:val="Heading5"/>
        <w:numPr>
          <w:ilvl w:val="4"/>
          <w:numId w:val="1"/>
        </w:numPr>
        <w:tabs>
          <w:tab w:val="left" w:pos="0" w:leader="none"/>
        </w:tabs>
        <w:ind w:left="0" w:right="0" w:hanging="0"/>
        <w:rPr/>
      </w:pPr>
      <w:r>
        <w:rPr/>
        <w:t>OMS MAXv 4000 Card Settings</w:t>
      </w:r>
    </w:p>
    <w:p>
      <w:pPr>
        <w:pStyle w:val="Normal"/>
        <w:rPr>
          <w:vanish/>
        </w:rPr>
      </w:pPr>
      <w:r>
        <w:rPr>
          <w:vanish/>
        </w:rPr>
        <w:t>As with the VME58, the base address requires setting by configuring jumpers as follows:</w:t>
      </w:r>
    </w:p>
    <w:p>
      <w:pPr>
        <w:pStyle w:val="TextBody"/>
        <w:rPr>
          <w:vanish/>
        </w:rPr>
      </w:pPr>
      <w:r>
        <w:rPr>
          <w:vanish/>
        </w:rPr>
        <w:t>OMS MaxV Motor Control VME Card Address Selection</w:t>
      </w:r>
    </w:p>
    <w:p>
      <w:pPr>
        <w:pStyle w:val="TextBody"/>
        <w:rPr/>
      </w:pPr>
      <w:r>
        <w:rPr/>
        <w:t xml:space="preserve">Use short (16 bit) addressing. In this mode, only the top 4 bits of J13 are used. </w:t>
      </w:r>
    </w:p>
    <w:tbl>
      <w:tblPr>
        <w:tblW w:w="6187" w:type="dxa"/>
        <w:jc w:val="left"/>
        <w:tblInd w:w="44" w:type="dxa"/>
        <w:tblBorders/>
        <w:tblCellMar>
          <w:top w:w="28" w:type="dxa"/>
          <w:left w:w="28" w:type="dxa"/>
          <w:bottom w:w="28" w:type="dxa"/>
          <w:right w:w="28" w:type="dxa"/>
        </w:tblCellMar>
      </w:tblPr>
      <w:tblGrid>
        <w:gridCol w:w="2179"/>
        <w:gridCol w:w="502"/>
        <w:gridCol w:w="503"/>
        <w:gridCol w:w="495"/>
        <w:gridCol w:w="502"/>
        <w:gridCol w:w="503"/>
        <w:gridCol w:w="502"/>
        <w:gridCol w:w="503"/>
        <w:gridCol w:w="498"/>
      </w:tblGrid>
      <w:tr>
        <w:trPr/>
        <w:tc>
          <w:tcPr>
            <w:tcW w:w="2179" w:type="dxa"/>
            <w:tcBorders/>
            <w:shd w:fill="auto" w:val="clear"/>
            <w:vAlign w:val="center"/>
          </w:tcPr>
          <w:p>
            <w:pPr>
              <w:pStyle w:val="TableContents"/>
              <w:jc w:val="left"/>
              <w:rPr>
                <w:rFonts w:ascii="Andale Mono" w:hAnsi="Andale Mono"/>
              </w:rPr>
            </w:pPr>
            <w:r>
              <w:rPr>
                <w:rFonts w:ascii="Andale Mono" w:hAnsi="Andale Mono"/>
              </w:rPr>
              <w:t>Extended 32 bit</w:t>
            </w:r>
          </w:p>
        </w:tc>
        <w:tc>
          <w:tcPr>
            <w:tcW w:w="502" w:type="dxa"/>
            <w:tcBorders/>
            <w:shd w:fill="auto" w:val="clear"/>
            <w:vAlign w:val="center"/>
          </w:tcPr>
          <w:p>
            <w:pPr>
              <w:pStyle w:val="TableContents"/>
              <w:jc w:val="center"/>
              <w:rPr>
                <w:rFonts w:ascii="Andale Mono" w:hAnsi="Andale Mono"/>
              </w:rPr>
            </w:pPr>
            <w:r>
              <w:rPr>
                <w:rFonts w:ascii="Andale Mono" w:hAnsi="Andale Mono"/>
              </w:rPr>
              <w:t>A24</w:t>
            </w:r>
          </w:p>
        </w:tc>
        <w:tc>
          <w:tcPr>
            <w:tcW w:w="503" w:type="dxa"/>
            <w:tcBorders/>
            <w:shd w:fill="auto" w:val="clear"/>
            <w:vAlign w:val="center"/>
          </w:tcPr>
          <w:p>
            <w:pPr>
              <w:pStyle w:val="TableContents"/>
              <w:jc w:val="center"/>
              <w:rPr>
                <w:rFonts w:ascii="Andale Mono" w:hAnsi="Andale Mono"/>
              </w:rPr>
            </w:pPr>
            <w:r>
              <w:rPr>
                <w:rFonts w:ascii="Andale Mono" w:hAnsi="Andale Mono"/>
              </w:rPr>
              <w:t>A25</w:t>
            </w:r>
          </w:p>
        </w:tc>
        <w:tc>
          <w:tcPr>
            <w:tcW w:w="495" w:type="dxa"/>
            <w:tcBorders/>
            <w:shd w:fill="auto" w:val="clear"/>
            <w:vAlign w:val="center"/>
          </w:tcPr>
          <w:p>
            <w:pPr>
              <w:pStyle w:val="TableContents"/>
              <w:jc w:val="center"/>
              <w:rPr>
                <w:rFonts w:ascii="Andale Mono" w:hAnsi="Andale Mono"/>
              </w:rPr>
            </w:pPr>
            <w:r>
              <w:rPr>
                <w:rFonts w:ascii="Andale Mono" w:hAnsi="Andale Mono"/>
              </w:rPr>
              <w:t>A26</w:t>
            </w:r>
          </w:p>
        </w:tc>
        <w:tc>
          <w:tcPr>
            <w:tcW w:w="502" w:type="dxa"/>
            <w:tcBorders/>
            <w:shd w:fill="auto" w:val="clear"/>
            <w:vAlign w:val="center"/>
          </w:tcPr>
          <w:p>
            <w:pPr>
              <w:pStyle w:val="TableContents"/>
              <w:jc w:val="center"/>
              <w:rPr>
                <w:rFonts w:ascii="Andale Mono" w:hAnsi="Andale Mono"/>
              </w:rPr>
            </w:pPr>
            <w:r>
              <w:rPr>
                <w:rFonts w:ascii="Andale Mono" w:hAnsi="Andale Mono"/>
              </w:rPr>
              <w:t>A27</w:t>
            </w:r>
          </w:p>
        </w:tc>
        <w:tc>
          <w:tcPr>
            <w:tcW w:w="503" w:type="dxa"/>
            <w:tcBorders/>
            <w:shd w:fill="auto" w:val="clear"/>
            <w:vAlign w:val="center"/>
          </w:tcPr>
          <w:p>
            <w:pPr>
              <w:pStyle w:val="TableContents"/>
              <w:jc w:val="center"/>
              <w:rPr>
                <w:rFonts w:ascii="Andale Mono" w:hAnsi="Andale Mono"/>
              </w:rPr>
            </w:pPr>
            <w:r>
              <w:rPr>
                <w:rFonts w:ascii="Andale Mono" w:hAnsi="Andale Mono"/>
              </w:rPr>
              <w:t>A28</w:t>
            </w:r>
          </w:p>
        </w:tc>
        <w:tc>
          <w:tcPr>
            <w:tcW w:w="502" w:type="dxa"/>
            <w:tcBorders/>
            <w:shd w:fill="auto" w:val="clear"/>
            <w:vAlign w:val="center"/>
          </w:tcPr>
          <w:p>
            <w:pPr>
              <w:pStyle w:val="TableContents"/>
              <w:jc w:val="center"/>
              <w:rPr>
                <w:rFonts w:ascii="Andale Mono" w:hAnsi="Andale Mono"/>
              </w:rPr>
            </w:pPr>
            <w:r>
              <w:rPr>
                <w:rFonts w:ascii="Andale Mono" w:hAnsi="Andale Mono"/>
              </w:rPr>
              <w:t>A29</w:t>
            </w:r>
          </w:p>
        </w:tc>
        <w:tc>
          <w:tcPr>
            <w:tcW w:w="503" w:type="dxa"/>
            <w:tcBorders/>
            <w:shd w:fill="auto" w:val="clear"/>
            <w:vAlign w:val="center"/>
          </w:tcPr>
          <w:p>
            <w:pPr>
              <w:pStyle w:val="TableContents"/>
              <w:jc w:val="center"/>
              <w:rPr>
                <w:rFonts w:ascii="Andale Mono" w:hAnsi="Andale Mono"/>
              </w:rPr>
            </w:pPr>
            <w:r>
              <w:rPr>
                <w:rFonts w:ascii="Andale Mono" w:hAnsi="Andale Mono"/>
              </w:rPr>
              <w:t>A30</w:t>
            </w:r>
          </w:p>
        </w:tc>
        <w:tc>
          <w:tcPr>
            <w:tcW w:w="498" w:type="dxa"/>
            <w:tcBorders/>
            <w:shd w:fill="auto" w:val="clear"/>
            <w:vAlign w:val="center"/>
          </w:tcPr>
          <w:p>
            <w:pPr>
              <w:pStyle w:val="TableContents"/>
              <w:jc w:val="center"/>
              <w:rPr>
                <w:rFonts w:ascii="Andale Mono" w:hAnsi="Andale Mono"/>
              </w:rPr>
            </w:pPr>
            <w:r>
              <w:rPr>
                <w:rFonts w:ascii="Andale Mono" w:hAnsi="Andale Mono"/>
              </w:rPr>
              <w:t>A31</w:t>
            </w:r>
          </w:p>
        </w:tc>
      </w:tr>
      <w:tr>
        <w:trPr/>
        <w:tc>
          <w:tcPr>
            <w:tcW w:w="2179" w:type="dxa"/>
            <w:tcBorders/>
            <w:shd w:fill="auto" w:val="clear"/>
            <w:vAlign w:val="center"/>
          </w:tcPr>
          <w:p>
            <w:pPr>
              <w:pStyle w:val="TableContents"/>
              <w:jc w:val="left"/>
              <w:rPr>
                <w:rFonts w:ascii="Andale Mono" w:hAnsi="Andale Mono"/>
              </w:rPr>
            </w:pPr>
            <w:r>
              <w:rPr>
                <w:rFonts w:ascii="Andale Mono" w:hAnsi="Andale Mono"/>
              </w:rPr>
              <w:t>Standard 24 bit</w:t>
            </w:r>
          </w:p>
        </w:tc>
        <w:tc>
          <w:tcPr>
            <w:tcW w:w="502" w:type="dxa"/>
            <w:tcBorders/>
            <w:shd w:fill="auto" w:val="clear"/>
            <w:vAlign w:val="center"/>
          </w:tcPr>
          <w:p>
            <w:pPr>
              <w:pStyle w:val="TableContents"/>
              <w:jc w:val="center"/>
              <w:rPr>
                <w:rFonts w:ascii="Andale Mono" w:hAnsi="Andale Mono"/>
              </w:rPr>
            </w:pPr>
            <w:r>
              <w:rPr>
                <w:rFonts w:ascii="Andale Mono" w:hAnsi="Andale Mono"/>
              </w:rPr>
              <w:t>A16</w:t>
            </w:r>
          </w:p>
        </w:tc>
        <w:tc>
          <w:tcPr>
            <w:tcW w:w="503" w:type="dxa"/>
            <w:tcBorders/>
            <w:shd w:fill="auto" w:val="clear"/>
            <w:vAlign w:val="center"/>
          </w:tcPr>
          <w:p>
            <w:pPr>
              <w:pStyle w:val="TableContents"/>
              <w:jc w:val="center"/>
              <w:rPr>
                <w:rFonts w:ascii="Andale Mono" w:hAnsi="Andale Mono"/>
              </w:rPr>
            </w:pPr>
            <w:r>
              <w:rPr>
                <w:rFonts w:ascii="Andale Mono" w:hAnsi="Andale Mono"/>
              </w:rPr>
              <w:t>A17</w:t>
            </w:r>
          </w:p>
        </w:tc>
        <w:tc>
          <w:tcPr>
            <w:tcW w:w="495" w:type="dxa"/>
            <w:tcBorders/>
            <w:shd w:fill="auto" w:val="clear"/>
            <w:vAlign w:val="center"/>
          </w:tcPr>
          <w:p>
            <w:pPr>
              <w:pStyle w:val="TableContents"/>
              <w:jc w:val="center"/>
              <w:rPr>
                <w:rFonts w:ascii="Andale Mono" w:hAnsi="Andale Mono"/>
              </w:rPr>
            </w:pPr>
            <w:r>
              <w:rPr>
                <w:rFonts w:ascii="Andale Mono" w:hAnsi="Andale Mono"/>
              </w:rPr>
              <w:t>A18</w:t>
            </w:r>
          </w:p>
        </w:tc>
        <w:tc>
          <w:tcPr>
            <w:tcW w:w="502" w:type="dxa"/>
            <w:tcBorders/>
            <w:shd w:fill="auto" w:val="clear"/>
            <w:vAlign w:val="center"/>
          </w:tcPr>
          <w:p>
            <w:pPr>
              <w:pStyle w:val="TableContents"/>
              <w:jc w:val="center"/>
              <w:rPr>
                <w:rFonts w:ascii="Andale Mono" w:hAnsi="Andale Mono"/>
              </w:rPr>
            </w:pPr>
            <w:r>
              <w:rPr>
                <w:rFonts w:ascii="Andale Mono" w:hAnsi="Andale Mono"/>
              </w:rPr>
              <w:t>A19</w:t>
            </w:r>
          </w:p>
        </w:tc>
        <w:tc>
          <w:tcPr>
            <w:tcW w:w="503" w:type="dxa"/>
            <w:tcBorders/>
            <w:shd w:fill="auto" w:val="clear"/>
            <w:vAlign w:val="center"/>
          </w:tcPr>
          <w:p>
            <w:pPr>
              <w:pStyle w:val="TableContents"/>
              <w:jc w:val="center"/>
              <w:rPr>
                <w:rFonts w:ascii="Andale Mono" w:hAnsi="Andale Mono"/>
              </w:rPr>
            </w:pPr>
            <w:r>
              <w:rPr>
                <w:rFonts w:ascii="Andale Mono" w:hAnsi="Andale Mono"/>
              </w:rPr>
              <w:t>A20</w:t>
            </w:r>
          </w:p>
        </w:tc>
        <w:tc>
          <w:tcPr>
            <w:tcW w:w="502" w:type="dxa"/>
            <w:tcBorders/>
            <w:shd w:fill="auto" w:val="clear"/>
            <w:vAlign w:val="center"/>
          </w:tcPr>
          <w:p>
            <w:pPr>
              <w:pStyle w:val="TableContents"/>
              <w:jc w:val="center"/>
              <w:rPr>
                <w:rFonts w:ascii="Andale Mono" w:hAnsi="Andale Mono"/>
              </w:rPr>
            </w:pPr>
            <w:r>
              <w:rPr>
                <w:rFonts w:ascii="Andale Mono" w:hAnsi="Andale Mono"/>
              </w:rPr>
              <w:t>A21</w:t>
            </w:r>
          </w:p>
        </w:tc>
        <w:tc>
          <w:tcPr>
            <w:tcW w:w="503" w:type="dxa"/>
            <w:tcBorders/>
            <w:shd w:fill="auto" w:val="clear"/>
            <w:vAlign w:val="center"/>
          </w:tcPr>
          <w:p>
            <w:pPr>
              <w:pStyle w:val="TableContents"/>
              <w:jc w:val="center"/>
              <w:rPr>
                <w:rFonts w:ascii="Andale Mono" w:hAnsi="Andale Mono"/>
              </w:rPr>
            </w:pPr>
            <w:r>
              <w:rPr>
                <w:rFonts w:ascii="Andale Mono" w:hAnsi="Andale Mono"/>
              </w:rPr>
              <w:t>A22</w:t>
            </w:r>
          </w:p>
        </w:tc>
        <w:tc>
          <w:tcPr>
            <w:tcW w:w="498" w:type="dxa"/>
            <w:tcBorders/>
            <w:shd w:fill="auto" w:val="clear"/>
            <w:vAlign w:val="center"/>
          </w:tcPr>
          <w:p>
            <w:pPr>
              <w:pStyle w:val="TableContents"/>
              <w:jc w:val="center"/>
              <w:rPr>
                <w:rFonts w:ascii="Andale Mono" w:hAnsi="Andale Mono"/>
              </w:rPr>
            </w:pPr>
            <w:r>
              <w:rPr>
                <w:rFonts w:ascii="Andale Mono" w:hAnsi="Andale Mono"/>
              </w:rPr>
              <w:t>A23</w:t>
            </w:r>
          </w:p>
        </w:tc>
      </w:tr>
      <w:tr>
        <w:trPr/>
        <w:tc>
          <w:tcPr>
            <w:tcW w:w="2179" w:type="dxa"/>
            <w:tcBorders/>
            <w:shd w:fill="auto" w:val="clear"/>
            <w:vAlign w:val="center"/>
          </w:tcPr>
          <w:p>
            <w:pPr>
              <w:pStyle w:val="TableContents"/>
              <w:jc w:val="left"/>
              <w:rPr>
                <w:rFonts w:ascii="Andale Mono" w:hAnsi="Andale Mono"/>
              </w:rPr>
            </w:pPr>
            <w:r>
              <w:rPr>
                <w:rFonts w:ascii="Andale Mono" w:hAnsi="Andale Mono"/>
              </w:rPr>
              <w:t>Short 16 bit</w:t>
            </w:r>
          </w:p>
        </w:tc>
        <w:tc>
          <w:tcPr>
            <w:tcW w:w="502" w:type="dxa"/>
            <w:tcBorders/>
            <w:shd w:fill="auto" w:val="clear"/>
            <w:vAlign w:val="center"/>
          </w:tcPr>
          <w:p>
            <w:pPr>
              <w:pStyle w:val="TableContents"/>
              <w:jc w:val="center"/>
              <w:rPr>
                <w:rFonts w:ascii="Andale Mono" w:hAnsi="Andale Mono"/>
              </w:rPr>
            </w:pPr>
            <w:r>
              <w:rPr>
                <w:rFonts w:ascii="Andale Mono" w:hAnsi="Andale Mono"/>
              </w:rPr>
              <w:t>X</w:t>
            </w:r>
          </w:p>
        </w:tc>
        <w:tc>
          <w:tcPr>
            <w:tcW w:w="503" w:type="dxa"/>
            <w:tcBorders/>
            <w:shd w:fill="auto" w:val="clear"/>
            <w:vAlign w:val="center"/>
          </w:tcPr>
          <w:p>
            <w:pPr>
              <w:pStyle w:val="TableContents"/>
              <w:jc w:val="center"/>
              <w:rPr>
                <w:rFonts w:ascii="Andale Mono" w:hAnsi="Andale Mono"/>
              </w:rPr>
            </w:pPr>
            <w:r>
              <w:rPr>
                <w:rFonts w:ascii="Andale Mono" w:hAnsi="Andale Mono"/>
              </w:rPr>
              <w:t>X</w:t>
            </w:r>
          </w:p>
        </w:tc>
        <w:tc>
          <w:tcPr>
            <w:tcW w:w="495" w:type="dxa"/>
            <w:tcBorders/>
            <w:shd w:fill="auto" w:val="clear"/>
            <w:vAlign w:val="center"/>
          </w:tcPr>
          <w:p>
            <w:pPr>
              <w:pStyle w:val="TableContents"/>
              <w:jc w:val="center"/>
              <w:rPr>
                <w:rFonts w:ascii="Andale Mono" w:hAnsi="Andale Mono"/>
              </w:rPr>
            </w:pPr>
            <w:r>
              <w:rPr>
                <w:rFonts w:ascii="Andale Mono" w:hAnsi="Andale Mono"/>
              </w:rPr>
              <w:t>X</w:t>
            </w:r>
          </w:p>
        </w:tc>
        <w:tc>
          <w:tcPr>
            <w:tcW w:w="502" w:type="dxa"/>
            <w:tcBorders/>
            <w:shd w:fill="auto" w:val="clear"/>
            <w:vAlign w:val="center"/>
          </w:tcPr>
          <w:p>
            <w:pPr>
              <w:pStyle w:val="TableContents"/>
              <w:jc w:val="center"/>
              <w:rPr>
                <w:rFonts w:ascii="Andale Mono" w:hAnsi="Andale Mono"/>
              </w:rPr>
            </w:pPr>
            <w:r>
              <w:rPr>
                <w:rFonts w:ascii="Andale Mono" w:hAnsi="Andale Mono"/>
              </w:rPr>
              <w:t>X</w:t>
            </w:r>
          </w:p>
        </w:tc>
        <w:tc>
          <w:tcPr>
            <w:tcW w:w="503" w:type="dxa"/>
            <w:tcBorders/>
            <w:shd w:fill="auto" w:val="clear"/>
            <w:vAlign w:val="center"/>
          </w:tcPr>
          <w:p>
            <w:pPr>
              <w:pStyle w:val="TableContents"/>
              <w:jc w:val="center"/>
              <w:rPr>
                <w:rFonts w:ascii="Andale Mono" w:hAnsi="Andale Mono"/>
              </w:rPr>
            </w:pPr>
            <w:r>
              <w:rPr>
                <w:rFonts w:ascii="Andale Mono" w:hAnsi="Andale Mono"/>
              </w:rPr>
              <w:t>A12</w:t>
            </w:r>
          </w:p>
        </w:tc>
        <w:tc>
          <w:tcPr>
            <w:tcW w:w="502" w:type="dxa"/>
            <w:tcBorders/>
            <w:shd w:fill="auto" w:val="clear"/>
            <w:vAlign w:val="center"/>
          </w:tcPr>
          <w:p>
            <w:pPr>
              <w:pStyle w:val="TableContents"/>
              <w:jc w:val="center"/>
              <w:rPr>
                <w:rFonts w:ascii="Andale Mono" w:hAnsi="Andale Mono"/>
              </w:rPr>
            </w:pPr>
            <w:r>
              <w:rPr>
                <w:rFonts w:ascii="Andale Mono" w:hAnsi="Andale Mono"/>
              </w:rPr>
              <w:t>A13</w:t>
            </w:r>
          </w:p>
        </w:tc>
        <w:tc>
          <w:tcPr>
            <w:tcW w:w="503" w:type="dxa"/>
            <w:tcBorders/>
            <w:shd w:fill="auto" w:val="clear"/>
            <w:vAlign w:val="center"/>
          </w:tcPr>
          <w:p>
            <w:pPr>
              <w:pStyle w:val="TableContents"/>
              <w:jc w:val="center"/>
              <w:rPr>
                <w:rFonts w:ascii="Andale Mono" w:hAnsi="Andale Mono"/>
              </w:rPr>
            </w:pPr>
            <w:r>
              <w:rPr>
                <w:rFonts w:ascii="Andale Mono" w:hAnsi="Andale Mono"/>
              </w:rPr>
              <w:t>A14</w:t>
            </w:r>
          </w:p>
        </w:tc>
        <w:tc>
          <w:tcPr>
            <w:tcW w:w="498" w:type="dxa"/>
            <w:tcBorders/>
            <w:shd w:fill="auto" w:val="clear"/>
            <w:vAlign w:val="center"/>
          </w:tcPr>
          <w:p>
            <w:pPr>
              <w:pStyle w:val="TableContents"/>
              <w:jc w:val="center"/>
              <w:rPr>
                <w:rFonts w:ascii="Andale Mono" w:hAnsi="Andale Mono"/>
              </w:rPr>
            </w:pPr>
            <w:r>
              <w:rPr>
                <w:rFonts w:ascii="Andale Mono" w:hAnsi="Andale Mono"/>
              </w:rPr>
              <w:t>A15</w:t>
            </w:r>
          </w:p>
        </w:tc>
      </w:tr>
    </w:tbl>
    <w:p>
      <w:pPr>
        <w:pStyle w:val="TextBody"/>
        <w:rPr/>
      </w:pPr>
      <w:r>
        <w:rPr>
          <w:rStyle w:val="StrongEmphasis"/>
        </w:rPr>
        <w:t xml:space="preserve">NOTE: </w:t>
      </w:r>
      <w:r>
        <w:rPr>
          <w:rStyle w:val="Emphasis"/>
        </w:rPr>
        <w:t>A 1 is given by removing a jumper. 0 is given by inserting a jumper.</w:t>
      </w:r>
    </w:p>
    <w:p>
      <w:pPr>
        <w:pStyle w:val="TextBody"/>
        <w:rPr/>
      </w:pPr>
      <w:r>
        <w:rPr/>
        <w:t xml:space="preserve">Default base address = 0xF000 (short) </w:t>
      </w:r>
    </w:p>
    <w:tbl>
      <w:tblPr>
        <w:tblW w:w="2016" w:type="dxa"/>
        <w:jc w:val="left"/>
        <w:tblInd w:w="28" w:type="dxa"/>
        <w:tblBorders/>
        <w:tblCellMar>
          <w:top w:w="28" w:type="dxa"/>
          <w:left w:w="28" w:type="dxa"/>
          <w:bottom w:w="28" w:type="dxa"/>
          <w:right w:w="28" w:type="dxa"/>
        </w:tblCellMar>
      </w:tblPr>
      <w:tblGrid>
        <w:gridCol w:w="504"/>
        <w:gridCol w:w="504"/>
        <w:gridCol w:w="504"/>
        <w:gridCol w:w="504"/>
      </w:tblGrid>
      <w:tr>
        <w:trPr/>
        <w:tc>
          <w:tcPr>
            <w:tcW w:w="504" w:type="dxa"/>
            <w:tcBorders/>
            <w:shd w:fill="auto" w:val="clear"/>
            <w:vAlign w:val="center"/>
          </w:tcPr>
          <w:p>
            <w:pPr>
              <w:pStyle w:val="TableContents"/>
              <w:jc w:val="center"/>
              <w:rPr>
                <w:rFonts w:ascii="Andale Mono" w:hAnsi="Andale Mono"/>
              </w:rPr>
            </w:pPr>
            <w:r>
              <w:rPr>
                <w:rFonts w:ascii="Andale Mono" w:hAnsi="Andale Mono"/>
              </w:rPr>
              <w:t>A12</w:t>
            </w:r>
          </w:p>
        </w:tc>
        <w:tc>
          <w:tcPr>
            <w:tcW w:w="504" w:type="dxa"/>
            <w:tcBorders/>
            <w:shd w:fill="auto" w:val="clear"/>
            <w:vAlign w:val="center"/>
          </w:tcPr>
          <w:p>
            <w:pPr>
              <w:pStyle w:val="TableContents"/>
              <w:jc w:val="center"/>
              <w:rPr>
                <w:rFonts w:ascii="Andale Mono" w:hAnsi="Andale Mono"/>
              </w:rPr>
            </w:pPr>
            <w:r>
              <w:rPr>
                <w:rFonts w:ascii="Andale Mono" w:hAnsi="Andale Mono"/>
              </w:rPr>
              <w:t>A13</w:t>
            </w:r>
          </w:p>
        </w:tc>
        <w:tc>
          <w:tcPr>
            <w:tcW w:w="504" w:type="dxa"/>
            <w:tcBorders/>
            <w:shd w:fill="auto" w:val="clear"/>
            <w:vAlign w:val="center"/>
          </w:tcPr>
          <w:p>
            <w:pPr>
              <w:pStyle w:val="TableContents"/>
              <w:jc w:val="center"/>
              <w:rPr>
                <w:rFonts w:ascii="Andale Mono" w:hAnsi="Andale Mono"/>
              </w:rPr>
            </w:pPr>
            <w:r>
              <w:rPr>
                <w:rFonts w:ascii="Andale Mono" w:hAnsi="Andale Mono"/>
              </w:rPr>
              <w:t>A14</w:t>
            </w:r>
          </w:p>
        </w:tc>
        <w:tc>
          <w:tcPr>
            <w:tcW w:w="504" w:type="dxa"/>
            <w:tcBorders/>
            <w:shd w:fill="auto" w:val="clear"/>
            <w:vAlign w:val="center"/>
          </w:tcPr>
          <w:p>
            <w:pPr>
              <w:pStyle w:val="TableContents"/>
              <w:jc w:val="center"/>
              <w:rPr>
                <w:rFonts w:ascii="Andale Mono" w:hAnsi="Andale Mono"/>
              </w:rPr>
            </w:pPr>
            <w:r>
              <w:rPr>
                <w:rFonts w:ascii="Andale Mono" w:hAnsi="Andale Mono"/>
              </w:rPr>
              <w:t>A15</w:t>
            </w:r>
          </w:p>
        </w:tc>
      </w:tr>
      <w:tr>
        <w:trPr/>
        <w:tc>
          <w:tcPr>
            <w:tcW w:w="504" w:type="dxa"/>
            <w:tcBorders/>
            <w:shd w:fill="auto" w:val="clear"/>
            <w:vAlign w:val="center"/>
          </w:tcPr>
          <w:p>
            <w:pPr>
              <w:pStyle w:val="TableContents"/>
              <w:jc w:val="center"/>
              <w:rPr>
                <w:rFonts w:ascii="Andale Mono" w:hAnsi="Andale Mono"/>
              </w:rPr>
            </w:pPr>
            <w:r>
              <w:rPr>
                <w:rFonts w:ascii="Andale Mono" w:hAnsi="Andale Mono"/>
              </w:rPr>
              <w:t>1</w:t>
            </w:r>
          </w:p>
        </w:tc>
        <w:tc>
          <w:tcPr>
            <w:tcW w:w="504" w:type="dxa"/>
            <w:tcBorders/>
            <w:shd w:fill="auto" w:val="clear"/>
            <w:vAlign w:val="center"/>
          </w:tcPr>
          <w:p>
            <w:pPr>
              <w:pStyle w:val="TableContents"/>
              <w:jc w:val="center"/>
              <w:rPr>
                <w:rFonts w:ascii="Andale Mono" w:hAnsi="Andale Mono"/>
              </w:rPr>
            </w:pPr>
            <w:r>
              <w:rPr>
                <w:rFonts w:ascii="Andale Mono" w:hAnsi="Andale Mono"/>
              </w:rPr>
              <w:t>1</w:t>
            </w:r>
          </w:p>
        </w:tc>
        <w:tc>
          <w:tcPr>
            <w:tcW w:w="504" w:type="dxa"/>
            <w:tcBorders/>
            <w:shd w:fill="auto" w:val="clear"/>
            <w:vAlign w:val="center"/>
          </w:tcPr>
          <w:p>
            <w:pPr>
              <w:pStyle w:val="TableContents"/>
              <w:jc w:val="center"/>
              <w:rPr>
                <w:rFonts w:ascii="Andale Mono" w:hAnsi="Andale Mono"/>
              </w:rPr>
            </w:pPr>
            <w:r>
              <w:rPr>
                <w:rFonts w:ascii="Andale Mono" w:hAnsi="Andale Mono"/>
              </w:rPr>
              <w:t>1</w:t>
            </w:r>
          </w:p>
        </w:tc>
        <w:tc>
          <w:tcPr>
            <w:tcW w:w="504" w:type="dxa"/>
            <w:tcBorders/>
            <w:shd w:fill="auto" w:val="clear"/>
            <w:vAlign w:val="center"/>
          </w:tcPr>
          <w:p>
            <w:pPr>
              <w:pStyle w:val="TableContents"/>
              <w:jc w:val="center"/>
              <w:rPr>
                <w:rFonts w:ascii="Andale Mono" w:hAnsi="Andale Mono"/>
              </w:rPr>
            </w:pPr>
            <w:r>
              <w:rPr>
                <w:rFonts w:ascii="Andale Mono" w:hAnsi="Andale Mono"/>
              </w:rPr>
              <w:t>1</w:t>
            </w:r>
          </w:p>
        </w:tc>
      </w:tr>
    </w:tbl>
    <w:p>
      <w:pPr>
        <w:pStyle w:val="TextBody"/>
        <w:rPr/>
      </w:pPr>
      <w:r>
        <w:rPr/>
        <w:t>Memory size = 4096 (0x1000) bytes</w:t>
      </w:r>
    </w:p>
    <w:p>
      <w:pPr>
        <w:pStyle w:val="TextBody"/>
        <w:rPr/>
      </w:pPr>
      <w:r>
        <w:rPr/>
        <w:t xml:space="preserve">For 2 card system: Second card has base address set to 0xF000 (default) </w:t>
      </w:r>
    </w:p>
    <w:tbl>
      <w:tblPr>
        <w:tblW w:w="2104" w:type="dxa"/>
        <w:jc w:val="left"/>
        <w:tblInd w:w="28" w:type="dxa"/>
        <w:tblBorders/>
        <w:tblCellMar>
          <w:top w:w="28" w:type="dxa"/>
          <w:left w:w="28" w:type="dxa"/>
          <w:bottom w:w="28" w:type="dxa"/>
          <w:right w:w="28" w:type="dxa"/>
        </w:tblCellMar>
      </w:tblPr>
      <w:tblGrid>
        <w:gridCol w:w="526"/>
        <w:gridCol w:w="511"/>
        <w:gridCol w:w="511"/>
        <w:gridCol w:w="556"/>
      </w:tblGrid>
      <w:tr>
        <w:trPr/>
        <w:tc>
          <w:tcPr>
            <w:tcW w:w="526" w:type="dxa"/>
            <w:tcBorders/>
            <w:shd w:fill="auto" w:val="clear"/>
            <w:vAlign w:val="center"/>
          </w:tcPr>
          <w:p>
            <w:pPr>
              <w:pStyle w:val="TableContents"/>
              <w:jc w:val="center"/>
              <w:rPr>
                <w:rFonts w:ascii="Andale Mono" w:hAnsi="Andale Mono"/>
              </w:rPr>
            </w:pPr>
            <w:r>
              <w:rPr>
                <w:rFonts w:ascii="Andale Mono" w:hAnsi="Andale Mono"/>
              </w:rPr>
              <w:t>A12</w:t>
            </w:r>
          </w:p>
        </w:tc>
        <w:tc>
          <w:tcPr>
            <w:tcW w:w="511" w:type="dxa"/>
            <w:tcBorders/>
            <w:shd w:fill="auto" w:val="clear"/>
            <w:vAlign w:val="center"/>
          </w:tcPr>
          <w:p>
            <w:pPr>
              <w:pStyle w:val="TableContents"/>
              <w:jc w:val="center"/>
              <w:rPr>
                <w:rFonts w:ascii="Andale Mono" w:hAnsi="Andale Mono"/>
              </w:rPr>
            </w:pPr>
            <w:r>
              <w:rPr>
                <w:rFonts w:ascii="Andale Mono" w:hAnsi="Andale Mono"/>
              </w:rPr>
              <w:t>A13</w:t>
            </w:r>
          </w:p>
        </w:tc>
        <w:tc>
          <w:tcPr>
            <w:tcW w:w="511" w:type="dxa"/>
            <w:tcBorders/>
            <w:shd w:fill="auto" w:val="clear"/>
            <w:vAlign w:val="center"/>
          </w:tcPr>
          <w:p>
            <w:pPr>
              <w:pStyle w:val="TableContents"/>
              <w:jc w:val="center"/>
              <w:rPr>
                <w:rFonts w:ascii="Andale Mono" w:hAnsi="Andale Mono"/>
              </w:rPr>
            </w:pPr>
            <w:r>
              <w:rPr>
                <w:rFonts w:ascii="Andale Mono" w:hAnsi="Andale Mono"/>
              </w:rPr>
              <w:t>A14</w:t>
            </w:r>
          </w:p>
        </w:tc>
        <w:tc>
          <w:tcPr>
            <w:tcW w:w="556" w:type="dxa"/>
            <w:tcBorders/>
            <w:shd w:fill="auto" w:val="clear"/>
            <w:vAlign w:val="center"/>
          </w:tcPr>
          <w:p>
            <w:pPr>
              <w:pStyle w:val="TableContents"/>
              <w:jc w:val="center"/>
              <w:rPr>
                <w:rFonts w:ascii="Andale Mono" w:hAnsi="Andale Mono"/>
              </w:rPr>
            </w:pPr>
            <w:r>
              <w:rPr>
                <w:rFonts w:ascii="Andale Mono" w:hAnsi="Andale Mono"/>
              </w:rPr>
              <w:t>A15</w:t>
            </w:r>
          </w:p>
        </w:tc>
      </w:tr>
      <w:tr>
        <w:trPr/>
        <w:tc>
          <w:tcPr>
            <w:tcW w:w="526" w:type="dxa"/>
            <w:tcBorders/>
            <w:shd w:fill="auto" w:val="clear"/>
            <w:vAlign w:val="center"/>
          </w:tcPr>
          <w:p>
            <w:pPr>
              <w:pStyle w:val="TableContents"/>
              <w:jc w:val="center"/>
              <w:rPr>
                <w:rFonts w:ascii="Andale Mono" w:hAnsi="Andale Mono"/>
              </w:rPr>
            </w:pPr>
            <w:r>
              <w:rPr>
                <w:rFonts w:ascii="Andale Mono" w:hAnsi="Andale Mono"/>
              </w:rPr>
              <w:t>1</w:t>
            </w:r>
          </w:p>
        </w:tc>
        <w:tc>
          <w:tcPr>
            <w:tcW w:w="511" w:type="dxa"/>
            <w:tcBorders/>
            <w:shd w:fill="auto" w:val="clear"/>
            <w:vAlign w:val="center"/>
          </w:tcPr>
          <w:p>
            <w:pPr>
              <w:pStyle w:val="TableContents"/>
              <w:jc w:val="center"/>
              <w:rPr>
                <w:rFonts w:ascii="Andale Mono" w:hAnsi="Andale Mono"/>
              </w:rPr>
            </w:pPr>
            <w:r>
              <w:rPr>
                <w:rFonts w:ascii="Andale Mono" w:hAnsi="Andale Mono"/>
              </w:rPr>
              <w:t>1</w:t>
            </w:r>
          </w:p>
        </w:tc>
        <w:tc>
          <w:tcPr>
            <w:tcW w:w="511" w:type="dxa"/>
            <w:tcBorders/>
            <w:shd w:fill="auto" w:val="clear"/>
            <w:vAlign w:val="center"/>
          </w:tcPr>
          <w:p>
            <w:pPr>
              <w:pStyle w:val="TableContents"/>
              <w:jc w:val="center"/>
              <w:rPr>
                <w:rFonts w:ascii="Andale Mono" w:hAnsi="Andale Mono"/>
              </w:rPr>
            </w:pPr>
            <w:r>
              <w:rPr>
                <w:rFonts w:ascii="Andale Mono" w:hAnsi="Andale Mono"/>
              </w:rPr>
              <w:t>1</w:t>
            </w:r>
          </w:p>
        </w:tc>
        <w:tc>
          <w:tcPr>
            <w:tcW w:w="556" w:type="dxa"/>
            <w:tcBorders/>
            <w:shd w:fill="auto" w:val="clear"/>
            <w:vAlign w:val="center"/>
          </w:tcPr>
          <w:p>
            <w:pPr>
              <w:pStyle w:val="TableContents"/>
              <w:jc w:val="center"/>
              <w:rPr>
                <w:rFonts w:ascii="Andale Mono" w:hAnsi="Andale Mono"/>
              </w:rPr>
            </w:pPr>
            <w:r>
              <w:rPr>
                <w:rFonts w:ascii="Andale Mono" w:hAnsi="Andale Mono"/>
              </w:rPr>
              <w:t>1</w:t>
            </w:r>
          </w:p>
        </w:tc>
      </w:tr>
    </w:tbl>
    <w:p>
      <w:pPr>
        <w:pStyle w:val="TextBody"/>
        <w:rPr/>
      </w:pPr>
      <w:r>
        <w:rPr/>
        <w:t xml:space="preserve">First card must be set 0x1000 below the second card =&gt; 0xE000 </w:t>
      </w:r>
    </w:p>
    <w:tbl>
      <w:tblPr>
        <w:tblW w:w="2104" w:type="dxa"/>
        <w:jc w:val="left"/>
        <w:tblInd w:w="28" w:type="dxa"/>
        <w:tblBorders/>
        <w:tblCellMar>
          <w:top w:w="28" w:type="dxa"/>
          <w:left w:w="28" w:type="dxa"/>
          <w:bottom w:w="28" w:type="dxa"/>
          <w:right w:w="28" w:type="dxa"/>
        </w:tblCellMar>
      </w:tblPr>
      <w:tblGrid>
        <w:gridCol w:w="526"/>
        <w:gridCol w:w="511"/>
        <w:gridCol w:w="511"/>
        <w:gridCol w:w="556"/>
      </w:tblGrid>
      <w:tr>
        <w:trPr/>
        <w:tc>
          <w:tcPr>
            <w:tcW w:w="526" w:type="dxa"/>
            <w:tcBorders/>
            <w:shd w:fill="auto" w:val="clear"/>
            <w:vAlign w:val="center"/>
          </w:tcPr>
          <w:p>
            <w:pPr>
              <w:pStyle w:val="TableContents"/>
              <w:jc w:val="center"/>
              <w:rPr>
                <w:rFonts w:ascii="Andale Mono" w:hAnsi="Andale Mono"/>
              </w:rPr>
            </w:pPr>
            <w:r>
              <w:rPr>
                <w:rFonts w:ascii="Andale Mono" w:hAnsi="Andale Mono"/>
              </w:rPr>
              <w:t>A12</w:t>
            </w:r>
          </w:p>
        </w:tc>
        <w:tc>
          <w:tcPr>
            <w:tcW w:w="511" w:type="dxa"/>
            <w:tcBorders/>
            <w:shd w:fill="auto" w:val="clear"/>
            <w:vAlign w:val="center"/>
          </w:tcPr>
          <w:p>
            <w:pPr>
              <w:pStyle w:val="TableContents"/>
              <w:jc w:val="center"/>
              <w:rPr>
                <w:rFonts w:ascii="Andale Mono" w:hAnsi="Andale Mono"/>
              </w:rPr>
            </w:pPr>
            <w:r>
              <w:rPr>
                <w:rFonts w:ascii="Andale Mono" w:hAnsi="Andale Mono"/>
              </w:rPr>
              <w:t>A13</w:t>
            </w:r>
          </w:p>
        </w:tc>
        <w:tc>
          <w:tcPr>
            <w:tcW w:w="511" w:type="dxa"/>
            <w:tcBorders/>
            <w:shd w:fill="auto" w:val="clear"/>
            <w:vAlign w:val="center"/>
          </w:tcPr>
          <w:p>
            <w:pPr>
              <w:pStyle w:val="TableContents"/>
              <w:jc w:val="center"/>
              <w:rPr>
                <w:rFonts w:ascii="Andale Mono" w:hAnsi="Andale Mono"/>
              </w:rPr>
            </w:pPr>
            <w:r>
              <w:rPr>
                <w:rFonts w:ascii="Andale Mono" w:hAnsi="Andale Mono"/>
              </w:rPr>
              <w:t>A14</w:t>
            </w:r>
          </w:p>
        </w:tc>
        <w:tc>
          <w:tcPr>
            <w:tcW w:w="556" w:type="dxa"/>
            <w:tcBorders/>
            <w:shd w:fill="auto" w:val="clear"/>
            <w:vAlign w:val="center"/>
          </w:tcPr>
          <w:p>
            <w:pPr>
              <w:pStyle w:val="TableContents"/>
              <w:jc w:val="center"/>
              <w:rPr>
                <w:rFonts w:ascii="Andale Mono" w:hAnsi="Andale Mono"/>
              </w:rPr>
            </w:pPr>
            <w:r>
              <w:rPr>
                <w:rFonts w:ascii="Andale Mono" w:hAnsi="Andale Mono"/>
              </w:rPr>
              <w:t>A15</w:t>
            </w:r>
          </w:p>
        </w:tc>
      </w:tr>
      <w:tr>
        <w:trPr/>
        <w:tc>
          <w:tcPr>
            <w:tcW w:w="526" w:type="dxa"/>
            <w:tcBorders/>
            <w:shd w:fill="auto" w:val="clear"/>
            <w:vAlign w:val="center"/>
          </w:tcPr>
          <w:p>
            <w:pPr>
              <w:pStyle w:val="TableContents"/>
              <w:jc w:val="center"/>
              <w:rPr>
                <w:rFonts w:ascii="Andale Mono" w:hAnsi="Andale Mono"/>
              </w:rPr>
            </w:pPr>
            <w:r>
              <w:rPr>
                <w:rFonts w:ascii="Andale Mono" w:hAnsi="Andale Mono"/>
              </w:rPr>
              <w:t>0</w:t>
            </w:r>
          </w:p>
        </w:tc>
        <w:tc>
          <w:tcPr>
            <w:tcW w:w="511" w:type="dxa"/>
            <w:tcBorders/>
            <w:shd w:fill="auto" w:val="clear"/>
            <w:vAlign w:val="center"/>
          </w:tcPr>
          <w:p>
            <w:pPr>
              <w:pStyle w:val="TableContents"/>
              <w:jc w:val="center"/>
              <w:rPr>
                <w:rFonts w:ascii="Andale Mono" w:hAnsi="Andale Mono"/>
              </w:rPr>
            </w:pPr>
            <w:r>
              <w:rPr>
                <w:rFonts w:ascii="Andale Mono" w:hAnsi="Andale Mono"/>
              </w:rPr>
              <w:t>1</w:t>
            </w:r>
          </w:p>
        </w:tc>
        <w:tc>
          <w:tcPr>
            <w:tcW w:w="511" w:type="dxa"/>
            <w:tcBorders/>
            <w:shd w:fill="auto" w:val="clear"/>
            <w:vAlign w:val="center"/>
          </w:tcPr>
          <w:p>
            <w:pPr>
              <w:pStyle w:val="TableContents"/>
              <w:jc w:val="center"/>
              <w:rPr>
                <w:rFonts w:ascii="Andale Mono" w:hAnsi="Andale Mono"/>
              </w:rPr>
            </w:pPr>
            <w:r>
              <w:rPr>
                <w:rFonts w:ascii="Andale Mono" w:hAnsi="Andale Mono"/>
              </w:rPr>
              <w:t>1</w:t>
            </w:r>
          </w:p>
        </w:tc>
        <w:tc>
          <w:tcPr>
            <w:tcW w:w="556" w:type="dxa"/>
            <w:tcBorders/>
            <w:shd w:fill="auto" w:val="clear"/>
            <w:vAlign w:val="center"/>
          </w:tcPr>
          <w:p>
            <w:pPr>
              <w:pStyle w:val="TableContents"/>
              <w:jc w:val="center"/>
              <w:rPr>
                <w:rFonts w:ascii="Andale Mono" w:hAnsi="Andale Mono"/>
              </w:rPr>
            </w:pPr>
            <w:r>
              <w:rPr>
                <w:rFonts w:ascii="Andale Mono" w:hAnsi="Andale Mono"/>
              </w:rPr>
              <w:t>1</w:t>
            </w:r>
          </w:p>
        </w:tc>
      </w:tr>
    </w:tbl>
    <w:p>
      <w:pPr>
        <w:pStyle w:val="TextBody"/>
        <w:rPr/>
      </w:pPr>
      <w:r>
        <w:rPr/>
        <w:t xml:space="preserve">For a three card system: First card must be set 0x1000 below the second card =&gt; 0xD000 </w:t>
      </w:r>
    </w:p>
    <w:tbl>
      <w:tblPr>
        <w:tblW w:w="2104" w:type="dxa"/>
        <w:jc w:val="left"/>
        <w:tblInd w:w="28" w:type="dxa"/>
        <w:tblBorders/>
        <w:tblCellMar>
          <w:top w:w="28" w:type="dxa"/>
          <w:left w:w="28" w:type="dxa"/>
          <w:bottom w:w="28" w:type="dxa"/>
          <w:right w:w="28" w:type="dxa"/>
        </w:tblCellMar>
      </w:tblPr>
      <w:tblGrid>
        <w:gridCol w:w="526"/>
        <w:gridCol w:w="511"/>
        <w:gridCol w:w="511"/>
        <w:gridCol w:w="556"/>
      </w:tblGrid>
      <w:tr>
        <w:trPr/>
        <w:tc>
          <w:tcPr>
            <w:tcW w:w="526" w:type="dxa"/>
            <w:tcBorders/>
            <w:shd w:fill="auto" w:val="clear"/>
            <w:vAlign w:val="center"/>
          </w:tcPr>
          <w:p>
            <w:pPr>
              <w:pStyle w:val="TableContents"/>
              <w:jc w:val="center"/>
              <w:rPr>
                <w:rFonts w:ascii="Andale Mono" w:hAnsi="Andale Mono"/>
              </w:rPr>
            </w:pPr>
            <w:r>
              <w:rPr>
                <w:rFonts w:ascii="Andale Mono" w:hAnsi="Andale Mono"/>
              </w:rPr>
              <w:t>A12</w:t>
            </w:r>
          </w:p>
        </w:tc>
        <w:tc>
          <w:tcPr>
            <w:tcW w:w="511" w:type="dxa"/>
            <w:tcBorders/>
            <w:shd w:fill="auto" w:val="clear"/>
            <w:vAlign w:val="center"/>
          </w:tcPr>
          <w:p>
            <w:pPr>
              <w:pStyle w:val="TableContents"/>
              <w:jc w:val="center"/>
              <w:rPr>
                <w:rFonts w:ascii="Andale Mono" w:hAnsi="Andale Mono"/>
              </w:rPr>
            </w:pPr>
            <w:r>
              <w:rPr>
                <w:rFonts w:ascii="Andale Mono" w:hAnsi="Andale Mono"/>
              </w:rPr>
              <w:t>A13</w:t>
            </w:r>
          </w:p>
        </w:tc>
        <w:tc>
          <w:tcPr>
            <w:tcW w:w="511" w:type="dxa"/>
            <w:tcBorders/>
            <w:shd w:fill="auto" w:val="clear"/>
            <w:vAlign w:val="center"/>
          </w:tcPr>
          <w:p>
            <w:pPr>
              <w:pStyle w:val="TableContents"/>
              <w:jc w:val="center"/>
              <w:rPr>
                <w:rFonts w:ascii="Andale Mono" w:hAnsi="Andale Mono"/>
              </w:rPr>
            </w:pPr>
            <w:r>
              <w:rPr>
                <w:rFonts w:ascii="Andale Mono" w:hAnsi="Andale Mono"/>
              </w:rPr>
              <w:t>A14</w:t>
            </w:r>
          </w:p>
        </w:tc>
        <w:tc>
          <w:tcPr>
            <w:tcW w:w="556" w:type="dxa"/>
            <w:tcBorders/>
            <w:shd w:fill="auto" w:val="clear"/>
            <w:vAlign w:val="center"/>
          </w:tcPr>
          <w:p>
            <w:pPr>
              <w:pStyle w:val="TableContents"/>
              <w:jc w:val="center"/>
              <w:rPr>
                <w:rFonts w:ascii="Andale Mono" w:hAnsi="Andale Mono"/>
              </w:rPr>
            </w:pPr>
            <w:r>
              <w:rPr>
                <w:rFonts w:ascii="Andale Mono" w:hAnsi="Andale Mono"/>
              </w:rPr>
              <w:t>A15</w:t>
            </w:r>
          </w:p>
        </w:tc>
      </w:tr>
      <w:tr>
        <w:trPr/>
        <w:tc>
          <w:tcPr>
            <w:tcW w:w="526" w:type="dxa"/>
            <w:tcBorders/>
            <w:shd w:fill="auto" w:val="clear"/>
            <w:vAlign w:val="center"/>
          </w:tcPr>
          <w:p>
            <w:pPr>
              <w:pStyle w:val="TableContents"/>
              <w:jc w:val="center"/>
              <w:rPr>
                <w:rFonts w:ascii="Andale Mono" w:hAnsi="Andale Mono"/>
              </w:rPr>
            </w:pPr>
            <w:r>
              <w:rPr>
                <w:rFonts w:ascii="Andale Mono" w:hAnsi="Andale Mono"/>
              </w:rPr>
              <w:t>1</w:t>
            </w:r>
          </w:p>
        </w:tc>
        <w:tc>
          <w:tcPr>
            <w:tcW w:w="511" w:type="dxa"/>
            <w:tcBorders/>
            <w:shd w:fill="auto" w:val="clear"/>
            <w:vAlign w:val="center"/>
          </w:tcPr>
          <w:p>
            <w:pPr>
              <w:pStyle w:val="TableContents"/>
              <w:jc w:val="center"/>
              <w:rPr>
                <w:rFonts w:ascii="Andale Mono" w:hAnsi="Andale Mono"/>
              </w:rPr>
            </w:pPr>
            <w:r>
              <w:rPr>
                <w:rFonts w:ascii="Andale Mono" w:hAnsi="Andale Mono"/>
              </w:rPr>
              <w:t>0</w:t>
            </w:r>
          </w:p>
        </w:tc>
        <w:tc>
          <w:tcPr>
            <w:tcW w:w="511" w:type="dxa"/>
            <w:tcBorders/>
            <w:shd w:fill="auto" w:val="clear"/>
            <w:vAlign w:val="center"/>
          </w:tcPr>
          <w:p>
            <w:pPr>
              <w:pStyle w:val="TableContents"/>
              <w:jc w:val="center"/>
              <w:rPr>
                <w:rFonts w:ascii="Andale Mono" w:hAnsi="Andale Mono"/>
              </w:rPr>
            </w:pPr>
            <w:r>
              <w:rPr>
                <w:rFonts w:ascii="Andale Mono" w:hAnsi="Andale Mono"/>
              </w:rPr>
              <w:t>1</w:t>
            </w:r>
          </w:p>
        </w:tc>
        <w:tc>
          <w:tcPr>
            <w:tcW w:w="556" w:type="dxa"/>
            <w:tcBorders/>
            <w:shd w:fill="auto" w:val="clear"/>
            <w:vAlign w:val="center"/>
          </w:tcPr>
          <w:p>
            <w:pPr>
              <w:pStyle w:val="TableContents"/>
              <w:jc w:val="center"/>
              <w:rPr>
                <w:rFonts w:ascii="Andale Mono" w:hAnsi="Andale Mono"/>
              </w:rPr>
            </w:pPr>
            <w:r>
              <w:rPr>
                <w:rFonts w:ascii="Andale Mono" w:hAnsi="Andale Mono"/>
              </w:rPr>
              <w:t>1</w:t>
            </w:r>
          </w:p>
        </w:tc>
      </w:tr>
    </w:tbl>
    <w:p>
      <w:pPr>
        <w:pStyle w:val="HorizontalLine"/>
        <w:rPr/>
      </w:pPr>
      <w:r>
        <w:rPr/>
      </w:r>
    </w:p>
    <w:p>
      <w:pPr>
        <w:pStyle w:val="Normal"/>
        <w:rPr>
          <w:vanish/>
        </w:rPr>
      </w:pPr>
      <w:r>
        <w:rPr>
          <w:vanish/>
        </w:rPr>
        <w:commentReference w:id="0"/>
      </w:r>
    </w:p>
    <w:p>
      <w:pPr>
        <w:pStyle w:val="Heading4"/>
        <w:numPr>
          <w:ilvl w:val="3"/>
          <w:numId w:val="1"/>
        </w:numPr>
        <w:tabs>
          <w:tab w:val="left" w:pos="0" w:leader="none"/>
        </w:tabs>
        <w:ind w:left="0" w:right="0" w:hanging="0"/>
        <w:rPr/>
      </w:pPr>
      <w:r>
        <w:rPr/>
        <w:t>Customised Aperture</w:t>
      </w:r>
    </w:p>
    <w:p>
      <w:pPr>
        <w:pStyle w:val="Normal"/>
        <w:rPr/>
      </w:pPr>
      <w:r>
        <w:rPr/>
        <w:t>Customisable apertures in the photon front-end permit beamline scientists to select an area of the photon beam cross-section, to pass on to the beamline optics. All radiation outside of the selected area will be absorbed by the aperture.</w:t>
      </w:r>
    </w:p>
    <w:p>
      <w:pPr>
        <w:pStyle w:val="Normal"/>
        <w:rPr/>
      </w:pPr>
      <w:r>
        <w:rPr/>
      </w:r>
    </w:p>
    <w:p>
      <w:pPr>
        <w:pStyle w:val="Normal"/>
        <w:rPr/>
      </w:pPr>
      <w:r>
        <w:rPr/>
        <w:t>Customisable apertures have freedom of motion in both X and Y axes. The range of translation is typically</w:t>
      </w:r>
      <w:r>
        <w:rPr>
          <w:rFonts w:ascii="Times New Roman" w:hAnsi="Times New Roman"/>
        </w:rPr>
        <w:t xml:space="preserve"> </w:t>
      </w:r>
      <w:r>
        <w:rPr>
          <w:rFonts w:eastAsia="Times New Roman" w:cs="Times New Roman" w:ascii="Times New Roman" w:hAnsi="Times New Roman"/>
        </w:rPr>
        <w:t>±</w:t>
      </w:r>
      <w:r>
        <w:rPr/>
        <w:t>5 mm and actuated by computer controlled stepper motors.</w:t>
      </w:r>
    </w:p>
    <w:p>
      <w:pPr>
        <w:pStyle w:val="Normal"/>
        <w:rPr/>
      </w:pPr>
      <w:r>
        <w:rPr/>
      </w:r>
    </w:p>
    <w:p>
      <w:pPr>
        <w:pStyle w:val="Heading5"/>
        <w:numPr>
          <w:ilvl w:val="4"/>
          <w:numId w:val="1"/>
        </w:numPr>
        <w:tabs>
          <w:tab w:val="left" w:pos="0" w:leader="none"/>
        </w:tabs>
        <w:ind w:left="0" w:right="0" w:hanging="0"/>
        <w:rPr/>
      </w:pPr>
      <w:r>
        <w:rPr/>
        <w:t>Template Design</w:t>
      </w:r>
    </w:p>
    <w:p>
      <w:pPr>
        <w:pStyle w:val="Normal"/>
        <w:rPr/>
      </w:pPr>
      <w:r>
        <w:rPr/>
        <w:t>As customisable apertures are common across front-ends, the design pattern has been implemented centrally in the Front End EPICS support module (FE).</w:t>
      </w:r>
    </w:p>
    <w:p>
      <w:pPr>
        <w:pStyle w:val="Normal"/>
        <w:rPr/>
      </w:pPr>
      <w:r>
        <w:rPr/>
        <w:t>An aperture is realised in EPICS via a Velocity descriptor file “</w:t>
      </w:r>
      <w:r>
        <w:rPr>
          <w:rFonts w:ascii="Andale Mono" w:hAnsi="Andale Mono"/>
        </w:rPr>
        <w:t>aperture-sub.vm</w:t>
      </w:r>
      <w:r>
        <w:rPr/>
        <w:t xml:space="preserve">” within the FE support package. A front-end IOC build will make reference to this Velocity file for each customisable aperture in the front-end, from within the IOC's </w:t>
      </w:r>
      <w:r>
        <w:rPr>
          <w:rFonts w:ascii="Andale Mono" w:hAnsi="Andale Mono"/>
        </w:rPr>
        <w:t>Db/fe.vm</w:t>
      </w:r>
      <w:r>
        <w:rPr/>
        <w:t xml:space="preserve"> file. The pattern is a logical collection of two motor controlled axes (X and Y) and upwards of four temperature sensors (PT100).</w:t>
      </w:r>
    </w:p>
    <w:p>
      <w:pPr>
        <w:pStyle w:val="Normal"/>
        <w:rPr/>
      </w:pPr>
      <w:r>
        <w:rPr/>
      </w:r>
    </w:p>
    <w:p>
      <w:pPr>
        <w:pStyle w:val="Normal"/>
        <w:rPr/>
      </w:pPr>
      <w:r>
        <w:rPr/>
        <w:t>Parameters are passed to the aperture-sub.vm file at build time as follows:</w:t>
      </w:r>
    </w:p>
    <w:tbl>
      <w:tblPr>
        <w:tblW w:w="9161"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809"/>
        <w:gridCol w:w="7352"/>
      </w:tblGrid>
      <w:tr>
        <w:trPr/>
        <w:tc>
          <w:tcPr>
            <w:tcW w:w="1809" w:type="dxa"/>
            <w:tcBorders>
              <w:top w:val="single" w:sz="2" w:space="0" w:color="000000"/>
              <w:left w:val="single" w:sz="2" w:space="0" w:color="000000"/>
              <w:bottom w:val="single" w:sz="2" w:space="0" w:color="000000"/>
              <w:insideH w:val="single" w:sz="2" w:space="0" w:color="000000"/>
            </w:tcBorders>
            <w:shd w:fill="00FFFF" w:val="clear"/>
            <w:tcMar>
              <w:left w:w="54" w:type="dxa"/>
            </w:tcMar>
          </w:tcPr>
          <w:p>
            <w:pPr>
              <w:pStyle w:val="TableHeading"/>
              <w:rPr/>
            </w:pPr>
            <w:r>
              <w:rPr/>
              <w:t>Macro</w:t>
            </w:r>
          </w:p>
        </w:tc>
        <w:tc>
          <w:tcPr>
            <w:tcW w:w="7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00FFFF" w:val="clear"/>
            <w:tcMar>
              <w:left w:w="54" w:type="dxa"/>
            </w:tcMar>
          </w:tcPr>
          <w:p>
            <w:pPr>
              <w:pStyle w:val="TableHeading"/>
              <w:rPr>
                <w:rFonts w:ascii="Arial" w:hAnsi="Arial"/>
              </w:rPr>
            </w:pPr>
            <w:r>
              <w:rPr>
                <w:rFonts w:ascii="Arial" w:hAnsi="Arial"/>
              </w:rPr>
              <w:t>Description</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device</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ID of this aperture (e.g. FE02I-AL-APTR-01)</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CHAN_LIST</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A list of PVs to each Hy8403 ADC channel for each PT100</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REFCHAN_LIST</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A list of PVs to each Hy8403 ADC reference channel for each PT100</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MOTOR_CARD</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The card number of the associated VME58 or MaxV controller</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MOTOR_X_CHAN</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Channel number on the controller card associated with the X axis</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MOTOR_Y_CHAN</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Channel number on the controller card associated with the Y axis</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MOTOR_X_AXIS</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Logical string identifier for the X axis['X'|'Y'|'Z'|'T']</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MOTOR_Y_AXIS</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Logical string identifier for the Y axis['X'|'Y'|'Z'|'T']</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MOTORISED</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Switch to decide whether or not to create motor records for this aperture ['true' | 'false']</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SIMULATED</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Switch to allow motor simulation records to be created. Normally 'false'</w:t>
            </w:r>
          </w:p>
        </w:tc>
      </w:tr>
      <w:tr>
        <w:trPr/>
        <w:tc>
          <w:tcPr>
            <w:tcW w:w="1809" w:type="dxa"/>
            <w:tcBorders>
              <w:left w:val="single" w:sz="2" w:space="0" w:color="000000"/>
              <w:bottom w:val="single" w:sz="2" w:space="0" w:color="000000"/>
              <w:insideH w:val="single" w:sz="2" w:space="0" w:color="000000"/>
            </w:tcBorders>
            <w:shd w:fill="auto" w:val="clear"/>
            <w:tcMar>
              <w:left w:w="54" w:type="dxa"/>
            </w:tcMar>
          </w:tcPr>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XUREV</w:t>
            </w:r>
          </w:p>
        </w:tc>
        <w:tc>
          <w:tcPr>
            <w:tcW w:w="73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autoSpaceDE w:val="false"/>
              <w:ind w:left="0" w:right="0" w:hanging="0"/>
              <w:jc w:val="left"/>
              <w:rPr>
                <w:rFonts w:ascii="Arial" w:hAnsi="Arial" w:eastAsia="Monospace" w:cs="Monospace"/>
                <w:sz w:val="20"/>
                <w:szCs w:val="20"/>
              </w:rPr>
            </w:pPr>
            <w:r>
              <w:rPr>
                <w:rFonts w:eastAsia="Monospace" w:cs="Monospace" w:ascii="Arial" w:hAnsi="Arial"/>
                <w:sz w:val="20"/>
                <w:szCs w:val="20"/>
              </w:rPr>
              <w:t>If defined, will override the default UREV value in the common aperture-sub.vm file</w:t>
            </w:r>
          </w:p>
        </w:tc>
      </w:tr>
    </w:tbl>
    <w:p>
      <w:pPr>
        <w:pStyle w:val="Normal"/>
        <w:rPr/>
      </w:pPr>
      <w:r>
        <w:rPr/>
      </w:r>
    </w:p>
    <w:p>
      <w:pPr>
        <w:pStyle w:val="Normal"/>
        <w:rPr/>
      </w:pPr>
      <w:r>
        <w:rPr/>
        <w:t xml:space="preserve">The following is an extract from a front-end </w:t>
      </w:r>
      <w:r>
        <w:rPr>
          <w:rFonts w:ascii="Andale Mono" w:hAnsi="Andale Mono"/>
        </w:rPr>
        <w:t>fe.vm</w:t>
      </w:r>
      <w:r>
        <w:rPr/>
        <w:t xml:space="preserve"> Velocity file, as an example of creating the customisable aperture instances:</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$motor_controller = "OMS VME58" )</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($device = "FE${front_end}-AL-APTR-02")</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$CHAN_LIST = ["FE${front_end}-CS-H8403-02:AI00","FE${front_end}-CS-H8403-02:AI01","FE${front_end}-CS-H8403-02:AI02","FE${front_end}-CS-H8403-02:AI03"])</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$REFCHAN_LIST = ["FE${front_end}-CS-H8403-02:AI07","FE${front_end}-CS-H8403-02:AI07","FE${front_end}-CS-H8403-02:AI07","FE${front_end}-CS-H8403-02:AI07"])</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$MOTOR_CARD = 0)</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$MOTOR_X_CHAN = 0)</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$MOTOR_Y_CHAN = 1)</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$MOTOR_X_AXIS = "X")</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$MOTOR_Y_AXIS = "Y")</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$MOTORISED = true )</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$SIMULATED = false )</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#set( $XUREV = "0.08" )</w:t>
      </w:r>
    </w:p>
    <w:p>
      <w:pPr>
        <w:pStyle w:val="Normal"/>
        <w:shd w:fill="FFFFCC" w:val="clear"/>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#parse("aperture-sub.</w:t>
      </w:r>
      <w:r>
        <w:rPr>
          <w:rFonts w:eastAsia="Monospace" w:cs="Monospace" w:ascii="Andale Mono" w:hAnsi="Andale Mono"/>
          <w:color w:val="000000"/>
          <w:sz w:val="20"/>
          <w:szCs w:val="20"/>
          <w:u w:val="single"/>
        </w:rPr>
        <w:t>vm</w:t>
      </w:r>
      <w:r>
        <w:rPr>
          <w:rFonts w:eastAsia="Monospace" w:cs="Monospace" w:ascii="Andale Mono" w:hAnsi="Andale Mono"/>
          <w:sz w:val="20"/>
          <w:szCs w:val="20"/>
        </w:rPr>
        <w:t>")</w:t>
      </w:r>
    </w:p>
    <w:p>
      <w:pPr>
        <w:pStyle w:val="Normal"/>
        <w:shd w:fill="FFFFCC" w:val="clear"/>
        <w:rPr>
          <w:sz w:val="20"/>
          <w:szCs w:val="20"/>
        </w:rPr>
      </w:pPr>
      <w:r>
        <w:rPr>
          <w:sz w:val="20"/>
          <w:szCs w:val="20"/>
        </w:rPr>
      </w:r>
    </w:p>
    <w:p>
      <w:pPr>
        <w:pStyle w:val="Normal"/>
        <w:rPr/>
      </w:pPr>
      <w:r>
        <w:rPr/>
      </w:r>
    </w:p>
    <w:p>
      <w:pPr>
        <w:pStyle w:val="Heading5"/>
        <w:numPr>
          <w:ilvl w:val="4"/>
          <w:numId w:val="1"/>
        </w:numPr>
        <w:tabs>
          <w:tab w:val="left" w:pos="0" w:leader="none"/>
        </w:tabs>
        <w:ind w:left="0" w:right="0" w:hanging="0"/>
        <w:rPr>
          <w:vanish/>
          <w:u w:val="none"/>
        </w:rPr>
      </w:pPr>
      <w:r>
        <w:rPr>
          <w:vanish/>
          <w:u w:val="none"/>
        </w:rPr>
        <w:commentReference w:id="1"/>
      </w:r>
    </w:p>
    <w:p>
      <w:pPr>
        <w:pStyle w:val="Heading5"/>
        <w:numPr>
          <w:ilvl w:val="4"/>
          <w:numId w:val="1"/>
        </w:numPr>
        <w:tabs>
          <w:tab w:val="left" w:pos="0" w:leader="none"/>
        </w:tabs>
        <w:ind w:left="0" w:right="0" w:hanging="0"/>
        <w:rPr/>
      </w:pPr>
      <w:r>
        <w:rPr/>
        <w:t>XY Table Description</w:t>
      </w:r>
    </w:p>
    <w:p>
      <w:pPr>
        <w:pStyle w:val="Normal"/>
        <w:rPr/>
      </w:pPr>
      <w:r>
        <w:rPr/>
        <w:t>Presently there exist three types of moveable apertures:</w:t>
      </w:r>
    </w:p>
    <w:p>
      <w:pPr>
        <w:pStyle w:val="Normal"/>
        <w:numPr>
          <w:ilvl w:val="0"/>
          <w:numId w:val="4"/>
        </w:numPr>
        <w:tabs>
          <w:tab w:val="left" w:pos="0" w:leader="none"/>
        </w:tabs>
        <w:ind w:left="720" w:hanging="360"/>
        <w:rPr/>
      </w:pPr>
      <w:r>
        <w:rPr/>
        <w:t xml:space="preserve">Dual undulator beam, shown in </w:t>
      </w:r>
      <w:r>
        <w:rPr/>
        <w:t xml:space="preserve"> Illustration</w:t>
      </w:r>
    </w:p>
    <w:p>
      <w:pPr>
        <w:pStyle w:val="Normal"/>
        <w:ind w:left="720" w:right="0" w:hanging="0"/>
        <w:rPr/>
      </w:pPr>
      <w:r>
        <w:rPr/>
        <w:t>Each aperture is designed to affect just one of the two photon beams. The large hole in each case permits the other beam to pass through unaffected.</w:t>
      </w:r>
    </w:p>
    <w:p>
      <w:pPr>
        <w:pStyle w:val="Normal"/>
        <w:numPr>
          <w:ilvl w:val="0"/>
          <w:numId w:val="8"/>
        </w:numPr>
        <w:tabs>
          <w:tab w:val="left" w:pos="0" w:leader="none"/>
        </w:tabs>
        <w:ind w:left="720" w:hanging="360"/>
        <w:rPr/>
      </w:pPr>
      <w:r>
        <w:rPr/>
        <w:t xml:space="preserve">Single undulator beam, shown in </w:t>
      </w:r>
      <w:r>
        <w:rPr/>
        <w:t xml:space="preserve"> Illustration</w:t>
      </w:r>
    </w:p>
    <w:p>
      <w:pPr>
        <w:pStyle w:val="Normal"/>
        <w:numPr>
          <w:ilvl w:val="0"/>
          <w:numId w:val="8"/>
        </w:numPr>
        <w:tabs>
          <w:tab w:val="left" w:pos="0" w:leader="none"/>
        </w:tabs>
        <w:ind w:left="720" w:hanging="360"/>
        <w:rPr/>
      </w:pPr>
      <w:r>
        <w:rPr/>
        <w:t xml:space="preserve">Primary slit aperture, shown in </w:t>
      </w:r>
      <w:r>
        <w:rPr/>
        <w:t xml:space="preserve"> Illustration</w:t>
      </w:r>
    </w:p>
    <w:p>
      <w:pPr>
        <w:pStyle w:val="Normal"/>
        <w:ind w:left="720" w:right="0" w:hanging="0"/>
        <w:rPr/>
      </w:pPr>
      <w:r>
        <w:rPr/>
        <w:t>The two colinear apertures can be independently translated to create a customisable slit. This slit is then treated as an aggregated single object, which can be translated X and Y.</w:t>
      </w:r>
    </w:p>
    <w:p>
      <w:pPr>
        <w:pStyle w:val="Normal"/>
        <w:rPr/>
      </w:pPr>
      <w:r>
        <w:rPr/>
        <w:drawing>
          <wp:anchor behindDoc="0" distT="0" distB="0" distL="0" distR="0" simplePos="0" locked="0" layoutInCell="1" allowOverlap="1" relativeHeight="56">
            <wp:simplePos x="0" y="0"/>
            <wp:positionH relativeFrom="column">
              <wp:posOffset>1711325</wp:posOffset>
            </wp:positionH>
            <wp:positionV relativeFrom="paragraph">
              <wp:posOffset>182880</wp:posOffset>
            </wp:positionV>
            <wp:extent cx="1337945" cy="1979295"/>
            <wp:effectExtent l="0" t="0" r="0" b="0"/>
            <wp:wrapTopAndBottom/>
            <wp:docPr id="9"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descr=""/>
                    <pic:cNvPicPr>
                      <a:picLocks noChangeAspect="1" noChangeArrowheads="1"/>
                    </pic:cNvPicPr>
                  </pic:nvPicPr>
                  <pic:blipFill>
                    <a:blip r:embed="rId10"/>
                    <a:stretch>
                      <a:fillRect/>
                    </a:stretch>
                  </pic:blipFill>
                  <pic:spPr bwMode="auto">
                    <a:xfrm>
                      <a:off x="0" y="0"/>
                      <a:ext cx="1337945" cy="1979295"/>
                    </a:xfrm>
                    <a:prstGeom prst="rect">
                      <a:avLst/>
                    </a:prstGeom>
                  </pic:spPr>
                </pic:pic>
              </a:graphicData>
            </a:graphic>
          </wp:anchor>
        </w:drawing>
      </w:r>
      <w:r>
        <mc:AlternateContent>
          <mc:Choice Requires="wps">
            <w:drawing>
              <wp:anchor behindDoc="0" distT="0" distB="0" distL="0" distR="0" simplePos="0" locked="0" layoutInCell="1" allowOverlap="1" relativeHeight="52">
                <wp:simplePos x="0" y="0"/>
                <wp:positionH relativeFrom="column">
                  <wp:posOffset>48260</wp:posOffset>
                </wp:positionH>
                <wp:positionV relativeFrom="paragraph">
                  <wp:posOffset>133350</wp:posOffset>
                </wp:positionV>
                <wp:extent cx="1337945" cy="1976120"/>
                <wp:effectExtent l="0" t="0" r="0" b="0"/>
                <wp:wrapTopAndBottom/>
                <wp:docPr id="10" name="Frame3"/>
                <a:graphic xmlns:a="http://schemas.openxmlformats.org/drawingml/2006/main">
                  <a:graphicData uri="http://schemas.microsoft.com/office/word/2010/wordprocessingShape">
                    <wps:wsp>
                      <wps:cNvSpPr txBox="1"/>
                      <wps:spPr>
                        <a:xfrm>
                          <a:off x="0" y="0"/>
                          <a:ext cx="1337945" cy="1976120"/>
                        </a:xfrm>
                        <a:prstGeom prst="rect"/>
                      </wps:spPr>
                      <wps:txbx>
                        <w:txbxContent>
                          <w:p>
                            <w:pPr>
                              <w:pStyle w:val="Illustration"/>
                              <w:spacing w:before="120" w:after="120"/>
                              <w:rPr/>
                            </w:pPr>
                            <w:r>
                              <w:rPr/>
                              <w:t xml:space="preserve">Illustration </w:t>
                              <w:drawing>
                                <wp:inline distT="0" distB="0" distL="0" distR="0">
                                  <wp:extent cx="1337945" cy="1936750"/>
                                  <wp:effectExtent l="0" t="0" r="0" b="0"/>
                                  <wp:docPr id="11"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3" descr=""/>
                                          <pic:cNvPicPr>
                                            <a:picLocks noChangeAspect="1" noChangeArrowheads="1"/>
                                          </pic:cNvPicPr>
                                        </pic:nvPicPr>
                                        <pic:blipFill>
                                          <a:blip r:embed="rId11"/>
                                          <a:stretch>
                                            <a:fillRect/>
                                          </a:stretch>
                                        </pic:blipFill>
                                        <pic:spPr bwMode="auto">
                                          <a:xfrm>
                                            <a:off x="0" y="0"/>
                                            <a:ext cx="1337945" cy="1936750"/>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Dual beam aperture pair</w:t>
                            </w:r>
                          </w:p>
                        </w:txbxContent>
                      </wps:txbx>
                      <wps:bodyPr anchor="t">
                        <a:noAutofit/>
                      </wps:bodyPr>
                    </wps:wsp>
                  </a:graphicData>
                </a:graphic>
              </wp:anchor>
            </w:drawing>
          </mc:Choice>
          <mc:Fallback>
            <w:pict>
              <v:rect style="position:absolute;rotation:0;width:105.35pt;height:155.6pt;margin-top:10.5pt;mso-position-vertical-relative:text;margin-left:3.8pt;mso-position-horizontal-relative:text">
                <v:textbox>
                  <w:txbxContent>
                    <w:p>
                      <w:pPr>
                        <w:pStyle w:val="Illustration"/>
                        <w:spacing w:before="120" w:after="120"/>
                        <w:rPr/>
                      </w:pPr>
                      <w:r>
                        <w:rPr/>
                        <w:t xml:space="preserve">Illustration </w:t>
                        <w:drawing>
                          <wp:inline distT="0" distB="0" distL="0" distR="0">
                            <wp:extent cx="1337945" cy="1936750"/>
                            <wp:effectExtent l="0" t="0" r="0" b="0"/>
                            <wp:docPr id="12"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3" descr=""/>
                                    <pic:cNvPicPr>
                                      <a:picLocks noChangeAspect="1" noChangeArrowheads="1"/>
                                    </pic:cNvPicPr>
                                  </pic:nvPicPr>
                                  <pic:blipFill>
                                    <a:blip r:embed="rId11"/>
                                    <a:stretch>
                                      <a:fillRect/>
                                    </a:stretch>
                                  </pic:blipFill>
                                  <pic:spPr bwMode="auto">
                                    <a:xfrm>
                                      <a:off x="0" y="0"/>
                                      <a:ext cx="1337945" cy="1936750"/>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Dual beam aperture pair</w:t>
                      </w:r>
                    </w:p>
                  </w:txbxContent>
                </v:textbox>
                <w10:wrap type="topAndBottom"/>
              </v:rect>
            </w:pict>
          </mc:Fallback>
        </mc:AlternateContent>
      </w:r>
      <w:r>
        <mc:AlternateContent>
          <mc:Choice Requires="wps">
            <w:drawing>
              <wp:anchor behindDoc="0" distT="0" distB="0" distL="0" distR="0" simplePos="0" locked="0" layoutInCell="1" allowOverlap="1" relativeHeight="54">
                <wp:simplePos x="0" y="0"/>
                <wp:positionH relativeFrom="column">
                  <wp:posOffset>3637915</wp:posOffset>
                </wp:positionH>
                <wp:positionV relativeFrom="paragraph">
                  <wp:posOffset>408305</wp:posOffset>
                </wp:positionV>
                <wp:extent cx="1321435" cy="1965960"/>
                <wp:effectExtent l="0" t="0" r="0" b="0"/>
                <wp:wrapTopAndBottom/>
                <wp:docPr id="13" name="Frame2"/>
                <a:graphic xmlns:a="http://schemas.openxmlformats.org/drawingml/2006/main">
                  <a:graphicData uri="http://schemas.microsoft.com/office/word/2010/wordprocessingShape">
                    <wps:wsp>
                      <wps:cNvSpPr txBox="1"/>
                      <wps:spPr>
                        <a:xfrm>
                          <a:off x="0" y="0"/>
                          <a:ext cx="1321435" cy="1965960"/>
                        </a:xfrm>
                        <a:prstGeom prst="rect"/>
                      </wps:spPr>
                      <wps:txbx>
                        <w:txbxContent>
                          <w:p>
                            <w:pPr>
                              <w:pStyle w:val="Illustration"/>
                              <w:spacing w:before="120" w:after="120"/>
                              <w:rPr/>
                            </w:pPr>
                            <w:r>
                              <w:rPr/>
                              <w:t xml:space="preserve">Illustration </w:t>
                              <w:drawing>
                                <wp:inline distT="0" distB="0" distL="0" distR="0">
                                  <wp:extent cx="1321435" cy="1363345"/>
                                  <wp:effectExtent l="0" t="0" r="0" b="0"/>
                                  <wp:docPr id="14"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2" descr=""/>
                                          <pic:cNvPicPr>
                                            <a:picLocks noChangeAspect="1" noChangeArrowheads="1"/>
                                          </pic:cNvPicPr>
                                        </pic:nvPicPr>
                                        <pic:blipFill>
                                          <a:blip r:embed="rId12"/>
                                          <a:stretch>
                                            <a:fillRect/>
                                          </a:stretch>
                                        </pic:blipFill>
                                        <pic:spPr bwMode="auto">
                                          <a:xfrm>
                                            <a:off x="0" y="0"/>
                                            <a:ext cx="1321435" cy="1363345"/>
                                          </a:xfrm>
                                          <a:prstGeom prst="rect">
                                            <a:avLst/>
                                          </a:prstGeom>
                                        </pic:spPr>
                                      </pic:pic>
                                    </a:graphicData>
                                  </a:graphic>
                                </wp:inline>
                              </w:drawing>
                            </w:r>
                            <w:r>
                              <w:rPr/>
                              <w:fldChar w:fldCharType="begin"/>
                            </w:r>
                            <w:r>
                              <w:instrText> SEQ Illustration \* ARABIC </w:instrText>
                            </w:r>
                            <w:r>
                              <w:fldChar w:fldCharType="separate"/>
                            </w:r>
                            <w:r>
                              <w:t>3</w:t>
                            </w:r>
                            <w:r>
                              <w:fldChar w:fldCharType="end"/>
                            </w:r>
                            <w:r>
                              <w:rPr/>
                              <w:t>: Single beam aperture</w:t>
                            </w:r>
                          </w:p>
                        </w:txbxContent>
                      </wps:txbx>
                      <wps:bodyPr anchor="t">
                        <a:noAutofit/>
                      </wps:bodyPr>
                    </wps:wsp>
                  </a:graphicData>
                </a:graphic>
              </wp:anchor>
            </w:drawing>
          </mc:Choice>
          <mc:Fallback>
            <w:pict>
              <v:rect style="position:absolute;rotation:0;width:104.05pt;height:154.8pt;margin-top:32.15pt;mso-position-vertical-relative:text;margin-left:286.45pt;mso-position-horizontal-relative:text">
                <v:textbox>
                  <w:txbxContent>
                    <w:p>
                      <w:pPr>
                        <w:pStyle w:val="Illustration"/>
                        <w:spacing w:before="120" w:after="120"/>
                        <w:rPr/>
                      </w:pPr>
                      <w:r>
                        <w:rPr/>
                        <w:t xml:space="preserve">Illustration </w:t>
                        <w:drawing>
                          <wp:inline distT="0" distB="0" distL="0" distR="0">
                            <wp:extent cx="1321435" cy="1363345"/>
                            <wp:effectExtent l="0" t="0" r="0" b="0"/>
                            <wp:docPr id="15"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2" descr=""/>
                                    <pic:cNvPicPr>
                                      <a:picLocks noChangeAspect="1" noChangeArrowheads="1"/>
                                    </pic:cNvPicPr>
                                  </pic:nvPicPr>
                                  <pic:blipFill>
                                    <a:blip r:embed="rId12"/>
                                    <a:stretch>
                                      <a:fillRect/>
                                    </a:stretch>
                                  </pic:blipFill>
                                  <pic:spPr bwMode="auto">
                                    <a:xfrm>
                                      <a:off x="0" y="0"/>
                                      <a:ext cx="1321435" cy="1363345"/>
                                    </a:xfrm>
                                    <a:prstGeom prst="rect">
                                      <a:avLst/>
                                    </a:prstGeom>
                                  </pic:spPr>
                                </pic:pic>
                              </a:graphicData>
                            </a:graphic>
                          </wp:inline>
                        </w:drawing>
                      </w:r>
                      <w:r>
                        <w:rPr/>
                        <w:fldChar w:fldCharType="begin"/>
                      </w:r>
                      <w:r>
                        <w:instrText> SEQ Illustration \* ARABIC </w:instrText>
                      </w:r>
                      <w:r>
                        <w:fldChar w:fldCharType="separate"/>
                      </w:r>
                      <w:r>
                        <w:t>3</w:t>
                      </w:r>
                      <w:r>
                        <w:fldChar w:fldCharType="end"/>
                      </w:r>
                      <w:r>
                        <w:rPr/>
                        <w:t>: Single beam aperture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57">
                <wp:simplePos x="0" y="0"/>
                <wp:positionH relativeFrom="column">
                  <wp:posOffset>21590</wp:posOffset>
                </wp:positionH>
                <wp:positionV relativeFrom="paragraph">
                  <wp:posOffset>28575</wp:posOffset>
                </wp:positionV>
                <wp:extent cx="3455670" cy="1691640"/>
                <wp:effectExtent l="0" t="0" r="0" b="0"/>
                <wp:wrapTopAndBottom/>
                <wp:docPr id="16" name="Frame4"/>
                <a:graphic xmlns:a="http://schemas.openxmlformats.org/drawingml/2006/main">
                  <a:graphicData uri="http://schemas.microsoft.com/office/word/2010/wordprocessingShape">
                    <wps:wsp>
                      <wps:cNvSpPr txBox="1"/>
                      <wps:spPr>
                        <a:xfrm>
                          <a:off x="0" y="0"/>
                          <a:ext cx="3455670" cy="1691640"/>
                        </a:xfrm>
                        <a:prstGeom prst="rect"/>
                      </wps:spPr>
                      <wps:txbx>
                        <w:txbxContent>
                          <w:p>
                            <w:pPr>
                              <w:pStyle w:val="Illustration"/>
                              <w:spacing w:before="120" w:after="120"/>
                              <w:rPr/>
                            </w:pPr>
                            <w:r>
                              <w:rPr/>
                              <w:t xml:space="preserve">Illustration </w:t>
                              <w:drawing>
                                <wp:inline distT="0" distB="0" distL="0" distR="0">
                                  <wp:extent cx="3455670" cy="1691640"/>
                                  <wp:effectExtent l="0" t="0" r="0" b="0"/>
                                  <wp:docPr id="17"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5" descr=""/>
                                          <pic:cNvPicPr>
                                            <a:picLocks noChangeAspect="1" noChangeArrowheads="1"/>
                                          </pic:cNvPicPr>
                                        </pic:nvPicPr>
                                        <pic:blipFill>
                                          <a:blip r:embed="rId13"/>
                                          <a:stretch>
                                            <a:fillRect/>
                                          </a:stretch>
                                        </pic:blipFill>
                                        <pic:spPr bwMode="auto">
                                          <a:xfrm>
                                            <a:off x="0" y="0"/>
                                            <a:ext cx="3455670" cy="1691640"/>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Defining Slit Apertures (one behind the other)</w:t>
                            </w:r>
                          </w:p>
                        </w:txbxContent>
                      </wps:txbx>
                      <wps:bodyPr anchor="t">
                        <a:noAutofit/>
                      </wps:bodyPr>
                    </wps:wsp>
                  </a:graphicData>
                </a:graphic>
              </wp:anchor>
            </w:drawing>
          </mc:Choice>
          <mc:Fallback>
            <w:pict>
              <v:rect style="position:absolute;rotation:0;width:272.1pt;height:133.2pt;margin-top:2.25pt;mso-position-vertical-relative:text;margin-left:1.7pt;mso-position-horizontal-relative:text">
                <v:textbox>
                  <w:txbxContent>
                    <w:p>
                      <w:pPr>
                        <w:pStyle w:val="Illustration"/>
                        <w:spacing w:before="120" w:after="120"/>
                        <w:rPr/>
                      </w:pPr>
                      <w:r>
                        <w:rPr/>
                        <w:t xml:space="preserve">Illustration </w:t>
                        <w:drawing>
                          <wp:inline distT="0" distB="0" distL="0" distR="0">
                            <wp:extent cx="3455670" cy="1691640"/>
                            <wp:effectExtent l="0" t="0" r="0" b="0"/>
                            <wp:docPr id="18"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s5" descr=""/>
                                    <pic:cNvPicPr>
                                      <a:picLocks noChangeAspect="1" noChangeArrowheads="1"/>
                                    </pic:cNvPicPr>
                                  </pic:nvPicPr>
                                  <pic:blipFill>
                                    <a:blip r:embed="rId13"/>
                                    <a:stretch>
                                      <a:fillRect/>
                                    </a:stretch>
                                  </pic:blipFill>
                                  <pic:spPr bwMode="auto">
                                    <a:xfrm>
                                      <a:off x="0" y="0"/>
                                      <a:ext cx="3455670" cy="1691640"/>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Defining Slit Apertures (one behind the other)</w:t>
                      </w:r>
                    </w:p>
                  </w:txbxContent>
                </v:textbox>
                <w10:wrap type="topAndBottom"/>
              </v:rect>
            </w:pict>
          </mc:Fallback>
        </mc:AlternateContent>
      </w:r>
    </w:p>
    <w:p>
      <w:pPr>
        <w:pStyle w:val="Normal"/>
        <w:rPr/>
      </w:pPr>
      <w:r>
        <w:rPr/>
      </w:r>
    </w:p>
    <w:p>
      <w:pPr>
        <w:pStyle w:val="Normal"/>
        <w:rPr/>
      </w:pPr>
      <w:r>
        <w:rPr/>
      </w:r>
    </w:p>
    <w:p>
      <w:pPr>
        <w:pStyle w:val="Heading6"/>
        <w:numPr>
          <w:ilvl w:val="5"/>
          <w:numId w:val="1"/>
        </w:numPr>
        <w:tabs>
          <w:tab w:val="left" w:pos="0" w:leader="none"/>
        </w:tabs>
        <w:ind w:left="0" w:right="0" w:hanging="0"/>
        <w:rPr/>
      </w:pPr>
      <w:r>
        <w:rPr/>
        <w:t>Limits of Travel</w:t>
      </w:r>
    </w:p>
    <w:p>
      <w:pPr>
        <w:pStyle w:val="Normal"/>
        <w:rPr/>
      </w:pPr>
      <w:r>
        <w:rPr/>
        <w:t xml:space="preserve">Typically </w:t>
      </w:r>
      <w:r>
        <w:rPr>
          <w:rFonts w:eastAsia="Times New Roman" w:cs="Times New Roman" w:ascii="Times New Roman" w:hAnsi="Times New Roman"/>
        </w:rPr>
        <w:t>±</w:t>
      </w:r>
      <w:r>
        <w:rPr/>
        <w:t>5 mm in both X and Y.</w:t>
      </w:r>
    </w:p>
    <w:p>
      <w:pPr>
        <w:pStyle w:val="Normal"/>
        <w:rPr/>
      </w:pPr>
      <w:r>
        <w:rPr/>
      </w:r>
    </w:p>
    <w:p>
      <w:pPr>
        <w:pStyle w:val="Heading6"/>
        <w:numPr>
          <w:ilvl w:val="5"/>
          <w:numId w:val="1"/>
        </w:numPr>
        <w:tabs>
          <w:tab w:val="left" w:pos="0" w:leader="none"/>
        </w:tabs>
        <w:ind w:left="0" w:right="0" w:hanging="0"/>
        <w:rPr/>
      </w:pPr>
      <w:r>
        <w:rPr/>
        <w:t>Motor Type</w:t>
      </w:r>
    </w:p>
    <w:p>
      <w:pPr>
        <w:pStyle w:val="Normal"/>
        <w:rPr/>
      </w:pPr>
      <w:r>
        <w:rPr/>
        <w:t>Tyically 1.2A, unipolar stepper motor.</w:t>
      </w:r>
    </w:p>
    <w:p>
      <w:pPr>
        <w:pStyle w:val="Normal"/>
        <w:rPr/>
      </w:pPr>
      <w:r>
        <w:rPr/>
      </w:r>
    </w:p>
    <w:p>
      <w:pPr>
        <w:pStyle w:val="Heading6"/>
        <w:numPr>
          <w:ilvl w:val="5"/>
          <w:numId w:val="1"/>
        </w:numPr>
        <w:tabs>
          <w:tab w:val="left" w:pos="0" w:leader="none"/>
        </w:tabs>
        <w:ind w:left="0" w:right="0" w:hanging="0"/>
        <w:rPr/>
      </w:pPr>
      <w:r>
        <w:rPr/>
        <w:t>Encoder</w:t>
      </w:r>
    </w:p>
    <w:p>
      <w:pPr>
        <w:pStyle w:val="Normal"/>
        <w:rPr/>
      </w:pPr>
      <w:r>
        <w:rPr/>
        <w:t>Renishaw optical, incremental encoder. This varies depending on the resolution requirements.</w:t>
      </w:r>
    </w:p>
    <w:p>
      <w:pPr>
        <w:pStyle w:val="Normal"/>
        <w:rPr/>
      </w:pPr>
      <w:r>
        <w:rPr/>
      </w:r>
    </w:p>
    <w:p>
      <w:pPr>
        <w:pStyle w:val="Heading6"/>
        <w:numPr>
          <w:ilvl w:val="5"/>
          <w:numId w:val="1"/>
        </w:numPr>
        <w:tabs>
          <w:tab w:val="left" w:pos="0" w:leader="none"/>
        </w:tabs>
        <w:ind w:left="0" w:right="0" w:hanging="0"/>
        <w:rPr/>
      </w:pPr>
      <w:r>
        <w:rPr/>
        <w:t>Limit Switches</w:t>
      </w:r>
    </w:p>
    <w:p>
      <w:pPr>
        <w:pStyle w:val="Normal"/>
        <w:rPr/>
      </w:pPr>
      <w:r>
        <w:rPr/>
        <w:t xml:space="preserve">The low limit switch is high precision (5 </w:t>
      </w:r>
      <w:r>
        <w:rPr>
          <w:rFonts w:eastAsia="Times New Roman" w:cs="Times New Roman" w:ascii="Times New Roman" w:hAnsi="Times New Roman"/>
        </w:rPr>
        <w:t>µ</w:t>
      </w:r>
      <w:r>
        <w:rPr>
          <w:rFonts w:ascii="Times New Roman" w:hAnsi="Times New Roman"/>
        </w:rPr>
        <w:t xml:space="preserve">m) and </w:t>
      </w:r>
      <w:r>
        <w:rPr/>
        <w:t>dual purpose, serving as both low limit switch and 'Home' switch.</w:t>
      </w:r>
    </w:p>
    <w:p>
      <w:pPr>
        <w:pStyle w:val="Normal"/>
        <w:rPr/>
      </w:pPr>
      <w:r>
        <w:rPr/>
      </w:r>
    </w:p>
    <w:p>
      <w:pPr>
        <w:pStyle w:val="Heading5"/>
        <w:numPr>
          <w:ilvl w:val="4"/>
          <w:numId w:val="1"/>
        </w:numPr>
        <w:tabs>
          <w:tab w:val="left" w:pos="0" w:leader="none"/>
        </w:tabs>
        <w:ind w:left="0" w:right="0" w:hanging="0"/>
        <w:rPr/>
      </w:pPr>
      <w:r>
        <w:rPr/>
        <w:t>EPICS Parameters</w:t>
      </w:r>
    </w:p>
    <w:p>
      <w:pPr>
        <w:pStyle w:val="Normal"/>
        <w:rPr/>
      </w:pPr>
      <w:r>
        <w:rPr/>
        <w:t>With any stepper motor system, it is important to always drive with sufficient torque to prevent stalling. The torque available from a stepper motor is directly proportional to the number of full steps per second. For stepper motors employed on front-ends, this is typically in the region of between 400 and 1200 pulses per second.</w:t>
      </w:r>
    </w:p>
    <w:p>
      <w:pPr>
        <w:pStyle w:val="Normal"/>
        <w:rPr/>
      </w:pPr>
      <w:r>
        <w:rPr/>
        <w:t>This must be taken into consideration when determining the base velocity (</w:t>
      </w:r>
      <w:r>
        <w:rPr>
          <w:rFonts w:ascii="Andale Mono" w:hAnsi="Andale Mono"/>
        </w:rPr>
        <w:t>VBAS</w:t>
      </w:r>
      <w:r>
        <w:rPr/>
        <w:t>) and maximum velocity (</w:t>
      </w:r>
      <w:r>
        <w:rPr>
          <w:rFonts w:ascii="Andale Mono" w:hAnsi="Andale Mono"/>
        </w:rPr>
        <w:t>VMAX</w:t>
      </w:r>
      <w:r>
        <w:rPr/>
        <w:t>).</w:t>
      </w:r>
    </w:p>
    <w:p>
      <w:pPr>
        <w:pStyle w:val="Normal"/>
        <w:rPr/>
      </w:pPr>
      <w:r>
        <w:rPr/>
        <w:t>Most front-end modules (apertures and PBPMs) have a mass of just a few tens of kilograms, so the acceleration can be relatively high (less than 1 mm.s</w:t>
      </w:r>
      <w:r>
        <w:rPr>
          <w:vertAlign w:val="superscript"/>
        </w:rPr>
        <w:t>-2</w:t>
      </w:r>
      <w:r>
        <w:rPr>
          <w:position w:val="0"/>
          <w:sz w:val="24"/>
          <w:vertAlign w:val="baseline"/>
        </w:rPr>
        <w:t>). For much larger masses, as found on IR and UV mirror systems, acceleration is more critical and may be in excess of 1 mm.s</w:t>
      </w:r>
      <w:r>
        <w:rPr>
          <w:vertAlign w:val="superscript"/>
        </w:rPr>
        <w:t>-2</w:t>
      </w:r>
      <w:r>
        <w:rPr>
          <w:position w:val="0"/>
          <w:sz w:val="24"/>
          <w:vertAlign w:val="baseline"/>
        </w:rPr>
        <w:t xml:space="preserve"> .</w:t>
      </w:r>
    </w:p>
    <w:p>
      <w:pPr>
        <w:pStyle w:val="Normal"/>
        <w:rPr>
          <w:position w:val="0"/>
          <w:sz w:val="24"/>
          <w:vertAlign w:val="baseline"/>
        </w:rPr>
      </w:pPr>
      <w:r>
        <w:rPr>
          <w:position w:val="0"/>
          <w:sz w:val="24"/>
          <w:vertAlign w:val="baseline"/>
        </w:rPr>
      </w:r>
    </w:p>
    <w:p>
      <w:pPr>
        <w:pStyle w:val="Normal"/>
        <w:rPr>
          <w:position w:val="0"/>
          <w:sz w:val="24"/>
          <w:vertAlign w:val="baseline"/>
        </w:rPr>
      </w:pPr>
      <w:r>
        <w:rPr>
          <w:position w:val="0"/>
          <w:sz w:val="24"/>
          <w:vertAlign w:val="baseline"/>
        </w:rPr>
        <w:t>In order to provide and enable signal to the drive amplifier, the Auxilliary output of the OMS cards is used. The Auxilliary line is toggled to energise the required amplifier, by issuing a “</w:t>
      </w:r>
      <w:r>
        <w:rPr>
          <w:rFonts w:ascii="Andale Mono" w:hAnsi="Andale Mono"/>
          <w:position w:val="0"/>
          <w:sz w:val="24"/>
          <w:vertAlign w:val="baseline"/>
        </w:rPr>
        <w:t>AX;AF</w:t>
      </w:r>
      <w:r>
        <w:rPr>
          <w:position w:val="0"/>
          <w:sz w:val="24"/>
          <w:vertAlign w:val="baseline"/>
        </w:rPr>
        <w:t>” premove command (</w:t>
      </w:r>
      <w:r>
        <w:rPr>
          <w:rFonts w:ascii="Andale Mono" w:hAnsi="Andale Mono"/>
          <w:position w:val="0"/>
          <w:sz w:val="24"/>
          <w:vertAlign w:val="baseline"/>
        </w:rPr>
        <w:t>PREM</w:t>
      </w:r>
      <w:r>
        <w:rPr>
          <w:position w:val="0"/>
          <w:sz w:val="24"/>
          <w:vertAlign w:val="baseline"/>
        </w:rPr>
        <w:t>) and “</w:t>
      </w:r>
      <w:r>
        <w:rPr>
          <w:rFonts w:ascii="Andale Mono" w:hAnsi="Andale Mono"/>
          <w:position w:val="0"/>
          <w:sz w:val="24"/>
          <w:vertAlign w:val="baseline"/>
        </w:rPr>
        <w:t>AX:AN</w:t>
      </w:r>
      <w:r>
        <w:rPr>
          <w:position w:val="0"/>
          <w:sz w:val="24"/>
          <w:vertAlign w:val="baseline"/>
        </w:rPr>
        <w:t>” postmove command to switch it off. This example is for the X axis, for other axes it is necessary to use the axis identifier in place of 'X'; so Y axis would be “</w:t>
      </w:r>
      <w:r>
        <w:rPr>
          <w:rFonts w:ascii="Andale Mono" w:hAnsi="Andale Mono"/>
          <w:position w:val="0"/>
          <w:sz w:val="24"/>
          <w:vertAlign w:val="baseline"/>
        </w:rPr>
        <w:t>AY;AF</w:t>
      </w:r>
      <w:r>
        <w:rPr>
          <w:position w:val="0"/>
          <w:sz w:val="24"/>
          <w:vertAlign w:val="baseline"/>
        </w:rPr>
        <w:t>” and “</w:t>
      </w:r>
      <w:r>
        <w:rPr>
          <w:rFonts w:ascii="Andale Mono" w:hAnsi="Andale Mono"/>
          <w:position w:val="0"/>
          <w:sz w:val="24"/>
          <w:vertAlign w:val="baseline"/>
        </w:rPr>
        <w:t>AY;AN</w:t>
      </w:r>
      <w:r>
        <w:rPr>
          <w:position w:val="0"/>
          <w:sz w:val="24"/>
          <w:vertAlign w:val="baseline"/>
        </w:rPr>
        <w:t>”.</w:t>
      </w:r>
    </w:p>
    <w:p>
      <w:pPr>
        <w:pStyle w:val="Normal"/>
        <w:rPr>
          <w:position w:val="0"/>
          <w:sz w:val="24"/>
          <w:vertAlign w:val="baseline"/>
        </w:rPr>
      </w:pPr>
      <w:r>
        <w:rPr>
          <w:position w:val="0"/>
          <w:sz w:val="24"/>
          <w:vertAlign w:val="baseline"/>
        </w:rPr>
        <w:t xml:space="preserve">The </w:t>
      </w:r>
      <w:r>
        <w:rPr>
          <w:rFonts w:ascii="Andale Mono" w:hAnsi="Andale Mono"/>
          <w:position w:val="0"/>
          <w:sz w:val="24"/>
          <w:vertAlign w:val="baseline"/>
        </w:rPr>
        <w:t>PREM</w:t>
      </w:r>
      <w:r>
        <w:rPr>
          <w:position w:val="0"/>
          <w:sz w:val="24"/>
          <w:vertAlign w:val="baseline"/>
        </w:rPr>
        <w:t xml:space="preserve"> and </w:t>
      </w:r>
      <w:r>
        <w:rPr>
          <w:rFonts w:ascii="Andale Mono" w:hAnsi="Andale Mono"/>
          <w:position w:val="0"/>
          <w:sz w:val="24"/>
          <w:vertAlign w:val="baseline"/>
        </w:rPr>
        <w:t>POST</w:t>
      </w:r>
      <w:r>
        <w:rPr>
          <w:position w:val="0"/>
          <w:sz w:val="24"/>
          <w:vertAlign w:val="baseline"/>
        </w:rPr>
        <w:t xml:space="preserve"> fields of the EPICS motor record are coded in the appropriate Velocity file in the FE support module; such as </w:t>
      </w:r>
      <w:r>
        <w:rPr>
          <w:rFonts w:ascii="Andale Mono" w:hAnsi="Andale Mono"/>
          <w:position w:val="0"/>
          <w:sz w:val="24"/>
          <w:vertAlign w:val="baseline"/>
        </w:rPr>
        <w:t>aperture-sub.vm</w:t>
      </w:r>
      <w:r>
        <w:rPr>
          <w:position w:val="0"/>
          <w:sz w:val="24"/>
          <w:vertAlign w:val="baseline"/>
        </w:rPr>
        <w:t xml:space="preserve"> for apertures and </w:t>
      </w:r>
      <w:r>
        <w:rPr>
          <w:rFonts w:ascii="Andale Mono" w:hAnsi="Andale Mono"/>
          <w:position w:val="0"/>
          <w:sz w:val="24"/>
          <w:vertAlign w:val="baseline"/>
        </w:rPr>
        <w:t>pbpm-sub.vm</w:t>
      </w:r>
      <w:r>
        <w:rPr>
          <w:position w:val="0"/>
          <w:sz w:val="24"/>
          <w:vertAlign w:val="baseline"/>
        </w:rPr>
        <w:t xml:space="preserve"> for PBPMs.</w:t>
      </w:r>
    </w:p>
    <w:p>
      <w:pPr>
        <w:pStyle w:val="Normal"/>
        <w:rPr>
          <w:position w:val="0"/>
          <w:sz w:val="24"/>
          <w:vertAlign w:val="baseline"/>
        </w:rPr>
      </w:pPr>
      <w:r>
        <w:rPr>
          <w:position w:val="0"/>
          <w:sz w:val="24"/>
          <w:vertAlign w:val="baseline"/>
        </w:rPr>
      </w:r>
    </w:p>
    <w:p>
      <w:pPr>
        <w:pStyle w:val="Heading3"/>
        <w:numPr>
          <w:ilvl w:val="2"/>
          <w:numId w:val="1"/>
        </w:numPr>
        <w:tabs>
          <w:tab w:val="left" w:pos="0" w:leader="none"/>
        </w:tabs>
        <w:ind w:left="0" w:right="0" w:hanging="0"/>
        <w:rPr/>
      </w:pPr>
      <w:bookmarkStart w:id="12" w:name="__RefHeading__2641_1320577848"/>
      <w:bookmarkEnd w:id="12"/>
      <w:r>
        <w:rPr/>
        <w:t>Locum-4 Current Monitor</w:t>
      </w:r>
    </w:p>
    <w:p>
      <w:pPr>
        <w:pStyle w:val="Normal"/>
        <w:rPr/>
      </w:pPr>
      <w:r>
        <w:rPr/>
        <w:t>The four tungsten blade currents of the standard, undulator front-end PBPM, are converted to a set of corresponding voltages via a current amplifier (ENZ LoCuM4).</w:t>
      </w:r>
    </w:p>
    <w:p>
      <w:pPr>
        <w:pStyle w:val="Normal"/>
        <w:rPr/>
      </w:pPr>
      <w:r>
        <w:rPr/>
        <w:t>The Locum4 has is fully featured and programmable. This is realised via a RS232 serial  interface.</w:t>
      </w:r>
    </w:p>
    <w:p>
      <w:pPr>
        <w:pStyle w:val="Normal"/>
        <w:rPr/>
      </w:pPr>
      <w:r>
        <w:rPr/>
        <w:t>The Locum4 is supported by its own EPICS support module (enzLoCuM4), which provides all communications protocols and EDM screens necessary.</w:t>
      </w:r>
    </w:p>
    <w:p>
      <w:pPr>
        <w:pStyle w:val="Normal"/>
        <w:rPr/>
      </w:pPr>
      <w:r>
        <w:rPr/>
      </w:r>
    </w:p>
    <w:p>
      <w:pPr>
        <w:pStyle w:val="Heading4"/>
        <w:numPr>
          <w:ilvl w:val="3"/>
          <w:numId w:val="1"/>
        </w:numPr>
        <w:tabs>
          <w:tab w:val="left" w:pos="0" w:leader="none"/>
        </w:tabs>
        <w:ind w:left="0" w:right="0" w:hanging="0"/>
        <w:rPr/>
      </w:pPr>
      <w:r>
        <w:rPr/>
        <w:t>Streams Protocol notes</w:t>
      </w:r>
    </w:p>
    <w:p>
      <w:pPr>
        <w:pStyle w:val="Normal"/>
        <w:rPr/>
      </w:pPr>
      <w:r>
        <w:rPr/>
        <w:t>Originally, the EPICS implementation of the Locum4 protocol did a request/receive for all items. Recently, this has been modified to bring all data back in one block, parse it and fan out the resultant items to receiving records.</w:t>
      </w:r>
    </w:p>
    <w:p>
      <w:pPr>
        <w:pStyle w:val="Normal"/>
        <w:rPr/>
      </w:pPr>
      <w:r>
        <w:rPr/>
        <w:t>This significantly streamlined communications.</w:t>
      </w:r>
    </w:p>
    <w:p>
      <w:pPr>
        <w:pStyle w:val="Normal"/>
        <w:rPr/>
      </w:pPr>
      <w:r>
        <w:rPr/>
      </w:r>
    </w:p>
    <w:p>
      <w:pPr>
        <w:pStyle w:val="Heading4"/>
        <w:numPr>
          <w:ilvl w:val="3"/>
          <w:numId w:val="1"/>
        </w:numPr>
        <w:tabs>
          <w:tab w:val="left" w:pos="0" w:leader="none"/>
        </w:tabs>
        <w:ind w:left="0" w:right="0" w:hanging="0"/>
        <w:rPr/>
      </w:pPr>
      <w:r>
        <w:rPr/>
        <w:t>EDM panel</w:t>
      </w:r>
    </w:p>
    <w:p>
      <w:pPr>
        <w:pStyle w:val="Normal"/>
        <w:keepNext/>
        <w:rPr/>
      </w:pPr>
      <w:r>
        <w:rPr/>
      </w:r>
    </w:p>
    <w:p>
      <w:pPr>
        <w:pStyle w:val="Normal"/>
        <w:rPr/>
      </w:pPr>
      <w:r>
        <w:rPr/>
        <w:drawing>
          <wp:anchor behindDoc="0" distT="0" distB="0" distL="0" distR="0" simplePos="0" locked="0" layoutInCell="1" allowOverlap="1" relativeHeight="60">
            <wp:simplePos x="0" y="0"/>
            <wp:positionH relativeFrom="column">
              <wp:posOffset>230505</wp:posOffset>
            </wp:positionH>
            <wp:positionV relativeFrom="paragraph">
              <wp:posOffset>32385</wp:posOffset>
            </wp:positionV>
            <wp:extent cx="1235710" cy="1694180"/>
            <wp:effectExtent l="0" t="0" r="0" b="0"/>
            <wp:wrapTopAndBottom/>
            <wp:docPr id="19"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6" descr=""/>
                    <pic:cNvPicPr>
                      <a:picLocks noChangeAspect="1" noChangeArrowheads="1"/>
                    </pic:cNvPicPr>
                  </pic:nvPicPr>
                  <pic:blipFill>
                    <a:blip r:embed="rId14"/>
                    <a:stretch>
                      <a:fillRect/>
                    </a:stretch>
                  </pic:blipFill>
                  <pic:spPr bwMode="auto">
                    <a:xfrm>
                      <a:off x="0" y="0"/>
                      <a:ext cx="1235710" cy="1694180"/>
                    </a:xfrm>
                    <a:prstGeom prst="rect">
                      <a:avLst/>
                    </a:prstGeom>
                  </pic:spPr>
                </pic:pic>
              </a:graphicData>
            </a:graphic>
          </wp:anchor>
        </w:drawing>
      </w:r>
    </w:p>
    <w:p>
      <w:pPr>
        <w:pStyle w:val="Normal"/>
        <w:rPr/>
      </w:pPr>
      <w:r>
        <w:rPr/>
      </w:r>
    </w:p>
    <w:p>
      <w:pPr>
        <w:pStyle w:val="Heading3"/>
        <w:numPr>
          <w:ilvl w:val="2"/>
          <w:numId w:val="1"/>
        </w:numPr>
        <w:tabs>
          <w:tab w:val="left" w:pos="0" w:leader="none"/>
        </w:tabs>
        <w:ind w:left="0" w:right="0" w:hanging="0"/>
        <w:rPr/>
      </w:pPr>
      <w:bookmarkStart w:id="13" w:name="__RefHeading__2643_1320577848"/>
      <w:bookmarkEnd w:id="13"/>
      <w:r>
        <w:rPr/>
        <w:t>Front End Vacuum</w:t>
      </w:r>
    </w:p>
    <w:p>
      <w:pPr>
        <w:pStyle w:val="Normal"/>
        <w:rPr/>
      </w:pPr>
      <w:r>
        <w:rPr/>
        <w:t>Vacuum (and other pneumatically actuated) valves are controlled via a six valve control crate, specific to front-end operation.</w:t>
      </w:r>
    </w:p>
    <w:p>
      <w:pPr>
        <w:pStyle w:val="Normal"/>
        <w:rPr/>
      </w:pPr>
      <w:r>
        <w:rPr/>
      </w:r>
    </w:p>
    <w:p>
      <w:pPr>
        <w:pStyle w:val="Normal"/>
        <w:rPr/>
      </w:pPr>
      <w:r>
        <w:rPr/>
        <w:t>Each valve control crate has a unique software identifer, which also specifies the domain of the control crate: Front-end valve control crates are divided into two further categories: Insertion Device  type (ID) and Bending Magnet type (BM).</w:t>
      </w:r>
    </w:p>
    <w:p>
      <w:pPr>
        <w:pStyle w:val="Normal"/>
        <w:rPr/>
      </w:pPr>
      <w:r>
        <w:rPr/>
      </w:r>
    </w:p>
    <w:p>
      <w:pPr>
        <w:pStyle w:val="Normal"/>
        <w:rPr/>
      </w:pPr>
      <w:r>
        <w:rPr/>
        <w:t>The software identifier ranges are as follows:</w:t>
      </w:r>
    </w:p>
    <w:p>
      <w:pPr>
        <w:pStyle w:val="Normal"/>
        <w:rPr>
          <w:rFonts w:ascii="Andale Mono" w:hAnsi="Andale Mono"/>
        </w:rPr>
      </w:pPr>
      <w:r>
        <w:rPr>
          <w:rFonts w:ascii="Andale Mono" w:hAnsi="Andale Mono"/>
        </w:rPr>
        <w:t>ID: 0x6100 – 0x61FF</w:t>
      </w:r>
    </w:p>
    <w:p>
      <w:pPr>
        <w:pStyle w:val="Normal"/>
        <w:rPr>
          <w:rFonts w:ascii="Andale Mono" w:hAnsi="Andale Mono"/>
        </w:rPr>
      </w:pPr>
      <w:r>
        <w:rPr>
          <w:rFonts w:ascii="Andale Mono" w:hAnsi="Andale Mono"/>
        </w:rPr>
        <w:t>BM: 0x6500 – 0x65FF</w:t>
      </w:r>
    </w:p>
    <w:p>
      <w:pPr>
        <w:pStyle w:val="Normal"/>
        <w:rPr/>
      </w:pPr>
      <w:r>
        <w:rPr/>
      </w:r>
    </w:p>
    <w:p>
      <w:pPr>
        <w:pStyle w:val="Normal"/>
        <w:rPr/>
      </w:pPr>
      <w:r>
        <w:rPr/>
        <w:t xml:space="preserve">These identifier values are used in the </w:t>
      </w:r>
      <w:r>
        <w:rPr>
          <w:rFonts w:ascii="Andale Mono" w:hAnsi="Andale Mono"/>
        </w:rPr>
        <w:t>feValveGaugeInterlocks.edl</w:t>
      </w:r>
      <w:r>
        <w:rPr/>
        <w:t xml:space="preserve"> EDM panels, to determine which button to make visible for the appropriate gauge interlocks.</w:t>
      </w:r>
    </w:p>
    <w:p>
      <w:pPr>
        <w:pStyle w:val="Normal"/>
        <w:rPr>
          <w:b/>
          <w:b/>
        </w:rPr>
      </w:pPr>
      <w:r>
        <w:rPr>
          <w:b/>
        </w:rPr>
      </w:r>
    </w:p>
    <w:p>
      <w:pPr>
        <w:pStyle w:val="Heading2"/>
        <w:numPr>
          <w:ilvl w:val="1"/>
          <w:numId w:val="1"/>
        </w:numPr>
        <w:tabs>
          <w:tab w:val="left" w:pos="0" w:leader="none"/>
        </w:tabs>
        <w:ind w:left="0" w:hanging="0"/>
        <w:rPr>
          <w:b/>
          <w:b/>
        </w:rPr>
      </w:pPr>
      <w:r>
        <w:rPr>
          <w:b/>
        </w:rPr>
      </w:r>
      <w:r>
        <w:br w:type="page"/>
      </w:r>
    </w:p>
    <w:p>
      <w:pPr>
        <w:pStyle w:val="Heading1"/>
        <w:numPr>
          <w:ilvl w:val="0"/>
          <w:numId w:val="1"/>
        </w:numPr>
        <w:tabs>
          <w:tab w:val="left" w:pos="0" w:leader="none"/>
        </w:tabs>
        <w:ind w:left="0" w:hanging="0"/>
        <w:rPr/>
      </w:pPr>
      <w:bookmarkStart w:id="14" w:name="__RefHeading__2645_1320577848"/>
      <w:bookmarkEnd w:id="14"/>
      <w:r>
        <w:rPr/>
        <w:t>Front End User Interface Architecture</w:t>
      </w:r>
    </w:p>
    <w:p>
      <w:pPr>
        <w:pStyle w:val="Heading2"/>
        <w:numPr>
          <w:ilvl w:val="1"/>
          <w:numId w:val="1"/>
        </w:numPr>
        <w:tabs>
          <w:tab w:val="left" w:pos="0" w:leader="none"/>
        </w:tabs>
        <w:ind w:left="0" w:hanging="0"/>
        <w:rPr/>
      </w:pPr>
      <w:bookmarkStart w:id="15" w:name="__RefHeading__2647_1320577848"/>
      <w:bookmarkEnd w:id="15"/>
      <w:r>
        <w:rPr/>
        <w:t>General design goals</w:t>
      </w:r>
    </w:p>
    <w:p>
      <w:pPr>
        <w:pStyle w:val="Normal"/>
        <w:rPr/>
      </w:pPr>
      <w:r>
        <w:rPr/>
        <w:t>Unlike most other IOCs, the generic front-end control system assumes responsibility across multiple technical areas.  These include:</w:t>
      </w:r>
    </w:p>
    <w:p>
      <w:pPr>
        <w:pStyle w:val="Normal"/>
        <w:numPr>
          <w:ilvl w:val="0"/>
          <w:numId w:val="5"/>
        </w:numPr>
        <w:rPr/>
      </w:pPr>
      <w:r>
        <w:rPr/>
        <w:t>MPS (MP)</w:t>
      </w:r>
    </w:p>
    <w:p>
      <w:pPr>
        <w:pStyle w:val="Normal"/>
        <w:numPr>
          <w:ilvl w:val="0"/>
          <w:numId w:val="5"/>
        </w:numPr>
        <w:rPr/>
      </w:pPr>
      <w:r>
        <w:rPr/>
        <w:t>Vacuum (VA)</w:t>
      </w:r>
    </w:p>
    <w:p>
      <w:pPr>
        <w:pStyle w:val="Normal"/>
        <w:numPr>
          <w:ilvl w:val="0"/>
          <w:numId w:val="5"/>
        </w:numPr>
        <w:rPr/>
      </w:pPr>
      <w:r>
        <w:rPr/>
        <w:t>Diagnostics (DI)</w:t>
      </w:r>
    </w:p>
    <w:p>
      <w:pPr>
        <w:pStyle w:val="Normal"/>
        <w:numPr>
          <w:ilvl w:val="0"/>
          <w:numId w:val="5"/>
        </w:numPr>
        <w:rPr/>
      </w:pPr>
      <w:r>
        <w:rPr/>
        <w:t>Alignment (AL)</w:t>
      </w:r>
    </w:p>
    <w:p>
      <w:pPr>
        <w:pStyle w:val="Normal"/>
        <w:numPr>
          <w:ilvl w:val="0"/>
          <w:numId w:val="5"/>
        </w:numPr>
        <w:rPr/>
      </w:pPr>
      <w:r>
        <w:rPr/>
        <w:t>PSS (PS)</w:t>
      </w:r>
    </w:p>
    <w:p>
      <w:pPr>
        <w:pStyle w:val="Normal"/>
        <w:numPr>
          <w:ilvl w:val="0"/>
          <w:numId w:val="5"/>
        </w:numPr>
        <w:rPr/>
      </w:pPr>
      <w:r>
        <w:rPr/>
        <w:t>Radiation Safety (RS)</w:t>
      </w:r>
    </w:p>
    <w:p>
      <w:pPr>
        <w:pStyle w:val="Normal"/>
        <w:numPr>
          <w:ilvl w:val="0"/>
          <w:numId w:val="0"/>
        </w:numPr>
        <w:rPr/>
      </w:pPr>
      <w:r>
        <w:rPr/>
      </w:r>
    </w:p>
    <w:p>
      <w:pPr>
        <w:pStyle w:val="Normal"/>
        <w:rPr/>
      </w:pPr>
      <w:r>
        <w:rPr/>
      </w:r>
    </w:p>
    <w:p>
      <w:pPr>
        <w:pStyle w:val="Normal"/>
        <w:rPr/>
      </w:pPr>
      <w:r>
        <w:rPr/>
        <w:t>Displaying all the above information from one perspective proved to be unsatisfactory, so it was considered that views should be available on the main front-end synoptic to switch between perspectives.  This was deemed to be best accomplished using some form of 'tabbed' layout.  Unfortunately, at the time, EDM didn't provide any built-in mechanism on which this could be readilly implemented.  On investigating alternative display frameworks, it was found that QT (the backbone of KDE) could be adopted and using an object oriented language, such as Python, lent itself to integrating well with EPICS channel access libraries.</w:t>
      </w:r>
    </w:p>
    <w:p>
      <w:pPr>
        <w:pStyle w:val="Normal"/>
        <w:rPr/>
      </w:pPr>
      <w:r>
        <w:rPr/>
      </w:r>
    </w:p>
    <w:p>
      <w:pPr>
        <w:pStyle w:val="Heading2"/>
        <w:numPr>
          <w:ilvl w:val="1"/>
          <w:numId w:val="1"/>
        </w:numPr>
        <w:tabs>
          <w:tab w:val="left" w:pos="0" w:leader="none"/>
        </w:tabs>
        <w:ind w:left="0" w:hanging="0"/>
        <w:rPr/>
      </w:pPr>
      <w:bookmarkStart w:id="16" w:name="__RefHeading__2649_1320577848"/>
      <w:bookmarkEnd w:id="16"/>
      <w:r>
        <w:rPr/>
        <w:t>QT 3.3 Implementation</w:t>
      </w:r>
    </w:p>
    <w:p>
      <w:pPr>
        <w:pStyle w:val="Heading3"/>
        <w:numPr>
          <w:ilvl w:val="2"/>
          <w:numId w:val="1"/>
        </w:numPr>
        <w:tabs>
          <w:tab w:val="left" w:pos="0" w:leader="none"/>
        </w:tabs>
        <w:ind w:left="0" w:right="0" w:hanging="0"/>
        <w:rPr/>
      </w:pPr>
      <w:bookmarkStart w:id="17" w:name="__RefHeading__2651_1320577848"/>
      <w:bookmarkEnd w:id="17"/>
      <w:r>
        <w:rPr/>
        <w:t>Diamond custom Widgets</w:t>
      </w:r>
    </w:p>
    <w:p>
      <w:pPr>
        <w:pStyle w:val="Normal"/>
        <w:rPr/>
      </w:pPr>
      <w:r>
        <w:rPr/>
        <w:t>Display frameworks, such as EDM, allow for the building of libraries of both standard and custom control widgets.  This needed to be provided in the QT framework. The principal requirements that:</w:t>
      </w:r>
    </w:p>
    <w:p>
      <w:pPr>
        <w:pStyle w:val="Normal"/>
        <w:numPr>
          <w:ilvl w:val="0"/>
          <w:numId w:val="6"/>
        </w:numPr>
        <w:rPr/>
      </w:pPr>
      <w:r>
        <w:rPr/>
        <w:t>Must conform to Diamond standards in appearance and functionality.</w:t>
      </w:r>
    </w:p>
    <w:p>
      <w:pPr>
        <w:pStyle w:val="Normal"/>
        <w:numPr>
          <w:ilvl w:val="0"/>
          <w:numId w:val="6"/>
        </w:numPr>
        <w:rPr/>
      </w:pPr>
      <w:r>
        <w:rPr/>
        <w:t>Must be EPICS aware and be capable of updating at required rates.</w:t>
      </w:r>
    </w:p>
    <w:p>
      <w:pPr>
        <w:pStyle w:val="Normal"/>
        <w:rPr/>
      </w:pPr>
      <w:r>
        <w:rPr/>
      </w:r>
    </w:p>
    <w:p>
      <w:pPr>
        <w:pStyle w:val="Normal"/>
        <w:rPr/>
      </w:pPr>
      <w:r>
        <w:rPr/>
      </w:r>
    </w:p>
    <w:p>
      <w:pPr>
        <w:pStyle w:val="Heading3"/>
        <w:numPr>
          <w:ilvl w:val="2"/>
          <w:numId w:val="1"/>
        </w:numPr>
        <w:tabs>
          <w:tab w:val="left" w:pos="0" w:leader="none"/>
        </w:tabs>
        <w:ind w:left="0" w:right="0" w:hanging="0"/>
        <w:rPr/>
      </w:pPr>
      <w:bookmarkStart w:id="18" w:name="__RefHeading__2653_1320577848"/>
      <w:bookmarkEnd w:id="18"/>
      <w:r>
        <w:rPr/>
        <w:t>C++ implementation</w:t>
      </w:r>
    </w:p>
    <w:p>
      <w:pPr>
        <w:pStyle w:val="Normal"/>
        <w:rPr/>
      </w:pPr>
      <w:r>
        <w:rPr/>
        <w:t>The underlying software interface is written in C++ and bound to the C channel access libraries (cothread). The resultant C++ modules are then aggregated into a QT Designer plugin library (libdiamond_plugin.so) This makes the widgets available from the layout Designer. The C++ widget classes are then wrapped using SIP to create a Python interface (python module pydlswidget), which exposes all the C++ classes and class interfaces as Python equivalents. The Python module (pydlswidget) can then be imported into Python application code and provides full access to the widgets in the QT layout.</w:t>
      </w:r>
    </w:p>
    <w:p>
      <w:pPr>
        <w:pStyle w:val="Normal"/>
        <w:rPr/>
      </w:pPr>
      <w:r>
        <w:rPr/>
        <w:t>The QT layout (user interface file – e.g. FE.ui) must be compiled to be an equivalent Python module, which is also imported into the Python application.</w:t>
      </w:r>
    </w:p>
    <w:p>
      <w:pPr>
        <w:pStyle w:val="Normal"/>
        <w:rPr/>
      </w:pPr>
      <w:r>
        <w:rPr/>
        <mc:AlternateContent>
          <mc:Choice Requires="wps">
            <w:drawing>
              <wp:anchor behindDoc="0" distT="0" distB="0" distL="0" distR="0" simplePos="0" locked="0" layoutInCell="1" allowOverlap="1" relativeHeight="67">
                <wp:simplePos x="0" y="0"/>
                <wp:positionH relativeFrom="column">
                  <wp:posOffset>5715</wp:posOffset>
                </wp:positionH>
                <wp:positionV relativeFrom="paragraph">
                  <wp:posOffset>38100</wp:posOffset>
                </wp:positionV>
                <wp:extent cx="5700395" cy="3427095"/>
                <wp:effectExtent l="0" t="0" r="0" b="0"/>
                <wp:wrapTopAndBottom/>
                <wp:docPr id="20"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5"/>
                        <a:stretch/>
                      </pic:blipFill>
                      <pic:spPr>
                        <a:xfrm>
                          <a:off x="0" y="0"/>
                          <a:ext cx="5699880" cy="3426480"/>
                        </a:xfrm>
                        <a:prstGeom prst="rect">
                          <a:avLst/>
                        </a:prstGeom>
                        <a:ln>
                          <a:noFill/>
                        </a:ln>
                      </pic:spPr>
                    </pic:pic>
                  </a:graphicData>
                </a:graphic>
              </wp:anchor>
            </w:drawing>
          </mc:Choice>
          <mc:Fallback>
            <w:pict>
              <v:rect id="shape_0" stroked="f" style="position:absolute;margin-left:0.45pt;margin-top:3pt;width:448.75pt;height:269.75pt">
                <v:imagedata r:id="rId15" o:detectmouseclick="t"/>
                <w10:wrap type="none"/>
                <v:stroke color="black" joinstyle="round" endcap="flat"/>
              </v:rect>
            </w:pict>
          </mc:Fallback>
        </mc:AlternateContent>
      </w:r>
    </w:p>
    <w:p>
      <w:pPr>
        <w:pStyle w:val="Heading3"/>
        <w:numPr>
          <w:ilvl w:val="2"/>
          <w:numId w:val="1"/>
        </w:numPr>
        <w:tabs>
          <w:tab w:val="left" w:pos="0" w:leader="none"/>
        </w:tabs>
        <w:ind w:left="0" w:right="0" w:hanging="0"/>
        <w:rPr/>
      </w:pPr>
      <w:bookmarkStart w:id="19" w:name="__RefHeading__2655_1320577848"/>
      <w:bookmarkEnd w:id="19"/>
      <w:r>
        <mc:AlternateContent>
          <mc:Choice Requires="wpg">
            <w:drawing>
              <wp:anchor behindDoc="0" distT="0" distB="0" distL="0" distR="0" simplePos="0" locked="0" layoutInCell="1" allowOverlap="1" relativeHeight="66">
                <wp:simplePos x="0" y="0"/>
                <wp:positionH relativeFrom="column">
                  <wp:posOffset>99060</wp:posOffset>
                </wp:positionH>
                <wp:positionV relativeFrom="paragraph">
                  <wp:posOffset>126365</wp:posOffset>
                </wp:positionV>
                <wp:extent cx="5601970" cy="5325110"/>
                <wp:effectExtent l="0" t="0" r="0" b="0"/>
                <wp:wrapTopAndBottom/>
                <wp:docPr id="21" name=""/>
                <a:graphic xmlns:a="http://schemas.openxmlformats.org/drawingml/2006/main">
                  <a:graphicData uri="http://schemas.microsoft.com/office/word/2010/wordprocessingGroup">
                    <wpg:wgp>
                      <wpg:cNvGrpSpPr/>
                      <wpg:grpSpPr>
                        <a:xfrm>
                          <a:off x="0" y="0"/>
                          <a:ext cx="5601240" cy="5324400"/>
                        </a:xfrm>
                      </wpg:grpSpPr>
                      <pic:pic xmlns:pic="http://schemas.openxmlformats.org/drawingml/2006/picture">
                        <pic:nvPicPr>
                          <pic:cNvPr id="1" name="" descr=""/>
                          <pic:cNvPicPr/>
                        </pic:nvPicPr>
                        <pic:blipFill>
                          <a:blip r:embed="rId16"/>
                          <a:stretch/>
                        </pic:blipFill>
                        <pic:spPr>
                          <a:xfrm>
                            <a:off x="0" y="0"/>
                            <a:ext cx="5601240" cy="3582000"/>
                          </a:xfrm>
                          <a:prstGeom prst="rect">
                            <a:avLst/>
                          </a:prstGeom>
                          <a:ln>
                            <a:noFill/>
                          </a:ln>
                        </pic:spPr>
                      </pic:pic>
                      <pic:pic xmlns:pic="http://schemas.openxmlformats.org/drawingml/2006/picture">
                        <pic:nvPicPr>
                          <pic:cNvPr id="2" name="" descr=""/>
                          <pic:cNvPicPr/>
                        </pic:nvPicPr>
                        <pic:blipFill>
                          <a:blip r:embed="rId17"/>
                          <a:stretch/>
                        </pic:blipFill>
                        <pic:spPr>
                          <a:xfrm>
                            <a:off x="17640" y="3599640"/>
                            <a:ext cx="3319200" cy="1717560"/>
                          </a:xfrm>
                          <a:prstGeom prst="rect">
                            <a:avLst/>
                          </a:prstGeom>
                          <a:ln>
                            <a:noFill/>
                          </a:ln>
                        </pic:spPr>
                      </pic:pic>
                      <pic:pic xmlns:pic="http://schemas.openxmlformats.org/drawingml/2006/picture">
                        <pic:nvPicPr>
                          <pic:cNvPr id="3" name="" descr=""/>
                          <pic:cNvPicPr/>
                        </pic:nvPicPr>
                        <pic:blipFill>
                          <a:blip r:embed="rId18"/>
                          <a:stretch/>
                        </pic:blipFill>
                        <pic:spPr>
                          <a:xfrm>
                            <a:off x="3390840" y="3599640"/>
                            <a:ext cx="2188800" cy="1724760"/>
                          </a:xfrm>
                          <a:prstGeom prst="rect">
                            <a:avLst/>
                          </a:prstGeom>
                          <a:ln>
                            <a:noFill/>
                          </a:ln>
                        </pic:spPr>
                      </pic:pic>
                    </wpg:wgp>
                  </a:graphicData>
                </a:graphic>
              </wp:anchor>
            </w:drawing>
          </mc:Choice>
          <mc:Fallback>
            <w:pict>
              <v:group id="shape_0" style="position:absolute;margin-left:7.8pt;margin-top:9.95pt;width:441.05pt;height:419.2pt" coordorigin="156,199" coordsize="8821,8384">
                <v:rect id="shape_0" stroked="f" style="position:absolute;left:156;top:199;width:8820;height:5640">
                  <v:imagedata r:id="rId16" o:detectmouseclick="t"/>
                  <w10:wrap type="none"/>
                  <v:stroke color="black" joinstyle="round" endcap="flat"/>
                </v:rect>
                <v:rect id="shape_0" stroked="f" style="position:absolute;left:184;top:5868;width:5226;height:2704">
                  <v:imagedata r:id="rId17" o:detectmouseclick="t"/>
                  <w10:wrap type="none"/>
                  <v:stroke color="black" joinstyle="round" endcap="flat"/>
                </v:rect>
                <v:rect id="shape_0" stroked="f" style="position:absolute;left:5496;top:5868;width:3446;height:2715">
                  <v:imagedata r:id="rId18" o:detectmouseclick="t"/>
                  <w10:wrap type="none"/>
                  <v:stroke color="black" joinstyle="round" endcap="flat"/>
                </v:rect>
              </v:group>
            </w:pict>
          </mc:Fallback>
        </mc:AlternateContent>
      </w:r>
      <w:r>
        <w:rPr/>
        <w:t>SIP wrapper</w:t>
      </w:r>
    </w:p>
    <w:p>
      <w:pPr>
        <w:pStyle w:val="Normal"/>
        <w:tabs>
          <w:tab w:val="left" w:pos="8222" w:leader="none"/>
        </w:tabs>
        <w:jc w:val="left"/>
        <w:rPr>
          <w:b/>
          <w:b/>
        </w:rPr>
      </w:pPr>
      <w:r>
        <w:rPr>
          <w:rStyle w:val="Emphasis"/>
          <w:b w:val="false"/>
          <w:bCs w:val="false"/>
          <w:i w:val="false"/>
          <w:iCs w:val="false"/>
        </w:rPr>
        <w:t>SIP is a tool for generating bindings for C++ classes so that they can be accessed as normal Python classes.  SIP is part of the PyQT package, which is a Python interface to the QT framework.</w:t>
      </w:r>
    </w:p>
    <w:p>
      <w:pPr>
        <w:pStyle w:val="Normal"/>
        <w:tabs>
          <w:tab w:val="left" w:pos="8222" w:leader="none"/>
        </w:tabs>
        <w:jc w:val="left"/>
        <w:rPr>
          <w:b/>
          <w:b/>
        </w:rPr>
      </w:pPr>
      <w:r>
        <w:rPr>
          <w:b/>
        </w:rPr>
      </w:r>
    </w:p>
    <w:p>
      <w:pPr>
        <w:pStyle w:val="Normal"/>
        <w:tabs>
          <w:tab w:val="left" w:pos="8222" w:leader="none"/>
        </w:tabs>
        <w:jc w:val="left"/>
        <w:rPr>
          <w:b/>
          <w:b/>
        </w:rPr>
      </w:pPr>
      <w:r>
        <w:rPr>
          <w:b/>
        </w:rPr>
      </w:r>
    </w:p>
    <w:p>
      <w:pPr>
        <w:pStyle w:val="Heading2"/>
        <w:numPr>
          <w:ilvl w:val="1"/>
          <w:numId w:val="1"/>
        </w:numPr>
        <w:tabs>
          <w:tab w:val="left" w:pos="0" w:leader="none"/>
        </w:tabs>
        <w:ind w:left="0" w:hanging="0"/>
        <w:rPr/>
      </w:pPr>
      <w:bookmarkStart w:id="20" w:name="__RefHeading__2657_1320577848"/>
      <w:bookmarkEnd w:id="20"/>
      <w:r>
        <w:rPr/>
        <w:t>QT 4 Implementation</w:t>
      </w:r>
    </w:p>
    <w:p>
      <w:pPr>
        <w:pStyle w:val="Normal"/>
        <w:rPr/>
      </w:pPr>
      <w:r>
        <w:rPr/>
        <w:t>(see “Diamond PyQt4 Widget Software User Manual” - TDI-CTRL-SMD-PYQT4-001)</w:t>
      </w:r>
      <w:r>
        <w:br w:type="page"/>
      </w:r>
    </w:p>
    <w:p>
      <w:pPr>
        <w:pStyle w:val="Heading3"/>
        <w:numPr>
          <w:ilvl w:val="2"/>
          <w:numId w:val="1"/>
        </w:numPr>
        <w:tabs>
          <w:tab w:val="left" w:pos="0" w:leader="none"/>
        </w:tabs>
        <w:ind w:left="0" w:right="0" w:hanging="0"/>
        <w:rPr>
          <w:rFonts w:ascii="Verdana" w:hAnsi="Verdana"/>
        </w:rPr>
      </w:pPr>
      <w:bookmarkStart w:id="21" w:name="_Toc380401071"/>
      <w:bookmarkStart w:id="22" w:name="__RefHeading__5718_1320577848"/>
      <w:bookmarkEnd w:id="22"/>
      <w:bookmarkEnd w:id="21"/>
      <w:r>
        <w:rPr>
          <w:rFonts w:ascii="Verdana" w:hAnsi="Verdana"/>
        </w:rPr>
        <w:t>Design Overview</w:t>
      </w:r>
    </w:p>
    <w:p>
      <w:pPr>
        <w:pStyle w:val="Heading4"/>
        <w:numPr>
          <w:ilvl w:val="3"/>
          <w:numId w:val="1"/>
        </w:numPr>
        <w:tabs>
          <w:tab w:val="left" w:pos="0" w:leader="none"/>
        </w:tabs>
        <w:ind w:left="0" w:right="0" w:hanging="0"/>
        <w:rPr>
          <w:rFonts w:ascii="Verdana" w:hAnsi="Verdana"/>
        </w:rPr>
      </w:pPr>
      <w:bookmarkStart w:id="23" w:name="_Toc380401072"/>
      <w:bookmarkStart w:id="24" w:name="__RefHeading__5452_1320577848"/>
      <w:bookmarkEnd w:id="24"/>
      <w:bookmarkEnd w:id="23"/>
      <w:r>
        <w:rPr>
          <w:rFonts w:ascii="Verdana" w:hAnsi="Verdana"/>
        </w:rPr>
        <w:t>Constraints</w:t>
      </w:r>
    </w:p>
    <w:tbl>
      <w:tblPr>
        <w:tblW w:w="9383"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1069"/>
        <w:gridCol w:w="8314"/>
      </w:tblGrid>
      <w:tr>
        <w:trPr/>
        <w:tc>
          <w:tcPr>
            <w:tcW w:w="1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b/>
                <w:b/>
              </w:rPr>
            </w:pPr>
            <w:r>
              <w:rPr>
                <w:b/>
              </w:rPr>
              <w:t>Number</w:t>
            </w:r>
          </w:p>
        </w:tc>
        <w:tc>
          <w:tcPr>
            <w:tcW w:w="8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b/>
                <w:b/>
              </w:rPr>
            </w:pPr>
            <w:r>
              <w:rPr>
                <w:b/>
              </w:rPr>
              <w:t>Constraint</w:t>
            </w:r>
          </w:p>
        </w:tc>
      </w:tr>
      <w:tr>
        <w:trPr/>
        <w:tc>
          <w:tcPr>
            <w:tcW w:w="1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3.1.1</w:t>
            </w:r>
          </w:p>
        </w:tc>
        <w:tc>
          <w:tcPr>
            <w:tcW w:w="8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In order to preserve continuity and operator familiarity, the user interface components should be similar both functionally and in appearance with the existing EDM style.</w:t>
            </w:r>
          </w:p>
        </w:tc>
      </w:tr>
      <w:tr>
        <w:trPr/>
        <w:tc>
          <w:tcPr>
            <w:tcW w:w="1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3.1.2</w:t>
            </w:r>
          </w:p>
        </w:tc>
        <w:tc>
          <w:tcPr>
            <w:tcW w:w="8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Components (widgets) should adopt a common design pattern where possible.</w:t>
            </w:r>
          </w:p>
        </w:tc>
      </w:tr>
      <w:tr>
        <w:trPr/>
        <w:tc>
          <w:tcPr>
            <w:tcW w:w="1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3.1.3</w:t>
            </w:r>
          </w:p>
        </w:tc>
        <w:tc>
          <w:tcPr>
            <w:tcW w:w="8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EPICS connection status should be visible.</w:t>
            </w:r>
          </w:p>
        </w:tc>
      </w:tr>
      <w:tr>
        <w:trPr/>
        <w:tc>
          <w:tcPr>
            <w:tcW w:w="1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3.1.4</w:t>
            </w:r>
          </w:p>
        </w:tc>
        <w:tc>
          <w:tcPr>
            <w:tcW w:w="8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Device status and severity codes should be handles appropriately.</w:t>
            </w:r>
          </w:p>
        </w:tc>
      </w:tr>
      <w:tr>
        <w:trPr/>
        <w:tc>
          <w:tcPr>
            <w:tcW w:w="1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3.1.5</w:t>
            </w:r>
          </w:p>
        </w:tc>
        <w:tc>
          <w:tcPr>
            <w:tcW w:w="8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Widgets should be EPICS aware at form design time.</w:t>
            </w:r>
          </w:p>
        </w:tc>
      </w:tr>
      <w:tr>
        <w:trPr/>
        <w:tc>
          <w:tcPr>
            <w:tcW w:w="1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3.1.6</w:t>
            </w:r>
          </w:p>
        </w:tc>
        <w:tc>
          <w:tcPr>
            <w:tcW w:w="8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At run-time, the enclosing application should have the ability to change the domain part of every PV on the user interface.</w:t>
            </w:r>
          </w:p>
        </w:tc>
      </w:tr>
      <w:tr>
        <w:trPr/>
        <w:tc>
          <w:tcPr>
            <w:tcW w:w="10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83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r>
          </w:p>
        </w:tc>
      </w:tr>
    </w:tbl>
    <w:p>
      <w:pPr>
        <w:pStyle w:val="TextBody"/>
        <w:rPr>
          <w:rFonts w:ascii="Verdana" w:hAnsi="Verdana" w:cs="Arial"/>
        </w:rPr>
      </w:pPr>
      <w:r>
        <w:rPr>
          <w:rFonts w:cs="Arial" w:ascii="Verdana" w:hAnsi="Verdana"/>
        </w:rPr>
      </w:r>
    </w:p>
    <w:p>
      <w:pPr>
        <w:pStyle w:val="TextBody"/>
        <w:rPr>
          <w:rFonts w:ascii="Verdana" w:hAnsi="Verdana" w:cs="Arial"/>
        </w:rPr>
      </w:pPr>
      <w:r>
        <w:rPr>
          <w:rFonts w:cs="Arial" w:ascii="Verdana" w:hAnsi="Verdana"/>
        </w:rPr>
      </w:r>
    </w:p>
    <w:p>
      <w:pPr>
        <w:pStyle w:val="Heading3"/>
        <w:numPr>
          <w:ilvl w:val="2"/>
          <w:numId w:val="1"/>
        </w:numPr>
        <w:tabs>
          <w:tab w:val="left" w:pos="0" w:leader="none"/>
        </w:tabs>
        <w:ind w:left="0" w:right="0" w:hanging="0"/>
        <w:rPr>
          <w:rFonts w:ascii="Verdana" w:hAnsi="Verdana"/>
        </w:rPr>
      </w:pPr>
      <w:bookmarkStart w:id="25" w:name="_Toc380401073"/>
      <w:bookmarkStart w:id="26" w:name="__RefHeading__5454_1320577848"/>
      <w:bookmarkEnd w:id="26"/>
      <w:bookmarkEnd w:id="25"/>
      <w:r>
        <w:rPr>
          <w:rFonts w:ascii="Verdana" w:hAnsi="Verdana"/>
        </w:rPr>
        <w:t>Design Patterns</w:t>
      </w:r>
    </w:p>
    <w:p>
      <w:pPr>
        <w:pStyle w:val="TextBody"/>
        <w:rPr>
          <w:rFonts w:ascii="Verdana" w:hAnsi="Verdana" w:cs="Arial"/>
        </w:rPr>
      </w:pPr>
      <w:r>
        <w:rPr>
          <w:rFonts w:cs="Arial" w:ascii="Verdana" w:hAnsi="Verdana"/>
        </w:rPr>
      </w:r>
    </w:p>
    <w:p>
      <w:pPr>
        <w:pStyle w:val="TextBody"/>
        <w:rPr>
          <w:rFonts w:ascii="Verdana" w:hAnsi="Verdana" w:cs="Arial"/>
        </w:rPr>
      </w:pPr>
      <w:r>
        <w:rPr>
          <w:rFonts w:cs="Arial" w:ascii="Verdana" w:hAnsi="Verdana"/>
        </w:rPr>
        <w:t>The following describes the common attributes required by the majority of EPICS aware widgets. At the lowest level (level 1), it has been identified that there are graphic attributes common to all widgets. Above level 1 is the EPICS layer (level 2), which encapsulates basic Channel Access connection management and PV callback handling. Above level 2 is further specialisation of EPICS handling, such as text output formatting, text input etc.</w:t>
      </w:r>
    </w:p>
    <w:p>
      <w:pPr>
        <w:pStyle w:val="TextBody"/>
        <w:rPr>
          <w:rFonts w:ascii="Verdana" w:hAnsi="Verdana" w:cs="Arial"/>
        </w:rPr>
      </w:pPr>
      <w:r>
        <w:rPr>
          <w:rFonts w:cs="Arial" w:ascii="Verdana" w:hAnsi="Verdana"/>
        </w:rPr>
        <w:t>This can be visualised in the following diagram:</w:t>
      </w:r>
    </w:p>
    <w:p>
      <w:pPr>
        <w:pStyle w:val="TextBody"/>
        <w:rPr/>
      </w:pPr>
      <w:r>
        <w:rPr/>
        <mc:AlternateContent>
          <mc:Choice Requires="wps">
            <w:drawing>
              <wp:inline distT="0" distB="0" distL="0" distR="0">
                <wp:extent cx="5820410" cy="4725035"/>
                <wp:effectExtent l="0" t="0" r="0" b="0"/>
                <wp:docPr id="22"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9"/>
                        <a:stretch/>
                      </pic:blipFill>
                      <pic:spPr>
                        <a:xfrm>
                          <a:off x="0" y="0"/>
                          <a:ext cx="5819760" cy="4724280"/>
                        </a:xfrm>
                        <a:prstGeom prst="rect">
                          <a:avLst/>
                        </a:prstGeom>
                        <a:ln>
                          <a:noFill/>
                        </a:ln>
                      </pic:spPr>
                    </pic:pic>
                  </a:graphicData>
                </a:graphic>
              </wp:inline>
            </w:drawing>
          </mc:Choice>
          <mc:Fallback>
            <w:pict>
              <v:rect id="shape_0" stroked="f" style="position:absolute;margin-left:0pt;margin-top:0pt;width:458.2pt;height:371.95pt">
                <v:imagedata r:id="rId19" o:detectmouseclick="t"/>
                <w10:wrap type="none"/>
                <v:stroke color="black" joinstyle="round" endcap="flat"/>
              </v:rect>
            </w:pict>
          </mc:Fallback>
        </mc:AlternateContent>
      </w:r>
    </w:p>
    <w:p>
      <w:pPr>
        <w:pStyle w:val="TextBody"/>
        <w:rPr>
          <w:rFonts w:ascii="Verdana" w:hAnsi="Verdana" w:cs="Arial"/>
        </w:rPr>
      </w:pPr>
      <w:r>
        <w:rPr>
          <w:rFonts w:cs="Arial" w:ascii="Verdana" w:hAnsi="Verdana"/>
        </w:rPr>
        <w:t>The PyQt4 package incorporates the user interface design tool QtDesigner along with the Qt Class library, for which there are two available Python interfaces: PyQt4 and PySide. PyQt4 has initially been selected as the wrapper to use for Diamond’s widget set, but PySide has become equally valid and offers an almost identical software interface. The main difference is in licensing, where PySide is Open Source. If desired, it would be straightforward to switch at a later date.</w:t>
      </w:r>
    </w:p>
    <w:p>
      <w:pPr>
        <w:pStyle w:val="TextBody"/>
        <w:rPr>
          <w:rFonts w:ascii="Verdana" w:hAnsi="Verdana" w:cs="Arial"/>
        </w:rPr>
      </w:pPr>
      <w:r>
        <w:rPr>
          <w:rFonts w:cs="Arial" w:ascii="Verdana" w:hAnsi="Verdana"/>
        </w:rPr>
        <w:t>The underlying class to the majority of Diamond widgets is SVGWidget. The class description follows:</w:t>
      </w:r>
    </w:p>
    <w:p>
      <w:pPr>
        <w:pStyle w:val="TextBody"/>
        <w:rPr>
          <w:rFonts w:ascii="Verdana" w:hAnsi="Verdana" w:cs="Arial"/>
          <w:b/>
          <w:b/>
        </w:rPr>
      </w:pPr>
      <w:r>
        <w:rPr>
          <w:rFonts w:cs="Arial" w:ascii="Verdana" w:hAnsi="Verdana"/>
          <w:b/>
        </w:rPr>
        <w:t>SVGWidget:</w:t>
      </w:r>
    </w:p>
    <w:tbl>
      <w:tblPr>
        <w:tblW w:w="9383"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2161"/>
        <w:gridCol w:w="1277"/>
        <w:gridCol w:w="1666"/>
        <w:gridCol w:w="4279"/>
      </w:tblGrid>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Class member name</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 xml:space="preserve">Function  or Attribute </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Parameters</w:t>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Description</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getPkgdir</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pPr>
            <w:r>
              <w:rPr>
                <w:rFonts w:cs="Arial" w:ascii="Verdana" w:hAnsi="Verdana"/>
              </w:rPr>
              <w:t>in the subclass to provide the FQDN for the derived class module.</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getSvgFqdn</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svgfilename</w:t>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Get the full path name to the SVG file associated with this widget.</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setAspectRatio</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x, y</w:t>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Set the aspect ratio (x:y) for the widget to be honoured during resizing.</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resizeEvent</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event</w:t>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Overrideable. If the aspect ratio has been set then honour it.</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Author</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A</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Set the widget author name</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RedirectorName</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A</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Set the name to be used for redirector run-time data.</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svgUseFilename</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strFilename</w:t>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Specify the name of the SVG file to use for the widget.</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svgLoad</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Colour</w:t>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Load the SVG file with the given status colour. The SVG object will be searched for a path with id ‘epicscolour’ and the foreground colour of the path will be set to the given colour.</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svgChangeStyle</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Stylename, value</w:t>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All elements in the SVG object with style identified by Stylename will be changed to the given colour.</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paintEvent</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Event</w:t>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Overridden function from the Qt.QsvgWidget class. This should be further overridden in classes derived from QSvgWidget to manage display of EPICS value/status/severity changes.</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redirectorPath</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[optional] nameArg</w:t>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Returns the string from the redirector for either the class redirector name or nameArg if given. This is equivalent to “configure-ioc show &lt;redirector name&gt;”.</w:t>
            </w:r>
          </w:p>
        </w:tc>
      </w:tr>
      <w:tr>
        <w:trPr/>
        <w:tc>
          <w:tcPr>
            <w:tcW w:w="21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16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4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r>
          </w:p>
        </w:tc>
      </w:tr>
    </w:tbl>
    <w:p>
      <w:pPr>
        <w:pStyle w:val="TextBody"/>
        <w:rPr>
          <w:rFonts w:ascii="Verdana" w:hAnsi="Verdana" w:cs="Arial"/>
        </w:rPr>
      </w:pPr>
      <w:r>
        <w:rPr>
          <w:rFonts w:cs="Arial" w:ascii="Verdana" w:hAnsi="Verdana"/>
        </w:rPr>
      </w:r>
    </w:p>
    <w:p>
      <w:pPr>
        <w:pStyle w:val="TextBody"/>
        <w:rPr>
          <w:rFonts w:ascii="Verdana" w:hAnsi="Verdana" w:cs="Arial"/>
        </w:rPr>
      </w:pPr>
      <w:r>
        <w:rPr>
          <w:rFonts w:cs="Arial" w:ascii="Verdana" w:hAnsi="Verdana"/>
        </w:rPr>
        <w:t>EpicsSVGWidget:</w:t>
      </w:r>
    </w:p>
    <w:p>
      <w:pPr>
        <w:pStyle w:val="TextBody"/>
        <w:rPr>
          <w:rFonts w:ascii="Verdana" w:hAnsi="Verdana" w:cs="Arial"/>
        </w:rPr>
      </w:pPr>
      <w:r>
        <w:rPr>
          <w:rFonts w:cs="Arial" w:ascii="Verdana" w:hAnsi="Verdana"/>
        </w:rPr>
        <w:t>This class is derived from SVGWidget and implements the EPICS Channel Access interface.</w:t>
      </w:r>
    </w:p>
    <w:tbl>
      <w:tblPr>
        <w:tblW w:w="9383"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3073"/>
        <w:gridCol w:w="1277"/>
        <w:gridCol w:w="1702"/>
        <w:gridCol w:w="3331"/>
      </w:tblGrid>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Class member name</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 xml:space="preserve">Function  or Attribute </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Parameters</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Description</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paintEvent</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Event</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Override of the paintEvent function. In this class, the paintEvent function handles the clipboard interface. If the middle mouse button is pressed (flagged from mousePressEvent() override) then the widget graphics are painted to signify clipboard copy and the value of the associated PV is pasted into the clipboard using the XDND protocol.</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showUninitialised</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Prior to receiving any EPICS updates, the widget should show a disconnected state - as with EDM. This base class does nothing but act as a pure virtual function which must be overridden in subclasses.</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epics_connect</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pPr>
            <w:r>
              <w:rPr>
                <w:rFonts w:cs="Arial" w:ascii="Verdana" w:hAnsi="Verdana"/>
              </w:rPr>
              <w:t>First disconnects any existing CA connections, sets the widget to display uninitialized, then attempts to connect the given PV name and establish data and connection callbacks.</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epics_disconnect</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Disconnects any existing CA connections associated with this class instance.</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shellScript</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A</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The full pathname to a bash script to be executed when the user clicks on the widget.</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Pv</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A</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EPICS PV name associated with this class instance.</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substitutePVDomain</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newdomain</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The full PV name given in the UI file may just be a placeholder to provide the tech-area and device names. If the QApplication object is derived from QtEpicsApplication, then we have the ability to define the EPICS domain name to the application as a run-time argument.</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substitutePVBase</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newBase</w:t>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The full PV name given in the UI file may just be a placeholder to provide the tech-area and device names. This function provides the ability to define the EPICS device base name to the widget at run-time. The device name may be inferred from a full PV name, so we extract the device name as everything before the first ‘:’</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Connected</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A</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pPr>
            <w:r>
              <w:rPr>
                <w:rFonts w:cs="Arial" w:ascii="Verdana" w:hAnsi="Verdana"/>
              </w:rPr>
              <w:t>Returns True if there is a valid CA connection to the PV associated with this class instance.</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UseEDMenv</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A</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Boolean property to switch between using the preset EDMDATAFILES environment variable or the local support-module-versions file, to invoke EDM screens.</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onPVValueChange</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Virtual function which must be overridden in the derived class. This gets called whenever the associated PV value changes.</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onPVConnectionChange</w:t>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F</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t>If the CA connection to the associated PV changes to False, then the widget will display the ‘uninitialised’ graphic state.</w:t>
            </w:r>
          </w:p>
        </w:tc>
      </w:tr>
      <w:tr>
        <w:trPr/>
        <w:tc>
          <w:tcPr>
            <w:tcW w:w="30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12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sz w:val="20"/>
              </w:rPr>
            </w:pPr>
            <w:r>
              <w:rPr>
                <w:rFonts w:cs="Arial" w:ascii="Verdana" w:hAnsi="Verdana"/>
                <w:sz w:val="20"/>
              </w:rPr>
            </w:r>
          </w:p>
        </w:tc>
        <w:tc>
          <w:tcPr>
            <w:tcW w:w="33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TextBody"/>
              <w:spacing w:before="0" w:after="240"/>
              <w:rPr>
                <w:rFonts w:ascii="Verdana" w:hAnsi="Verdana" w:cs="Arial"/>
              </w:rPr>
            </w:pPr>
            <w:r>
              <w:rPr>
                <w:rFonts w:cs="Arial" w:ascii="Verdana" w:hAnsi="Verdana"/>
              </w:rPr>
            </w:r>
          </w:p>
        </w:tc>
      </w:tr>
    </w:tbl>
    <w:p>
      <w:pPr>
        <w:pStyle w:val="TextBody"/>
        <w:rPr>
          <w:rFonts w:ascii="Verdana" w:hAnsi="Verdana" w:cs="Arial"/>
        </w:rPr>
      </w:pPr>
      <w:r>
        <w:rPr>
          <w:rFonts w:cs="Arial" w:ascii="Verdana" w:hAnsi="Verdana"/>
        </w:rPr>
      </w:r>
    </w:p>
    <w:p>
      <w:pPr>
        <w:pStyle w:val="Heading3"/>
        <w:numPr>
          <w:ilvl w:val="2"/>
          <w:numId w:val="1"/>
        </w:numPr>
        <w:tabs>
          <w:tab w:val="left" w:pos="0" w:leader="none"/>
        </w:tabs>
        <w:ind w:left="0" w:right="0" w:hanging="0"/>
        <w:rPr>
          <w:rFonts w:ascii="Verdana" w:hAnsi="Verdana"/>
        </w:rPr>
      </w:pPr>
      <w:bookmarkStart w:id="27" w:name="_Toc380401074"/>
      <w:bookmarkStart w:id="28" w:name="__RefHeading__5456_1320577848"/>
      <w:bookmarkEnd w:id="28"/>
      <w:bookmarkEnd w:id="27"/>
      <w:r>
        <w:rPr>
          <w:rFonts w:ascii="Verdana" w:hAnsi="Verdana"/>
        </w:rPr>
        <w:t>Making Diamond Qt4 Widgets Accessible from Qt Designer</w:t>
      </w:r>
    </w:p>
    <w:p>
      <w:pPr>
        <w:pStyle w:val="TextBody"/>
        <w:rPr>
          <w:rFonts w:ascii="Verdana" w:hAnsi="Verdana" w:cs="Arial"/>
        </w:rPr>
      </w:pPr>
      <w:r>
        <w:rPr>
          <w:rFonts w:cs="Arial" w:ascii="Verdana" w:hAnsi="Verdana"/>
        </w:rPr>
        <w:t>PyQt4 includes a common plugin loader for Qt Designer that enables widgets written in Python, with corresponding plugin interfaces defined in the way shown in &lt;REF!!&gt;, to be automatically loaded by Qt Designer when it is run. However, in order for this to work, we need to place the modules containing the custom widget and its plugin class in the appropriate locations in the file system.</w:t>
      </w:r>
    </w:p>
    <w:p>
      <w:pPr>
        <w:pStyle w:val="TextBody"/>
        <w:rPr>
          <w:rFonts w:ascii="Verdana" w:hAnsi="Verdana" w:cs="Arial"/>
        </w:rPr>
      </w:pPr>
      <w:r>
        <w:rPr>
          <w:rFonts w:cs="Arial" w:ascii="Verdana" w:hAnsi="Verdana"/>
        </w:rPr>
        <w:t>By default, modules containing plugin classes can be located in the python directory inside the directory containing the other Qt plugins for Qt Designer. This does not fit well with the software release structure at Diamond, so the PYQTDESIGNERPATH environment variable can be used to refer to the location of the modules containing the plugin classes.</w:t>
      </w:r>
    </w:p>
    <w:p>
      <w:pPr>
        <w:pStyle w:val="TextBody"/>
        <w:rPr>
          <w:rFonts w:ascii="Verdana" w:hAnsi="Verdana" w:cs="Arial"/>
        </w:rPr>
      </w:pPr>
      <w:r>
        <w:rPr>
          <w:rFonts w:cs="Arial" w:ascii="Verdana" w:hAnsi="Verdana"/>
        </w:rPr>
        <w:t>The modules containing the custom widgets themselves only need to be located on one of the standard paths recognized by Python, and can therefore be installed in the user's site-packages directory, or the PYTHONPATH environment variable can be set to refer to their location.</w:t>
      </w:r>
    </w:p>
    <w:p>
      <w:pPr>
        <w:pStyle w:val="TextBody"/>
        <w:rPr/>
      </w:pPr>
      <w:r>
        <w:rPr>
          <w:rFonts w:cs="Arial" w:ascii="Verdana" w:hAnsi="Verdana"/>
        </w:rPr>
        <w:t xml:space="preserve">It is essential that </w:t>
      </w:r>
      <w:r>
        <w:rPr>
          <w:rFonts w:cs="Arial" w:ascii="Calibri" w:hAnsi="Calibri"/>
          <w:b/>
          <w:sz w:val="20"/>
        </w:rPr>
        <w:t>libpythonplugin.so</w:t>
      </w:r>
      <w:r>
        <w:rPr>
          <w:rFonts w:cs="Arial" w:ascii="Verdana" w:hAnsi="Verdana"/>
        </w:rPr>
        <w:t xml:space="preserve"> is installed as a standard Qt Designer plugin. This library makes Qt Designer to be Python aware.</w:t>
      </w:r>
    </w:p>
    <w:p>
      <w:pPr>
        <w:pStyle w:val="TextBody"/>
        <w:rPr>
          <w:rFonts w:ascii="Verdana" w:hAnsi="Verdana" w:cs="Arial"/>
        </w:rPr>
      </w:pPr>
      <w:r>
        <w:rPr>
          <w:rFonts w:cs="Arial" w:ascii="Verdana" w:hAnsi="Verdana"/>
        </w:rPr>
      </w:r>
    </w:p>
    <w:p>
      <w:pPr>
        <w:pStyle w:val="Heading3"/>
        <w:numPr>
          <w:ilvl w:val="2"/>
          <w:numId w:val="1"/>
        </w:numPr>
        <w:tabs>
          <w:tab w:val="left" w:pos="0" w:leader="none"/>
        </w:tabs>
        <w:ind w:left="0" w:right="0" w:hanging="0"/>
        <w:rPr>
          <w:rFonts w:ascii="Verdana" w:hAnsi="Verdana"/>
        </w:rPr>
      </w:pPr>
      <w:bookmarkStart w:id="29" w:name="_Toc380401075"/>
      <w:bookmarkStart w:id="30" w:name="__RefHeading__5458_1320577848"/>
      <w:bookmarkEnd w:id="30"/>
      <w:bookmarkEnd w:id="29"/>
      <w:r>
        <w:rPr>
          <w:rFonts w:ascii="Verdana" w:hAnsi="Verdana"/>
        </w:rPr>
        <w:t>Runtime Environment</w:t>
      </w:r>
    </w:p>
    <w:p>
      <w:pPr>
        <w:pStyle w:val="TextBody"/>
        <w:rPr>
          <w:rFonts w:ascii="Verdana" w:hAnsi="Verdana" w:cs="Arial"/>
        </w:rPr>
      </w:pPr>
      <w:r>
        <w:rPr>
          <w:rFonts w:cs="Arial" w:ascii="Verdana" w:hAnsi="Verdana"/>
        </w:rPr>
      </w:r>
    </w:p>
    <w:p>
      <w:pPr>
        <w:pStyle w:val="TextBody"/>
        <w:rPr>
          <w:rFonts w:ascii="Verdana" w:hAnsi="Verdana" w:cs="Arial"/>
        </w:rPr>
      </w:pPr>
      <w:r>
        <w:rPr>
          <w:rFonts w:cs="Arial" w:ascii="Verdana" w:hAnsi="Verdana"/>
        </w:rPr>
        <w:t>PYTHONPATH must be set to include the location of the widgets in se in the application. The base classes are all located in the dls_pyqt4widgets support package, but the device specific widgets are located in the relevant support module paths.</w:t>
      </w:r>
    </w:p>
    <w:p>
      <w:pPr>
        <w:pStyle w:val="TextBody"/>
        <w:rPr>
          <w:rFonts w:ascii="Verdana" w:hAnsi="Verdana" w:cs="Arial"/>
        </w:rPr>
      </w:pPr>
      <w:r>
        <w:rPr>
          <w:rFonts w:cs="Arial" w:ascii="Verdana" w:hAnsi="Verdana"/>
        </w:rPr>
        <w:t>As an example, if the base widget library was in /dls_sw/work/R3.14.11/support/dls_pyqt4widgets and the RGA support module was at /dls_sw/work/R3.14.11/support/rga, then the PYTHONPATH environment variable should be set to:</w:t>
      </w:r>
    </w:p>
    <w:p>
      <w:pPr>
        <w:pStyle w:val="TextBody"/>
        <w:rPr>
          <w:rFonts w:ascii="Verdana" w:hAnsi="Verdana" w:cs="Arial"/>
        </w:rPr>
      </w:pPr>
      <w:r>
        <w:rPr>
          <w:rFonts w:cs="Arial" w:ascii="Verdana" w:hAnsi="Verdana"/>
        </w:rPr>
        <w:t>/dls_sw/work/R3.14.11/support/dls_pyqt4widgets/dls_pyqt4widgets: /dls_sw/work/R3.14.11/support/dls_pyqt4widgets:/dls_sw/work/R3.14.11/support/rga/data</w:t>
      </w:r>
    </w:p>
    <w:p>
      <w:pPr>
        <w:pStyle w:val="TextBody"/>
        <w:rPr/>
      </w:pPr>
      <w:r>
        <w:rPr>
          <w:rFonts w:cs="Arial" w:ascii="Lucida Console" w:hAnsi="Lucida Console"/>
        </w:rPr>
        <w:t>PYQTDESIGNERPATH</w:t>
      </w:r>
      <w:r>
        <w:rPr>
          <w:rFonts w:cs="Arial" w:ascii="Verdana" w:hAnsi="Verdana"/>
        </w:rPr>
        <w:t xml:space="preserve"> should be set to:</w:t>
      </w:r>
    </w:p>
    <w:p>
      <w:pPr>
        <w:pStyle w:val="TextBody"/>
        <w:rPr>
          <w:rFonts w:ascii="Verdana" w:hAnsi="Verdana" w:cs="Arial"/>
        </w:rPr>
      </w:pPr>
      <w:r>
        <w:rPr>
          <w:rFonts w:cs="Arial" w:ascii="Verdana" w:hAnsi="Verdana"/>
        </w:rPr>
        <w:t>/dls_sw/work/R3.14.11/support/dls_pyqt4widgets/designerplugins: :/dls_sw/work/R3.14.11/support/rga/data</w:t>
      </w:r>
    </w:p>
    <w:p>
      <w:pPr>
        <w:pStyle w:val="TextBody"/>
        <w:rPr>
          <w:rFonts w:ascii="Verdana" w:hAnsi="Verdana" w:cs="Arial"/>
        </w:rPr>
      </w:pPr>
      <w:r>
        <w:rPr>
          <w:rFonts w:cs="Arial" w:ascii="Verdana" w:hAnsi="Verdana"/>
        </w:rPr>
      </w:r>
    </w:p>
    <w:p>
      <w:pPr>
        <w:pStyle w:val="TextBody"/>
        <w:rPr>
          <w:rFonts w:ascii="Verdana" w:hAnsi="Verdana" w:cs="Arial"/>
        </w:rPr>
      </w:pPr>
      <w:r>
        <w:rPr>
          <w:rFonts w:cs="Arial" w:ascii="Verdana" w:hAnsi="Verdana"/>
        </w:rPr>
        <w:t>If we intend to use pyEPICS as the Channel Access interface, we need to set:</w:t>
      </w:r>
    </w:p>
    <w:p>
      <w:pPr>
        <w:pStyle w:val="TextBody"/>
        <w:rPr>
          <w:rFonts w:ascii="Verdana" w:hAnsi="Verdana" w:cs="Arial"/>
        </w:rPr>
      </w:pPr>
      <w:r>
        <w:rPr>
          <w:rFonts w:cs="Arial" w:ascii="Verdana" w:hAnsi="Verdana"/>
        </w:rPr>
        <w:t>For x86:</w:t>
      </w:r>
    </w:p>
    <w:p>
      <w:pPr>
        <w:pStyle w:val="TextBody"/>
        <w:rPr>
          <w:rFonts w:ascii="Lucida Console" w:hAnsi="Lucida Console" w:cs="Arial"/>
          <w:sz w:val="20"/>
        </w:rPr>
      </w:pPr>
      <w:r>
        <w:rPr>
          <w:rFonts w:cs="Arial" w:ascii="Lucida Console" w:hAnsi="Lucida Console"/>
          <w:sz w:val="20"/>
        </w:rPr>
        <w:t>export PYEPICS_LIBCA=/dls_sw/epics/R3.14.11/base/lib/linux-x86/libca.so</w:t>
      </w:r>
    </w:p>
    <w:p>
      <w:pPr>
        <w:pStyle w:val="TextBody"/>
        <w:rPr>
          <w:rFonts w:ascii="Verdana" w:hAnsi="Verdana" w:cs="Arial"/>
        </w:rPr>
      </w:pPr>
      <w:r>
        <w:rPr>
          <w:rFonts w:cs="Arial" w:ascii="Verdana" w:hAnsi="Verdana"/>
        </w:rPr>
        <w:t>For x86_64:</w:t>
      </w:r>
    </w:p>
    <w:p>
      <w:pPr>
        <w:pStyle w:val="TextBody"/>
        <w:rPr>
          <w:rFonts w:ascii="Lucida Console" w:hAnsi="Lucida Console" w:cs="Arial"/>
          <w:sz w:val="20"/>
        </w:rPr>
      </w:pPr>
      <w:r>
        <w:rPr>
          <w:rFonts w:cs="Arial" w:ascii="Lucida Console" w:hAnsi="Lucida Console"/>
          <w:sz w:val="20"/>
        </w:rPr>
        <w:t>export PYEPICS_LIBCA=/dls_sw/epics/R3.14.11/base/lib/linux-x86_64/libca.so</w:t>
      </w:r>
    </w:p>
    <w:p>
      <w:pPr>
        <w:pStyle w:val="TextBody"/>
        <w:rPr>
          <w:rFonts w:ascii="Verdana" w:hAnsi="Verdana" w:cs="Arial"/>
        </w:rPr>
      </w:pPr>
      <w:r>
        <w:rPr>
          <w:rFonts w:cs="Arial" w:ascii="Verdana" w:hAnsi="Verdana"/>
        </w:rPr>
      </w:r>
    </w:p>
    <w:p>
      <w:pPr>
        <w:pStyle w:val="TextBody"/>
        <w:rPr>
          <w:rFonts w:ascii="Verdana" w:hAnsi="Verdana" w:cs="Arial"/>
        </w:rPr>
      </w:pPr>
      <w:r>
        <w:rPr>
          <w:rFonts w:cs="Arial" w:ascii="Verdana" w:hAnsi="Verdana"/>
        </w:rPr>
        <w:t>Under X11 at present it seems necessary to set:</w:t>
      </w:r>
    </w:p>
    <w:p>
      <w:pPr>
        <w:pStyle w:val="TextBody"/>
        <w:rPr>
          <w:rFonts w:ascii="Lucida Console" w:hAnsi="Lucida Console" w:cs="Arial"/>
          <w:sz w:val="20"/>
        </w:rPr>
      </w:pPr>
      <w:r>
        <w:rPr>
          <w:rFonts w:cs="Arial" w:ascii="Lucida Console" w:hAnsi="Lucida Console"/>
          <w:sz w:val="20"/>
        </w:rPr>
        <w:t>export QT_GRAPHICSSYTEM=raster</w:t>
      </w:r>
    </w:p>
    <w:p>
      <w:pPr>
        <w:pStyle w:val="TextBody"/>
        <w:rPr>
          <w:rFonts w:ascii="Verdana" w:hAnsi="Verdana" w:cs="Arial"/>
        </w:rPr>
      </w:pPr>
      <w:r>
        <w:rPr>
          <w:rFonts w:cs="Arial" w:ascii="Verdana" w:hAnsi="Verdana"/>
        </w:rPr>
        <w:t>Otherwise the processor usage runs away after an hour or so.</w:t>
      </w:r>
    </w:p>
    <w:p>
      <w:pPr>
        <w:pStyle w:val="TextBody"/>
        <w:rPr>
          <w:rFonts w:ascii="Verdana" w:hAnsi="Verdana" w:cs="Arial"/>
        </w:rPr>
      </w:pPr>
      <w:r>
        <w:rPr>
          <w:rFonts w:cs="Arial" w:ascii="Verdana" w:hAnsi="Verdana"/>
        </w:rPr>
      </w:r>
    </w:p>
    <w:p>
      <w:pPr>
        <w:pStyle w:val="TextBody"/>
        <w:rPr>
          <w:rFonts w:ascii="Verdana" w:hAnsi="Verdana" w:cs="Arial"/>
        </w:rPr>
      </w:pPr>
      <w:r>
        <w:rPr>
          <w:rFonts w:cs="Arial" w:ascii="Verdana" w:hAnsi="Verdana"/>
        </w:rPr>
        <w:t>A typical x86_64 development system would have an environment such as this:</w:t>
      </w:r>
    </w:p>
    <w:p>
      <w:pPr>
        <w:pStyle w:val="TextBody"/>
        <w:shd w:fill="DBE5F1" w:val="clear"/>
        <w:rPr>
          <w:rFonts w:ascii="Lucida Console" w:hAnsi="Lucida Console" w:cs="Arial"/>
          <w:sz w:val="20"/>
        </w:rPr>
      </w:pPr>
      <w:r>
        <w:rPr>
          <w:rFonts w:cs="Arial" w:ascii="Lucida Console" w:hAnsi="Lucida Console"/>
          <w:sz w:val="20"/>
        </w:rPr>
        <w:t>#!/bin/sh</w:t>
      </w:r>
    </w:p>
    <w:p>
      <w:pPr>
        <w:pStyle w:val="TextBody"/>
        <w:shd w:fill="DBE5F1" w:val="clear"/>
        <w:rPr>
          <w:rFonts w:ascii="Lucida Console" w:hAnsi="Lucida Console" w:cs="Arial"/>
          <w:sz w:val="20"/>
        </w:rPr>
      </w:pPr>
      <w:r>
        <w:rPr>
          <w:rFonts w:cs="Arial" w:ascii="Lucida Console" w:hAnsi="Lucida Console"/>
          <w:sz w:val="20"/>
        </w:rPr>
        <w:t>export LD_LIBRARY_PATH=/dls_sw/prod/tools/RHEL6-x86_64/Python/2-7-3/prefix/lib</w:t>
      </w:r>
    </w:p>
    <w:p>
      <w:pPr>
        <w:pStyle w:val="TextBody"/>
        <w:shd w:fill="DBE5F1" w:val="clear"/>
        <w:rPr>
          <w:rFonts w:ascii="Lucida Console" w:hAnsi="Lucida Console" w:cs="Arial"/>
          <w:sz w:val="20"/>
        </w:rPr>
      </w:pPr>
      <w:r>
        <w:rPr>
          <w:rFonts w:cs="Arial" w:ascii="Lucida Console" w:hAnsi="Lucida Console"/>
          <w:sz w:val="20"/>
        </w:rPr>
        <w:t># export PYTHONPATH=.:/home/ig43/softdev/python/dls_pyqt4widgets/dls_pyqt4widgets:/home/ig43/softdev/python/dls_pyqt4widgets:/dls_sw/work/R3.14.11/support/digitelMpc/data:/dls_sw/work/R3.14.11/support/rga/rgaApp/opi/pyqt/widgets</w:t>
      </w:r>
    </w:p>
    <w:p>
      <w:pPr>
        <w:pStyle w:val="TextBody"/>
        <w:shd w:fill="DBE5F1" w:val="clear"/>
        <w:rPr>
          <w:rFonts w:ascii="Lucida Console" w:hAnsi="Lucida Console" w:cs="Arial"/>
          <w:sz w:val="20"/>
        </w:rPr>
      </w:pPr>
      <w:r>
        <w:rPr>
          <w:rFonts w:cs="Arial" w:ascii="Lucida Console" w:hAnsi="Lucida Console"/>
          <w:sz w:val="20"/>
        </w:rPr>
      </w:r>
    </w:p>
    <w:p>
      <w:pPr>
        <w:pStyle w:val="TextBody"/>
        <w:shd w:fill="DBE5F1" w:val="clear"/>
        <w:rPr>
          <w:rFonts w:ascii="Lucida Console" w:hAnsi="Lucida Console" w:cs="Arial"/>
          <w:sz w:val="20"/>
        </w:rPr>
      </w:pPr>
      <w:r>
        <w:rPr>
          <w:rFonts w:cs="Arial" w:ascii="Lucida Console" w:hAnsi="Lucida Console"/>
          <w:sz w:val="20"/>
        </w:rPr>
        <w:t>export PYTHONPATH=/dls_sw/prod/common/python/dls_pyqt4widgets/1-16:/dls_sw/prod/common/python/dls_pyqt4widgets/1-16/dls_pyqt4widgets:/dls_sw/prod/R3.14.11/support/digitelMpc/4-30/data/:/dls_sw/prod/R3.14.11/support/rga/4-12/data</w:t>
      </w:r>
    </w:p>
    <w:p>
      <w:pPr>
        <w:pStyle w:val="TextBody"/>
        <w:shd w:fill="DBE5F1" w:val="clear"/>
        <w:rPr>
          <w:rFonts w:ascii="Lucida Console" w:hAnsi="Lucida Console" w:cs="Arial"/>
          <w:sz w:val="20"/>
        </w:rPr>
      </w:pPr>
      <w:r>
        <w:rPr>
          <w:rFonts w:cs="Arial" w:ascii="Lucida Console" w:hAnsi="Lucida Console"/>
          <w:sz w:val="20"/>
        </w:rPr>
        <w:t>export PYEPICS_LIBCA=/dls_sw/epics/R3.14.11/base/lib/linux-x86_64/libca.so</w:t>
      </w:r>
    </w:p>
    <w:p>
      <w:pPr>
        <w:pStyle w:val="TextBody"/>
        <w:shd w:fill="DBE5F1" w:val="clear"/>
        <w:rPr>
          <w:rFonts w:ascii="Lucida Console" w:hAnsi="Lucida Console" w:cs="Arial"/>
          <w:sz w:val="20"/>
        </w:rPr>
      </w:pPr>
      <w:r>
        <w:rPr>
          <w:rFonts w:cs="Arial" w:ascii="Lucida Console" w:hAnsi="Lucida Console"/>
          <w:sz w:val="20"/>
        </w:rPr>
        <w:t>export PYQTDESIGNERPATH=/home/ig43/softdev/python/dls_pyqt4widgets/designerplugins:/dls_sw/work/R3.14.11/support/digitelMpc/data:/home/ig43/softdev/diamond/rga/data</w:t>
      </w:r>
    </w:p>
    <w:p>
      <w:pPr>
        <w:pStyle w:val="TextBody"/>
        <w:rPr>
          <w:rFonts w:ascii="Verdana" w:hAnsi="Verdana" w:cs="Arial"/>
        </w:rPr>
      </w:pPr>
      <w:r>
        <w:rPr>
          <w:rFonts w:cs="Arial" w:ascii="Verdana" w:hAnsi="Verdana"/>
        </w:rPr>
      </w:r>
    </w:p>
    <w:p>
      <w:pPr>
        <w:pStyle w:val="Heading3"/>
        <w:numPr>
          <w:ilvl w:val="2"/>
          <w:numId w:val="1"/>
        </w:numPr>
        <w:tabs>
          <w:tab w:val="left" w:pos="0" w:leader="none"/>
        </w:tabs>
        <w:ind w:left="0" w:right="0" w:hanging="0"/>
        <w:rPr>
          <w:rFonts w:ascii="Verdana" w:hAnsi="Verdana"/>
        </w:rPr>
      </w:pPr>
      <w:bookmarkStart w:id="31" w:name="_Toc380401076"/>
      <w:bookmarkStart w:id="32" w:name="__RefHeading__5460_1320577848"/>
      <w:bookmarkEnd w:id="32"/>
      <w:bookmarkEnd w:id="31"/>
      <w:r>
        <w:rPr>
          <w:rFonts w:ascii="Verdana" w:hAnsi="Verdana"/>
        </w:rPr>
        <w:t>Developing Widgets for Support Modules</w:t>
      </w:r>
    </w:p>
    <w:p>
      <w:pPr>
        <w:pStyle w:val="TextBody"/>
        <w:rPr>
          <w:rFonts w:ascii="Verdana" w:hAnsi="Verdana" w:cs="Arial"/>
        </w:rPr>
      </w:pPr>
      <w:r>
        <w:rPr>
          <w:rFonts w:cs="Arial" w:ascii="Verdana" w:hAnsi="Verdana"/>
        </w:rPr>
        <w:t>For support modules which require Qt4 widgets, the can be build in a straightforward manner using the existing dls_pyqt4widget library.</w:t>
      </w:r>
    </w:p>
    <w:p>
      <w:pPr>
        <w:pStyle w:val="TextBody"/>
        <w:rPr>
          <w:rFonts w:ascii="Verdana" w:hAnsi="Verdana" w:cs="Arial"/>
        </w:rPr>
      </w:pPr>
      <w:r>
        <w:rPr>
          <w:rFonts w:cs="Arial" w:ascii="Verdana" w:hAnsi="Verdana"/>
        </w:rPr>
        <w:t>The RGA support module (rga) is a good working example of implementing Python Qt4 widgets, which are also accessible from Qt Designer.</w:t>
      </w:r>
    </w:p>
    <w:p>
      <w:pPr>
        <w:pStyle w:val="TextBody"/>
        <w:rPr>
          <w:rFonts w:ascii="Verdana" w:hAnsi="Verdana" w:cs="Arial"/>
        </w:rPr>
      </w:pPr>
      <w:r>
        <w:rPr>
          <w:rFonts w:cs="Arial" w:ascii="Verdana" w:hAnsi="Verdana"/>
        </w:rPr>
        <w:t>The following shows the essentials of the Python code structure:</w:t>
      </w:r>
    </w:p>
    <w:p>
      <w:pPr>
        <w:pStyle w:val="TextBody"/>
        <w:shd w:fill="DBE5F1" w:val="clear"/>
        <w:rPr>
          <w:rFonts w:ascii="Lucida Console" w:hAnsi="Lucida Console" w:cs="Arial"/>
          <w:sz w:val="20"/>
        </w:rPr>
      </w:pPr>
      <w:r>
        <w:rPr>
          <w:rFonts w:cs="Arial" w:ascii="Lucida Console" w:hAnsi="Lucida Console"/>
          <w:sz w:val="20"/>
        </w:rPr>
        <w:t>from PyQt4 import QtCore, QtGui, uic</w:t>
      </w:r>
    </w:p>
    <w:p>
      <w:pPr>
        <w:pStyle w:val="TextBody"/>
        <w:shd w:fill="DBE5F1" w:val="clear"/>
        <w:rPr>
          <w:rFonts w:ascii="Lucida Console" w:hAnsi="Lucida Console" w:cs="Arial"/>
          <w:sz w:val="20"/>
        </w:rPr>
      </w:pPr>
      <w:r>
        <w:rPr>
          <w:rFonts w:cs="Arial" w:ascii="Lucida Console" w:hAnsi="Lucida Console"/>
          <w:sz w:val="20"/>
        </w:rPr>
        <w:t>from epics_epics_widget import *</w:t>
      </w:r>
    </w:p>
    <w:p>
      <w:pPr>
        <w:pStyle w:val="TextBody"/>
        <w:shd w:fill="DBE5F1" w:val="clear"/>
        <w:rPr>
          <w:rFonts w:ascii="Lucida Console" w:hAnsi="Lucida Console" w:cs="Arial"/>
          <w:sz w:val="20"/>
        </w:rPr>
      </w:pPr>
      <w:r>
        <w:rPr>
          <w:rFonts w:cs="Arial" w:ascii="Lucida Console" w:hAnsi="Lucida Console"/>
          <w:sz w:val="20"/>
        </w:rPr>
        <w:t>import rgacontrol</w:t>
      </w:r>
    </w:p>
    <w:p>
      <w:pPr>
        <w:pStyle w:val="TextBody"/>
        <w:shd w:fill="DBE5F1" w:val="clear"/>
        <w:rPr>
          <w:rFonts w:ascii="Lucida Console" w:hAnsi="Lucida Console" w:cs="Arial"/>
          <w:sz w:val="20"/>
        </w:rPr>
      </w:pPr>
      <w:r>
        <w:rPr>
          <w:rFonts w:cs="Arial" w:ascii="Lucida Console" w:hAnsi="Lucida Console"/>
          <w:sz w:val="20"/>
        </w:rPr>
        <w:t># Determine the full path of this custom widget,</w:t>
      </w:r>
    </w:p>
    <w:p>
      <w:pPr>
        <w:pStyle w:val="TextBody"/>
        <w:shd w:fill="DBE5F1" w:val="clear"/>
        <w:rPr>
          <w:rFonts w:ascii="Lucida Console" w:hAnsi="Lucida Console" w:cs="Arial"/>
          <w:sz w:val="20"/>
        </w:rPr>
      </w:pPr>
      <w:r>
        <w:rPr>
          <w:rFonts w:cs="Arial" w:ascii="Lucida Console" w:hAnsi="Lucida Console"/>
          <w:sz w:val="20"/>
        </w:rPr>
        <w:t># in order to load the SVG file from the same directory</w:t>
      </w:r>
    </w:p>
    <w:p>
      <w:pPr>
        <w:pStyle w:val="TextBody"/>
        <w:shd w:fill="DBE5F1" w:val="clear"/>
        <w:rPr>
          <w:rFonts w:ascii="Lucida Console" w:hAnsi="Lucida Console" w:cs="Arial"/>
          <w:sz w:val="20"/>
        </w:rPr>
      </w:pPr>
      <w:r>
        <w:rPr>
          <w:rFonts w:cs="Arial" w:ascii="Lucida Console" w:hAnsi="Lucida Console"/>
          <w:sz w:val="20"/>
        </w:rPr>
        <w:t>pkgdir = os.path.realpath(os.path.dirname(os.path.abspath(__file__)))</w:t>
      </w:r>
    </w:p>
    <w:p>
      <w:pPr>
        <w:pStyle w:val="TextBody"/>
        <w:shd w:fill="DBE5F1" w:val="clear"/>
        <w:rPr>
          <w:rFonts w:ascii="Lucida Console" w:hAnsi="Lucida Console" w:cs="Arial"/>
          <w:sz w:val="20"/>
        </w:rPr>
      </w:pPr>
      <w:r>
        <w:rPr>
          <w:rFonts w:cs="Arial" w:ascii="Lucida Console" w:hAnsi="Lucida Console"/>
          <w:sz w:val="20"/>
        </w:rPr>
      </w:r>
    </w:p>
    <w:p>
      <w:pPr>
        <w:pStyle w:val="TextBody"/>
        <w:shd w:fill="DBE5F1" w:val="clear"/>
        <w:rPr>
          <w:rFonts w:ascii="Lucida Console" w:hAnsi="Lucida Console" w:cs="Arial"/>
          <w:sz w:val="20"/>
        </w:rPr>
      </w:pPr>
      <w:r>
        <w:rPr>
          <w:rFonts w:cs="Arial" w:ascii="Lucida Console" w:hAnsi="Lucida Console"/>
          <w:sz w:val="20"/>
        </w:rPr>
        <w:t>class RgaWidget(EpicsSVGWidget):</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"""RgaWidget(EpicsSVGWidget)</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Provides a custom widget that shows a vacuum rga.</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Various properties are defined so that the user can customize the</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appearance of the widget, and change the number and behaviour of the</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rga via EPICS.</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w:t>
      </w:r>
    </w:p>
    <w:p>
      <w:pPr>
        <w:pStyle w:val="TextBody"/>
        <w:rPr>
          <w:rFonts w:ascii="Verdana" w:hAnsi="Verdana" w:cs="Arial"/>
        </w:rPr>
      </w:pPr>
      <w:r>
        <w:rPr>
          <w:rFonts w:cs="Arial" w:ascii="Verdana" w:hAnsi="Verdana"/>
        </w:rPr>
      </w:r>
    </w:p>
    <w:p>
      <w:pPr>
        <w:pStyle w:val="TextBody"/>
        <w:rPr>
          <w:rFonts w:ascii="Verdana" w:hAnsi="Verdana" w:cs="Arial"/>
        </w:rPr>
      </w:pPr>
      <w:r>
        <w:rPr>
          <w:rFonts w:cs="Arial" w:ascii="Verdana" w:hAnsi="Verdana"/>
        </w:rPr>
        <w:t>In this instance, there is a popup dialogue that is presented on clicking the RGA widget. The dialogue is composed using Qt Designer and contains various EPICS aware widgets. The resulting .ui file is compiled during the support module build process (via make) and generates an importable .py file. The dialogue module file in this example is called ‘rgacontrol.py’.</w:t>
      </w:r>
    </w:p>
    <w:p>
      <w:pPr>
        <w:pStyle w:val="TextBody"/>
        <w:rPr>
          <w:rFonts w:ascii="Verdana" w:hAnsi="Verdana" w:cs="Arial"/>
        </w:rPr>
      </w:pPr>
      <w:r>
        <w:rPr>
          <w:rFonts w:cs="Arial" w:ascii="Verdana" w:hAnsi="Verdana"/>
        </w:rPr>
      </w:r>
    </w:p>
    <w:p>
      <w:pPr>
        <w:pStyle w:val="Heading3"/>
        <w:numPr>
          <w:ilvl w:val="2"/>
          <w:numId w:val="1"/>
        </w:numPr>
        <w:tabs>
          <w:tab w:val="left" w:pos="0" w:leader="none"/>
        </w:tabs>
        <w:ind w:left="0" w:right="0" w:hanging="0"/>
        <w:rPr>
          <w:rFonts w:ascii="Verdana" w:hAnsi="Verdana"/>
        </w:rPr>
      </w:pPr>
      <w:bookmarkStart w:id="33" w:name="_Ref346280495"/>
      <w:bookmarkStart w:id="34" w:name="_Toc380401077"/>
      <w:bookmarkStart w:id="35" w:name="__RefHeading__5462_1320577848"/>
      <w:bookmarkEnd w:id="35"/>
      <w:bookmarkEnd w:id="33"/>
      <w:bookmarkEnd w:id="34"/>
      <w:r>
        <w:rPr>
          <w:rFonts w:ascii="Verdana" w:hAnsi="Verdana"/>
        </w:rPr>
        <w:t>Developing Qt Applications with Diamond Qt Python Widgets</w:t>
      </w:r>
    </w:p>
    <w:p>
      <w:pPr>
        <w:pStyle w:val="TextBody"/>
        <w:rPr>
          <w:rFonts w:ascii="Verdana" w:hAnsi="Verdana" w:cs="Arial"/>
        </w:rPr>
      </w:pPr>
      <w:r>
        <w:rPr>
          <w:rFonts w:cs="Arial" w:ascii="Verdana" w:hAnsi="Verdana"/>
        </w:rPr>
        <w:t>The development of an application is very straightforward and simply involves a few lines of code to import the necessary forms (composed in Qt Designer – analogous to ‘edm’) and invoke the dialogue.</w:t>
      </w:r>
    </w:p>
    <w:p>
      <w:pPr>
        <w:pStyle w:val="TextBody"/>
        <w:rPr>
          <w:rFonts w:ascii="Verdana" w:hAnsi="Verdana" w:cs="Arial"/>
        </w:rPr>
      </w:pPr>
      <w:r>
        <w:rPr>
          <w:rFonts w:cs="Arial" w:ascii="Verdana" w:hAnsi="Verdana"/>
        </w:rPr>
        <w:t>One important point to note is that, instead of instantiating the standard QApplication class object, one should use the QtEpicsApplication class, which is derived from QApplication. The QtEpicsApplication class allows the setting of the EPICS domain name (e.g. “SR02C”). When a widget is instantiated, it checks to see if the containing application is of type QtEpicsApplication and if so, will look for the derived application’s EPICS domain name, replacing its placeholder domain accordingly. This permits the parameterisation of the EPICS domain name at runtime.</w:t>
      </w:r>
    </w:p>
    <w:p>
      <w:pPr>
        <w:pStyle w:val="TextBody"/>
        <w:rPr>
          <w:rFonts w:ascii="Verdana" w:hAnsi="Verdana" w:cs="Arial"/>
        </w:rPr>
      </w:pPr>
      <w:r>
        <w:rPr>
          <w:rFonts w:cs="Arial" w:ascii="Verdana" w:hAnsi="Verdana"/>
        </w:rPr>
      </w:r>
    </w:p>
    <w:p>
      <w:pPr>
        <w:pStyle w:val="TextBody"/>
        <w:rPr>
          <w:rFonts w:ascii="Verdana" w:hAnsi="Verdana" w:cs="Arial"/>
        </w:rPr>
      </w:pPr>
      <w:r>
        <w:rPr>
          <w:rFonts w:cs="Arial" w:ascii="Verdana" w:hAnsi="Verdana"/>
        </w:rPr>
        <w:t>e.g for the Vacuum Lab RGA application – hcui.py:</w:t>
      </w:r>
    </w:p>
    <w:p>
      <w:pPr>
        <w:pStyle w:val="TextBody"/>
        <w:shd w:fill="DBE5F1" w:val="clear"/>
        <w:rPr>
          <w:rFonts w:ascii="Lucida Console" w:hAnsi="Lucida Console" w:cs="Arial"/>
          <w:sz w:val="20"/>
        </w:rPr>
      </w:pPr>
      <w:r>
        <w:rPr>
          <w:rFonts w:cs="Arial" w:ascii="Lucida Console" w:hAnsi="Lucida Console"/>
          <w:sz w:val="20"/>
        </w:rPr>
        <w:t>import sys, signal, os</w:t>
      </w:r>
    </w:p>
    <w:p>
      <w:pPr>
        <w:pStyle w:val="TextBody"/>
        <w:shd w:fill="DBE5F1" w:val="clear"/>
        <w:rPr>
          <w:rFonts w:ascii="Lucida Console" w:hAnsi="Lucida Console" w:cs="Arial"/>
          <w:sz w:val="20"/>
        </w:rPr>
      </w:pPr>
      <w:r>
        <w:rPr>
          <w:rFonts w:cs="Arial" w:ascii="Lucida Console" w:hAnsi="Lucida Console"/>
          <w:sz w:val="20"/>
        </w:rPr>
        <w:t>import logging, logging.handlers</w:t>
      </w:r>
    </w:p>
    <w:p>
      <w:pPr>
        <w:pStyle w:val="TextBody"/>
        <w:shd w:fill="DBE5F1" w:val="clear"/>
        <w:rPr>
          <w:rFonts w:ascii="Lucida Console" w:hAnsi="Lucida Console" w:cs="Arial"/>
          <w:sz w:val="20"/>
        </w:rPr>
      </w:pPr>
      <w:r>
        <w:rPr>
          <w:rFonts w:cs="Arial" w:ascii="Lucida Console" w:hAnsi="Lucida Console"/>
          <w:sz w:val="20"/>
        </w:rPr>
        <w:t>import PyQt4.uic</w:t>
      </w:r>
    </w:p>
    <w:p>
      <w:pPr>
        <w:pStyle w:val="TextBody"/>
        <w:shd w:fill="DBE5F1" w:val="clear"/>
        <w:rPr>
          <w:rFonts w:ascii="Lucida Console" w:hAnsi="Lucida Console" w:cs="Arial"/>
          <w:sz w:val="20"/>
        </w:rPr>
      </w:pPr>
      <w:r>
        <w:rPr>
          <w:rFonts w:cs="Arial" w:ascii="Lucida Console" w:hAnsi="Lucida Console"/>
          <w:sz w:val="20"/>
        </w:rPr>
        <w:t>from PyQt4.QtCore import SIGNAL, SLOT</w:t>
      </w:r>
    </w:p>
    <w:p>
      <w:pPr>
        <w:pStyle w:val="TextBody"/>
        <w:shd w:fill="DBE5F1" w:val="clear"/>
        <w:rPr>
          <w:rFonts w:ascii="Lucida Console" w:hAnsi="Lucida Console" w:cs="Arial"/>
          <w:sz w:val="20"/>
        </w:rPr>
      </w:pPr>
      <w:r>
        <w:rPr>
          <w:rFonts w:cs="Arial" w:ascii="Lucida Console" w:hAnsi="Lucida Console"/>
          <w:sz w:val="20"/>
        </w:rPr>
        <w:t>from app import qtepicsapp</w:t>
      </w:r>
    </w:p>
    <w:p>
      <w:pPr>
        <w:pStyle w:val="TextBody"/>
        <w:shd w:fill="DBE5F1" w:val="clear"/>
        <w:rPr>
          <w:rFonts w:ascii="Lucida Console" w:hAnsi="Lucida Console" w:cs="Arial"/>
          <w:sz w:val="20"/>
        </w:rPr>
      </w:pPr>
      <w:r>
        <w:rPr>
          <w:rFonts w:cs="Arial" w:ascii="Lucida Console" w:hAnsi="Lucida Console"/>
          <w:sz w:val="20"/>
        </w:rPr>
        <w:t xml:space="preserve">   </w:t>
      </w:r>
    </w:p>
    <w:p>
      <w:pPr>
        <w:pStyle w:val="TextBody"/>
        <w:shd w:fill="DBE5F1" w:val="clear"/>
        <w:rPr>
          <w:rFonts w:ascii="Lucida Console" w:hAnsi="Lucida Console" w:cs="Arial"/>
          <w:sz w:val="20"/>
        </w:rPr>
      </w:pPr>
      <w:r>
        <w:rPr>
          <w:rFonts w:cs="Arial" w:ascii="Lucida Console" w:hAnsi="Lucida Console"/>
          <w:sz w:val="20"/>
        </w:rPr>
        <w:t>if __name__ == "__main__":</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app = qtepicsapp.QtEpicsApplication(sys.argv, epics_domain_name = "VALAB")</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ui = PyQt4.uic.loadUi('hc.ui')</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ui.show()</w:t>
      </w:r>
    </w:p>
    <w:p>
      <w:pPr>
        <w:pStyle w:val="TextBody"/>
        <w:shd w:fill="DBE5F1" w:val="clear"/>
        <w:rPr>
          <w:rFonts w:ascii="Lucida Console" w:hAnsi="Lucida Console" w:cs="Arial"/>
          <w:sz w:val="20"/>
        </w:rPr>
      </w:pPr>
      <w:r>
        <w:rPr>
          <w:rFonts w:cs="Arial" w:ascii="Lucida Console" w:hAnsi="Lucida Console"/>
          <w:sz w:val="20"/>
        </w:rPr>
        <w:t xml:space="preserve">            </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def quit(*args, **kwargs):</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print 'quit() called'</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app.connect(app, SIGNAL("lastWindowClosed()"), app, SLOT("quit()"))</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 main loop</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app.exec_()</w:t>
      </w:r>
    </w:p>
    <w:p>
      <w:pPr>
        <w:pStyle w:val="TextBody"/>
        <w:shd w:fill="DBE5F1" w:val="clear"/>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print 'Terminating __main__'</w:t>
      </w:r>
      <w:r>
        <w:br w:type="page"/>
      </w:r>
    </w:p>
    <w:p>
      <w:pPr>
        <w:pStyle w:val="Heading3"/>
        <w:numPr>
          <w:ilvl w:val="2"/>
          <w:numId w:val="1"/>
        </w:numPr>
        <w:tabs>
          <w:tab w:val="left" w:pos="0" w:leader="none"/>
        </w:tabs>
        <w:ind w:left="0" w:right="0" w:hanging="0"/>
        <w:rPr>
          <w:rFonts w:ascii="Verdana" w:hAnsi="Verdana"/>
        </w:rPr>
      </w:pPr>
      <w:bookmarkStart w:id="36" w:name="_Toc380401078"/>
      <w:bookmarkStart w:id="37" w:name="__RefHeading__5464_1320577848"/>
      <w:bookmarkEnd w:id="37"/>
      <w:bookmarkEnd w:id="36"/>
      <w:r>
        <w:rPr>
          <w:rFonts w:ascii="Verdana" w:hAnsi="Verdana"/>
        </w:rPr>
        <w:t>dls_pyqt4widgets Directory Structure</w:t>
      </w:r>
    </w:p>
    <w:p>
      <w:pPr>
        <w:pStyle w:val="TextBody"/>
        <w:rPr>
          <w:rFonts w:ascii="Verdana" w:hAnsi="Verdana" w:cs="Arial"/>
        </w:rPr>
      </w:pPr>
      <w:r>
        <w:rPr>
          <w:rFonts w:cs="Arial" w:ascii="Verdana" w:hAnsi="Verdana"/>
        </w:rPr>
        <w:t xml:space="preserve">   </w:t>
      </w:r>
      <w:r>
        <w:rPr>
          <w:rFonts w:cs="Arial" w:ascii="Verdana" w:hAnsi="Verdana"/>
        </w:rPr>
        <w:t>.</w:t>
      </w:r>
    </w:p>
    <w:p>
      <w:pPr>
        <w:pStyle w:val="TextBody"/>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|-app</w:t>
      </w:r>
    </w:p>
    <w:p>
      <w:pPr>
        <w:pStyle w:val="TextBody"/>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|-designerplugins</w:t>
      </w:r>
    </w:p>
    <w:p>
      <w:pPr>
        <w:pStyle w:val="TextBody"/>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|---fe</w:t>
      </w:r>
    </w:p>
    <w:p>
      <w:pPr>
        <w:pStyle w:val="TextBody"/>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|-dist</w:t>
      </w:r>
    </w:p>
    <w:p>
      <w:pPr>
        <w:pStyle w:val="TextBody"/>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|-dls_pyqt4widgets</w:t>
      </w:r>
    </w:p>
    <w:p>
      <w:pPr>
        <w:pStyle w:val="TextBody"/>
        <w:rPr>
          <w:rFonts w:ascii="Lucida Console" w:hAnsi="Lucida Console" w:cs="Arial"/>
          <w:sz w:val="20"/>
        </w:rPr>
      </w:pPr>
      <w:r>
        <w:rPr>
          <w:rFonts w:cs="Arial" w:ascii="Lucida Console" w:hAnsi="Lucida Console"/>
          <w:sz w:val="20"/>
        </w:rPr>
        <w:t xml:space="preserve">   </w:t>
      </w:r>
      <w:r>
        <w:rPr>
          <w:rFonts w:cs="Arial" w:ascii="Lucida Console" w:hAnsi="Lucida Console"/>
          <w:sz w:val="20"/>
        </w:rPr>
        <w:t>|-----images</w:t>
      </w:r>
    </w:p>
    <w:p>
      <w:pPr>
        <w:pStyle w:val="TextBody"/>
        <w:rPr>
          <w:rFonts w:ascii="Verdana" w:hAnsi="Verdana" w:cs="Arial"/>
        </w:rPr>
      </w:pPr>
      <w:r>
        <w:rPr>
          <w:rFonts w:cs="Arial" w:ascii="Verdana" w:hAnsi="Verdana"/>
        </w:rPr>
      </w:r>
    </w:p>
    <w:p>
      <w:pPr>
        <w:pStyle w:val="Heading4"/>
        <w:numPr>
          <w:ilvl w:val="3"/>
          <w:numId w:val="1"/>
        </w:numPr>
        <w:tabs>
          <w:tab w:val="left" w:pos="0" w:leader="none"/>
        </w:tabs>
        <w:ind w:left="0" w:right="0" w:hanging="0"/>
        <w:rPr>
          <w:rFonts w:ascii="Verdana" w:hAnsi="Verdana"/>
        </w:rPr>
      </w:pPr>
      <w:bookmarkStart w:id="38" w:name="_Toc380401079"/>
      <w:bookmarkStart w:id="39" w:name="__RefHeading__5466_1320577848"/>
      <w:bookmarkEnd w:id="39"/>
      <w:bookmarkEnd w:id="38"/>
      <w:r>
        <w:rPr>
          <w:rFonts w:ascii="Verdana" w:hAnsi="Verdana"/>
        </w:rPr>
        <w:t>app/</w:t>
      </w:r>
    </w:p>
    <w:p>
      <w:pPr>
        <w:pStyle w:val="TextBody"/>
        <w:rPr>
          <w:rFonts w:ascii="Verdana" w:hAnsi="Verdana" w:cs="Arial"/>
          <w:b/>
          <w:b/>
        </w:rPr>
      </w:pPr>
      <w:r>
        <w:rPr>
          <w:rFonts w:cs="Arial" w:ascii="Verdana" w:hAnsi="Verdana"/>
          <w:b/>
        </w:rPr>
        <w:t>qtepicsapp.py:</w:t>
      </w:r>
    </w:p>
    <w:p>
      <w:pPr>
        <w:pStyle w:val="TextBody"/>
        <w:rPr>
          <w:rFonts w:ascii="Verdana" w:hAnsi="Verdana" w:cs="Arial"/>
        </w:rPr>
      </w:pPr>
      <w:r>
        <w:rPr>
          <w:rFonts w:cs="Arial" w:ascii="Verdana" w:hAnsi="Verdana"/>
        </w:rPr>
        <w:t>Provides the QtEpicsApplication class which has a superclass of QApplication which provides facilities specific to EPICS applications, such as the EPICS domain name to allow scripting of PV names. Child widgets can determine if the parent application is a QtEpicsApplication and use this class to facilitate marshalling. Child widgets can also subscribe to broadcast signals from this QtEpicsApplication instance and from the JSON data, determine any action required by the signal.</w:t>
      </w:r>
    </w:p>
    <w:p>
      <w:pPr>
        <w:pStyle w:val="TextBody"/>
        <w:rPr>
          <w:rFonts w:ascii="Verdana" w:hAnsi="Verdana" w:cs="Arial"/>
        </w:rPr>
      </w:pPr>
      <w:r>
        <w:rPr>
          <w:rFonts w:cs="Arial" w:ascii="Verdana" w:hAnsi="Verdana"/>
        </w:rPr>
      </w:r>
    </w:p>
    <w:p>
      <w:pPr>
        <w:pStyle w:val="TextBody"/>
        <w:rPr>
          <w:rFonts w:ascii="Verdana" w:hAnsi="Verdana" w:cs="Arial"/>
          <w:b/>
          <w:b/>
        </w:rPr>
      </w:pPr>
      <w:r>
        <w:rPr>
          <w:rFonts w:cs="Arial" w:ascii="Verdana" w:hAnsi="Verdana"/>
          <w:b/>
        </w:rPr>
        <w:t>environment.py:</w:t>
      </w:r>
    </w:p>
    <w:p>
      <w:pPr>
        <w:pStyle w:val="TextBody"/>
        <w:rPr>
          <w:rFonts w:ascii="Verdana" w:hAnsi="Verdana" w:cs="Arial"/>
        </w:rPr>
      </w:pPr>
      <w:r>
        <w:rPr>
          <w:rFonts w:cs="Arial" w:ascii="Verdana" w:hAnsi="Verdana"/>
        </w:rPr>
        <w:t>Provides the Environment class, which will construct EDMDATAFILES and PYTHONPATH environment variables from a list of configure-ioc redirector entries. Useful for python applications to import the desired modules and invoking of EDM displays.</w:t>
      </w:r>
    </w:p>
    <w:p>
      <w:pPr>
        <w:pStyle w:val="TextBody"/>
        <w:rPr>
          <w:rFonts w:ascii="Verdana" w:hAnsi="Verdana" w:cs="Arial"/>
        </w:rPr>
      </w:pPr>
      <w:r>
        <w:rPr>
          <w:rFonts w:cs="Arial" w:ascii="Verdana" w:hAnsi="Verdana"/>
        </w:rPr>
      </w:r>
    </w:p>
    <w:p>
      <w:pPr>
        <w:pStyle w:val="TextBody"/>
        <w:rPr>
          <w:rFonts w:ascii="Verdana" w:hAnsi="Verdana" w:cs="Arial"/>
          <w:b/>
          <w:b/>
        </w:rPr>
      </w:pPr>
      <w:r>
        <w:rPr>
          <w:rFonts w:cs="Arial" w:ascii="Verdana" w:hAnsi="Verdana"/>
          <w:b/>
        </w:rPr>
        <w:t>substitution.py:</w:t>
      </w:r>
    </w:p>
    <w:p>
      <w:pPr>
        <w:pStyle w:val="TextBody"/>
        <w:rPr>
          <w:rFonts w:ascii="Verdana" w:hAnsi="Verdana" w:cs="Arial"/>
        </w:rPr>
      </w:pPr>
      <w:r>
        <w:rPr>
          <w:rFonts w:cs="Arial" w:ascii="Verdana" w:hAnsi="Verdana"/>
        </w:rPr>
        <w:t>Importable module which provides a set of helper functions to manipulate name substitution.</w:t>
      </w:r>
    </w:p>
    <w:p>
      <w:pPr>
        <w:pStyle w:val="TextBody"/>
        <w:shd w:fill="DBE5F1" w:val="clear"/>
        <w:rPr>
          <w:rFonts w:ascii="Lucida Console" w:hAnsi="Lucida Console" w:cs="Arial"/>
          <w:sz w:val="20"/>
        </w:rPr>
      </w:pPr>
      <w:r>
        <w:rPr>
          <w:rFonts w:cs="Arial" w:ascii="Lucida Console" w:hAnsi="Lucida Console"/>
          <w:sz w:val="20"/>
        </w:rPr>
        <w:t>substitute_epics_domain(epics_domain, pvname)</w:t>
      </w:r>
    </w:p>
    <w:p>
      <w:pPr>
        <w:pStyle w:val="TextBody"/>
        <w:ind w:left="720" w:right="0" w:hanging="0"/>
        <w:rPr>
          <w:rFonts w:ascii="Verdana" w:hAnsi="Verdana" w:cs="Arial"/>
        </w:rPr>
      </w:pPr>
      <w:r>
        <w:rPr>
          <w:rFonts w:cs="Arial" w:ascii="Verdana" w:hAnsi="Verdana"/>
        </w:rPr>
        <w:t>epics_domain is the PV prefix to be written over that in pvname.</w:t>
      </w:r>
    </w:p>
    <w:p>
      <w:pPr>
        <w:pStyle w:val="TextBody"/>
        <w:ind w:left="720" w:right="0" w:hanging="0"/>
        <w:rPr>
          <w:rFonts w:ascii="Verdana" w:hAnsi="Verdana" w:cs="Arial"/>
        </w:rPr>
      </w:pPr>
      <w:r>
        <w:rPr>
          <w:rFonts w:cs="Arial" w:ascii="Verdana" w:hAnsi="Verdana"/>
        </w:rPr>
        <w:t>The resultant string is returned.</w:t>
      </w:r>
    </w:p>
    <w:p>
      <w:pPr>
        <w:pStyle w:val="TextBody"/>
        <w:shd w:fill="DBE5F1" w:val="clear"/>
        <w:rPr>
          <w:rFonts w:ascii="Lucida Console" w:hAnsi="Lucida Console" w:cs="Arial"/>
          <w:sz w:val="20"/>
        </w:rPr>
      </w:pPr>
      <w:r>
        <w:rPr>
          <w:rFonts w:cs="Arial" w:ascii="Lucida Console" w:hAnsi="Lucida Console"/>
          <w:sz w:val="20"/>
        </w:rPr>
        <w:t>substitute_epics_field(epics_field, pvname)</w:t>
      </w:r>
    </w:p>
    <w:p>
      <w:pPr>
        <w:pStyle w:val="TextBody"/>
        <w:ind w:left="720" w:right="0" w:hanging="0"/>
        <w:rPr>
          <w:rFonts w:ascii="Verdana" w:hAnsi="Verdana" w:cs="Arial"/>
        </w:rPr>
      </w:pPr>
      <w:r>
        <w:rPr>
          <w:rFonts w:cs="Arial" w:ascii="Verdana" w:hAnsi="Verdana"/>
        </w:rPr>
        <w:t>epics_field is the PV suffix to be written over that in pvname. That is everything to the right of the last ':'</w:t>
      </w:r>
    </w:p>
    <w:p>
      <w:pPr>
        <w:pStyle w:val="TextBody"/>
        <w:ind w:left="720" w:right="0" w:hanging="0"/>
        <w:rPr>
          <w:rFonts w:ascii="Verdana" w:hAnsi="Verdana" w:cs="Arial"/>
        </w:rPr>
      </w:pPr>
      <w:r>
        <w:rPr>
          <w:rFonts w:cs="Arial" w:ascii="Verdana" w:hAnsi="Verdana"/>
        </w:rPr>
        <w:t>The resultant string is returned.</w:t>
      </w:r>
    </w:p>
    <w:p>
      <w:pPr>
        <w:pStyle w:val="TextBody"/>
        <w:rPr>
          <w:rFonts w:ascii="Verdana" w:hAnsi="Verdana" w:cs="Arial"/>
        </w:rPr>
      </w:pPr>
      <w:r>
        <w:rPr>
          <w:rFonts w:cs="Arial" w:ascii="Verdana" w:hAnsi="Verdana"/>
        </w:rPr>
      </w:r>
    </w:p>
    <w:p>
      <w:pPr>
        <w:pStyle w:val="TextBody"/>
        <w:shd w:fill="DBE5F1" w:val="clear"/>
        <w:rPr>
          <w:rFonts w:ascii="Lucida Console" w:hAnsi="Lucida Console" w:cs="Arial"/>
          <w:sz w:val="20"/>
        </w:rPr>
      </w:pPr>
      <w:r>
        <w:rPr>
          <w:rFonts w:cs="Arial" w:ascii="Lucida Console" w:hAnsi="Lucida Console"/>
          <w:sz w:val="20"/>
        </w:rPr>
        <w:t>substitute_epics_cell(epics_cell, pvname)</w:t>
      </w:r>
    </w:p>
    <w:p>
      <w:pPr>
        <w:pStyle w:val="TextBody"/>
        <w:ind w:left="720" w:right="0" w:hanging="0"/>
        <w:rPr>
          <w:rFonts w:ascii="Verdana" w:hAnsi="Verdana" w:cs="Arial"/>
        </w:rPr>
      </w:pPr>
      <w:r>
        <w:rPr>
          <w:rFonts w:cs="Arial" w:ascii="Verdana" w:hAnsi="Verdana"/>
        </w:rPr>
        <w:t>epics_cell is the PV cell number to be written over that in pvname.</w:t>
      </w:r>
    </w:p>
    <w:p>
      <w:pPr>
        <w:pStyle w:val="TextBody"/>
        <w:ind w:left="720" w:right="0" w:hanging="0"/>
        <w:rPr>
          <w:rFonts w:ascii="Verdana" w:hAnsi="Verdana" w:cs="Arial"/>
        </w:rPr>
      </w:pPr>
      <w:r>
        <w:rPr>
          <w:rFonts w:cs="Arial" w:ascii="Verdana" w:hAnsi="Verdana"/>
        </w:rPr>
        <w:t xml:space="preserve">The resultant string is returned.    </w:t>
      </w:r>
    </w:p>
    <w:p>
      <w:pPr>
        <w:pStyle w:val="TextBody"/>
        <w:ind w:left="720" w:right="0" w:hanging="0"/>
        <w:rPr>
          <w:rFonts w:ascii="Verdana" w:hAnsi="Verdana" w:cs="Arial"/>
        </w:rPr>
      </w:pPr>
      <w:r>
        <w:rPr>
          <w:rFonts w:cs="Arial" w:ascii="Verdana" w:hAnsi="Verdana"/>
        </w:rPr>
      </w:r>
    </w:p>
    <w:p>
      <w:pPr>
        <w:pStyle w:val="Heading4"/>
        <w:numPr>
          <w:ilvl w:val="3"/>
          <w:numId w:val="1"/>
        </w:numPr>
        <w:tabs>
          <w:tab w:val="left" w:pos="0" w:leader="none"/>
        </w:tabs>
        <w:ind w:left="0" w:right="0" w:hanging="0"/>
        <w:rPr>
          <w:rFonts w:ascii="Verdana" w:hAnsi="Verdana"/>
        </w:rPr>
      </w:pPr>
      <w:bookmarkStart w:id="40" w:name="_Toc380401080"/>
      <w:bookmarkStart w:id="41" w:name="__RefHeading__5468_1320577848"/>
      <w:bookmarkEnd w:id="41"/>
      <w:bookmarkEnd w:id="40"/>
      <w:r>
        <w:rPr>
          <w:rFonts w:ascii="Verdana" w:hAnsi="Verdana"/>
        </w:rPr>
        <w:t>designerplugins/</w:t>
      </w:r>
    </w:p>
    <w:p>
      <w:pPr>
        <w:pStyle w:val="TextBody"/>
        <w:rPr>
          <w:rFonts w:ascii="Verdana" w:hAnsi="Verdana" w:cs="Arial"/>
        </w:rPr>
      </w:pPr>
      <w:r>
        <w:rPr>
          <w:rFonts w:cs="Arial" w:ascii="Verdana" w:hAnsi="Verdana"/>
        </w:rPr>
        <w:t>A collection of python files, each containing a plugin definition to be registered with Qt Designer. Each widget plugin class is derived from QtDesigner.QPyDesignerCustomWidgetPlugin and acts as a run-time class factory for Designer.</w:t>
      </w:r>
    </w:p>
    <w:p>
      <w:pPr>
        <w:pStyle w:val="TextBody"/>
        <w:rPr>
          <w:rFonts w:ascii="Verdana" w:hAnsi="Verdana" w:cs="Arial"/>
        </w:rPr>
      </w:pPr>
      <w:r>
        <w:rPr>
          <w:rFonts w:cs="Arial" w:ascii="Verdana" w:hAnsi="Verdana"/>
        </w:rPr>
        <w:t>For Python modules to be recognised natively by Qt Designer, it is necessary to ensure that the libpythonplugins.so library is available on LD_LIBRARY_PATH. It is also necessary to include the designerplugins directory on the PYQTDESIGNERPATH environment variable.</w:t>
      </w:r>
    </w:p>
    <w:p>
      <w:pPr>
        <w:pStyle w:val="TextBody"/>
        <w:rPr>
          <w:rFonts w:ascii="Verdana" w:hAnsi="Verdana" w:cs="Arial"/>
        </w:rPr>
      </w:pPr>
      <w:r>
        <w:rPr>
          <w:rFonts w:cs="Arial" w:ascii="Verdana" w:hAnsi="Verdana"/>
        </w:rPr>
        <w:t>Good documentation on how to integrate custom widgets with Qt Designer is available on-line.</w:t>
      </w:r>
    </w:p>
    <w:p>
      <w:pPr>
        <w:pStyle w:val="TextBody"/>
        <w:rPr>
          <w:rFonts w:ascii="Verdana" w:hAnsi="Verdana" w:cs="Arial"/>
        </w:rPr>
      </w:pPr>
      <w:r>
        <w:rPr>
          <w:rFonts w:cs="Arial" w:ascii="Verdana" w:hAnsi="Verdana"/>
        </w:rPr>
        <w:t>The contents of designerplugins are only required during application development and if using Qt Designer.</w:t>
      </w:r>
    </w:p>
    <w:p>
      <w:pPr>
        <w:pStyle w:val="TextBody"/>
        <w:rPr>
          <w:rFonts w:ascii="Verdana" w:hAnsi="Verdana" w:cs="Arial"/>
        </w:rPr>
      </w:pPr>
      <w:r>
        <w:rPr>
          <w:rFonts w:cs="Arial" w:ascii="Verdana" w:hAnsi="Verdana"/>
        </w:rPr>
      </w:r>
    </w:p>
    <w:p>
      <w:pPr>
        <w:pStyle w:val="Heading4"/>
        <w:numPr>
          <w:ilvl w:val="3"/>
          <w:numId w:val="1"/>
        </w:numPr>
        <w:tabs>
          <w:tab w:val="left" w:pos="0" w:leader="none"/>
        </w:tabs>
        <w:ind w:left="0" w:right="0" w:hanging="0"/>
        <w:rPr>
          <w:rFonts w:ascii="Verdana" w:hAnsi="Verdana"/>
        </w:rPr>
      </w:pPr>
      <w:bookmarkStart w:id="42" w:name="_Toc380401081"/>
      <w:bookmarkStart w:id="43" w:name="__RefHeading__5470_1320577848"/>
      <w:bookmarkEnd w:id="43"/>
      <w:bookmarkEnd w:id="42"/>
      <w:r>
        <w:rPr>
          <w:rFonts w:ascii="Verdana" w:hAnsi="Verdana"/>
        </w:rPr>
        <w:t>dls_pyqt4widgets/</w:t>
      </w:r>
    </w:p>
    <w:p>
      <w:pPr>
        <w:pStyle w:val="TextBody"/>
        <w:rPr>
          <w:rFonts w:ascii="Verdana" w:hAnsi="Verdana" w:cs="Arial"/>
        </w:rPr>
      </w:pPr>
      <w:r>
        <w:rPr>
          <w:rFonts w:cs="Arial" w:ascii="Verdana" w:hAnsi="Verdana"/>
        </w:rPr>
        <w:t>This directory contains all the commonly used Qt widgets, such as text boxes (edit and display), menu button, indicators etc. Widgets associated with specific support modules should be incorporated inside the support module. In all cases, it will be necessary to include the widget directories in the PYTHONPATH environment variable (as with EDMDATAFILES for EDM widgets).</w:t>
      </w:r>
    </w:p>
    <w:p>
      <w:pPr>
        <w:pStyle w:val="TextBody"/>
        <w:rPr>
          <w:rFonts w:ascii="Verdana" w:hAnsi="Verdana" w:cs="Arial"/>
        </w:rPr>
      </w:pPr>
      <w:r>
        <w:rPr>
          <w:rFonts w:cs="Arial" w:ascii="Verdana" w:hAnsi="Verdana"/>
        </w:rPr>
        <w:t>Many of the widget classes are derived from EpicsSVGWidget, located in the epics_epics_widget.py module. It is very straightforward to create EPICS aware custom widgets, as the EpicsSVGWidget class provides all the necessary underlying connection management, callbacks and signals.</w:t>
      </w:r>
    </w:p>
    <w:p>
      <w:pPr>
        <w:pStyle w:val="TextBody"/>
        <w:rPr/>
      </w:pPr>
      <w:r>
        <w:rPr>
          <w:rFonts w:cs="Arial" w:ascii="Verdana" w:hAnsi="Verdana"/>
        </w:rPr>
        <w:t xml:space="preserve">The </w:t>
      </w:r>
      <w:r>
        <w:rPr>
          <w:rFonts w:cs="Arial" w:ascii="Lucida Console" w:hAnsi="Lucida Console"/>
          <w:sz w:val="20"/>
        </w:rPr>
        <w:t>images/</w:t>
      </w:r>
      <w:r>
        <w:rPr>
          <w:rFonts w:cs="Arial" w:ascii="Verdana" w:hAnsi="Verdana"/>
        </w:rPr>
        <w:t xml:space="preserve"> subdirectory contains the SVG and other images required by the widgets.</w:t>
      </w:r>
    </w:p>
    <w:p>
      <w:pPr>
        <w:pStyle w:val="Heading4"/>
        <w:numPr>
          <w:ilvl w:val="3"/>
          <w:numId w:val="1"/>
        </w:numPr>
        <w:tabs>
          <w:tab w:val="left" w:pos="0" w:leader="none"/>
        </w:tabs>
        <w:ind w:left="0" w:right="0" w:hanging="0"/>
        <w:rPr>
          <w:rFonts w:ascii="Verdana" w:hAnsi="Verdana"/>
        </w:rPr>
      </w:pPr>
      <w:bookmarkStart w:id="44" w:name="_Toc380401082"/>
      <w:bookmarkStart w:id="45" w:name="__RefHeading__5472_1320577848"/>
      <w:bookmarkEnd w:id="45"/>
      <w:bookmarkEnd w:id="44"/>
      <w:r>
        <w:rPr>
          <w:rFonts w:ascii="Verdana" w:hAnsi="Verdana"/>
        </w:rPr>
        <w:t>Makefile</w:t>
      </w:r>
    </w:p>
    <w:p>
      <w:pPr>
        <w:pStyle w:val="TextBody"/>
        <w:rPr>
          <w:rFonts w:ascii="Verdana" w:hAnsi="Verdana" w:cs="Arial"/>
        </w:rPr>
      </w:pPr>
      <w:r>
        <w:rPr>
          <w:rFonts w:cs="Arial" w:ascii="Verdana" w:hAnsi="Verdana"/>
        </w:rPr>
        <w:t>Makefile is used (in conjunction with setup.py) when releasing a new version of the widgets.</w:t>
      </w:r>
    </w:p>
    <w:p>
      <w:pPr>
        <w:pStyle w:val="Heading4"/>
        <w:numPr>
          <w:ilvl w:val="3"/>
          <w:numId w:val="1"/>
        </w:numPr>
        <w:tabs>
          <w:tab w:val="left" w:pos="0" w:leader="none"/>
        </w:tabs>
        <w:ind w:left="0" w:right="0" w:hanging="0"/>
        <w:rPr>
          <w:rFonts w:ascii="Verdana" w:hAnsi="Verdana"/>
        </w:rPr>
      </w:pPr>
      <w:bookmarkStart w:id="46" w:name="_Toc380401083"/>
      <w:bookmarkStart w:id="47" w:name="__RefHeading__5474_1320577848"/>
      <w:bookmarkEnd w:id="47"/>
      <w:bookmarkEnd w:id="46"/>
      <w:r>
        <w:rPr>
          <w:rFonts w:ascii="Verdana" w:hAnsi="Verdana"/>
        </w:rPr>
        <w:t>setup.py</w:t>
      </w:r>
    </w:p>
    <w:p>
      <w:pPr>
        <w:pStyle w:val="TextBody"/>
        <w:rPr>
          <w:rFonts w:ascii="Verdana" w:hAnsi="Verdana" w:cs="Arial"/>
        </w:rPr>
      </w:pPr>
      <w:r>
        <w:rPr>
          <w:rFonts w:cs="Arial" w:ascii="Verdana" w:hAnsi="Verdana"/>
        </w:rPr>
        <w:t>setup.py is written as a standard python package installation script. It should rarely, if ever, need modifying and is used by the Makefile at release time on the build server.</w:t>
      </w:r>
    </w:p>
    <w:p>
      <w:pPr>
        <w:pStyle w:val="Heading3"/>
        <w:numPr>
          <w:ilvl w:val="2"/>
          <w:numId w:val="1"/>
        </w:numPr>
        <w:tabs>
          <w:tab w:val="left" w:pos="0" w:leader="none"/>
        </w:tabs>
        <w:ind w:left="0" w:right="0" w:hanging="0"/>
        <w:rPr>
          <w:rFonts w:ascii="Verdana" w:hAnsi="Verdana"/>
        </w:rPr>
      </w:pPr>
      <w:bookmarkStart w:id="48" w:name="_Toc380401084"/>
      <w:bookmarkStart w:id="49" w:name="__RefHeading__5476_1320577848"/>
      <w:bookmarkEnd w:id="49"/>
      <w:bookmarkEnd w:id="48"/>
      <w:r>
        <w:rPr>
          <w:rFonts w:ascii="Verdana" w:hAnsi="Verdana"/>
        </w:rPr>
        <w:t>Deployment</w:t>
      </w:r>
    </w:p>
    <w:p>
      <w:pPr>
        <w:pStyle w:val="TextBody"/>
        <w:rPr>
          <w:rFonts w:ascii="Verdana" w:hAnsi="Verdana" w:cs="Arial"/>
        </w:rPr>
      </w:pPr>
      <w:r>
        <w:rPr>
          <w:rFonts w:cs="Arial" w:ascii="Verdana" w:hAnsi="Verdana"/>
        </w:rPr>
        <w:t>This section provides a brief overview on suggested deployment of the widgets in applications. The Diamond Front-end application will be heavily referenced, as this exemplifies all of the workflow described in this document.</w:t>
      </w:r>
    </w:p>
    <w:p>
      <w:pPr>
        <w:pStyle w:val="Heading4"/>
        <w:numPr>
          <w:ilvl w:val="3"/>
          <w:numId w:val="1"/>
        </w:numPr>
        <w:tabs>
          <w:tab w:val="left" w:pos="0" w:leader="none"/>
        </w:tabs>
        <w:ind w:left="0" w:right="0" w:hanging="0"/>
        <w:rPr>
          <w:rFonts w:ascii="Verdana" w:hAnsi="Verdana"/>
        </w:rPr>
      </w:pPr>
      <w:bookmarkStart w:id="50" w:name="_Toc380401085"/>
      <w:bookmarkStart w:id="51" w:name="__RefHeading__5478_1320577848"/>
      <w:bookmarkEnd w:id="51"/>
      <w:bookmarkEnd w:id="50"/>
      <w:r>
        <w:rPr>
          <w:rFonts w:ascii="Verdana" w:hAnsi="Verdana"/>
        </w:rPr>
        <w:t>Application Python Framework</w:t>
      </w:r>
    </w:p>
    <w:p>
      <w:pPr>
        <w:pStyle w:val="TextBody"/>
        <w:rPr/>
      </w:pPr>
      <w:r>
        <w:rPr>
          <w:rFonts w:ascii="Verdana" w:hAnsi="Verdana"/>
        </w:rPr>
        <w:t xml:space="preserve">A typical EPICS Qt application will require parsing of command line arguments and invoking a user interface. With much of the functionality residing within the EPICS aware widgets, the framework code can be very small. Occasionally it may be desirable to take advantage of the versatility that Python has to offer, by augmenting the application, either directly in the framework, or by subclassing the user interface form, whether this be classified as a ‘Main Window’ or ‘Dialogue’, which will be described in more detail in section </w:t>
      </w:r>
      <w:r>
        <w:rPr>
          <w:rFonts w:ascii="Verdana" w:hAnsi="Verdana"/>
        </w:rPr>
        <w:fldChar w:fldCharType="begin"/>
      </w:r>
      <w:r>
        <w:instrText> REF _Ref346278819 \r \h </w:instrText>
      </w:r>
      <w:r>
        <w:fldChar w:fldCharType="separate"/>
      </w:r>
      <w:r>
        <w:t>3.3.9.2</w:t>
      </w:r>
      <w:r>
        <w:fldChar w:fldCharType="end"/>
      </w:r>
      <w:r>
        <w:rPr>
          <w:rFonts w:ascii="Verdana" w:hAnsi="Verdana"/>
        </w:rPr>
        <w:t>.</w:t>
      </w:r>
    </w:p>
    <w:p>
      <w:pPr>
        <w:pStyle w:val="TextBody"/>
        <w:rPr/>
      </w:pPr>
      <w:r>
        <w:rPr>
          <w:rFonts w:ascii="Verdana" w:hAnsi="Verdana"/>
        </w:rPr>
        <w:t xml:space="preserve">Examining the </w:t>
      </w:r>
      <w:r>
        <w:rPr>
          <w:rFonts w:ascii="Verdana" w:hAnsi="Verdana"/>
          <w:b/>
          <w:bCs/>
          <w:i/>
          <w:iCs/>
        </w:rPr>
        <w:t>FEQt4</w:t>
      </w:r>
      <w:r>
        <w:rPr>
          <w:rFonts w:ascii="Verdana" w:hAnsi="Verdana"/>
        </w:rPr>
        <w:t xml:space="preserve"> support module (which is the Diamond Front-end application framework), the executable application is </w:t>
      </w:r>
      <w:r>
        <w:rPr>
          <w:rFonts w:ascii="Lucida Console" w:hAnsi="Lucida Console"/>
        </w:rPr>
        <w:t>Python/dls_FEQT4.py</w:t>
      </w:r>
      <w:r>
        <w:rPr>
          <w:rFonts w:ascii="Verdana" w:hAnsi="Verdana"/>
        </w:rPr>
        <w:t xml:space="preserve">.  Aside from the expected imports of PyQt modules, it is very highly advantageous, although not essential, to import qtepicsapp module, which provides the QtEpicsApplication class (see section </w:t>
      </w:r>
      <w:r>
        <w:rPr>
          <w:rFonts w:ascii="Verdana" w:hAnsi="Verdana"/>
        </w:rPr>
        <w:fldChar w:fldCharType="begin"/>
      </w:r>
      <w:r>
        <w:instrText> REF _Ref346280495 \r \h </w:instrText>
      </w:r>
      <w:r>
        <w:fldChar w:fldCharType="separate"/>
      </w:r>
      <w:r>
        <w:t>3.3.6</w:t>
      </w:r>
      <w:r>
        <w:fldChar w:fldCharType="end"/>
      </w:r>
      <w:r>
        <w:rPr>
          <w:rFonts w:ascii="Verdana" w:hAnsi="Verdana"/>
        </w:rPr>
        <w:t xml:space="preserve"> for a more detailed description).</w:t>
      </w:r>
    </w:p>
    <w:p>
      <w:pPr>
        <w:pStyle w:val="TextBody"/>
        <w:shd w:fill="DBE5F1" w:val="clear"/>
        <w:rPr>
          <w:rFonts w:ascii="Lucida Console" w:hAnsi="Lucida Console"/>
        </w:rPr>
      </w:pPr>
      <w:r>
        <w:rPr>
          <w:rFonts w:ascii="Lucida Console" w:hAnsi="Lucida Console"/>
        </w:rPr>
        <w:t>require("dls_pyqt4widgets")</w:t>
      </w:r>
    </w:p>
    <w:p>
      <w:pPr>
        <w:pStyle w:val="TextBody"/>
        <w:shd w:fill="DBE5F1" w:val="clear"/>
        <w:rPr>
          <w:rFonts w:ascii="Lucida Console" w:hAnsi="Lucida Console"/>
        </w:rPr>
      </w:pPr>
      <w:r>
        <w:rPr>
          <w:rFonts w:ascii="Lucida Console" w:hAnsi="Lucida Console"/>
        </w:rPr>
        <w:t>from app import qtepicsapp</w:t>
      </w:r>
    </w:p>
    <w:p>
      <w:pPr>
        <w:pStyle w:val="TextBody"/>
        <w:rPr>
          <w:rFonts w:ascii="Verdana" w:hAnsi="Verdana"/>
        </w:rPr>
      </w:pPr>
      <w:r>
        <w:rPr>
          <w:rFonts w:ascii="Verdana" w:hAnsi="Verdana"/>
        </w:rPr>
        <w:t>Every Qt application has to have an instance of QApplication (or a subclass thereof). By instantiating QtEpicsApplication, it is possible to utilise its understanding of Diamond’s EPICS naming convention, with the ability to get the EPICS domain name and update all the PV names for widgets in the given user interface, with PV names with the placeholder domain replaced by the domain extracted from the name given as a run-time argument.</w:t>
      </w:r>
    </w:p>
    <w:p>
      <w:pPr>
        <w:pStyle w:val="TextBody"/>
        <w:shd w:fill="DBE5F1" w:val="clear"/>
        <w:rPr>
          <w:rFonts w:ascii="Lucida Console" w:hAnsi="Lucida Console"/>
        </w:rPr>
      </w:pPr>
      <w:r>
        <w:rPr>
          <w:rFonts w:ascii="Lucida Console" w:hAnsi="Lucida Console"/>
        </w:rPr>
        <w:t>app = qtepicsapp.QtEpicsApplication(sys.argv, strFE)</w:t>
      </w:r>
    </w:p>
    <w:p>
      <w:pPr>
        <w:pStyle w:val="TextBody"/>
        <w:rPr/>
      </w:pPr>
      <w:r>
        <w:rPr>
          <w:rFonts w:ascii="Verdana" w:hAnsi="Verdana"/>
        </w:rPr>
        <w:t>In this case, the name of the front-end is passed to the QtEpicsApplication instance and is stored, ready for when widgets are instantiated. A widget derived from EpicsSVGWidget has properties Runtime_substitute_domain and Runtime_substitute_cell (which are visible and settable in Qt Designer). If Runtime_substitute_domain is True then its placeholder PV name (say ‘FE02I-VA-IMG-01:P’) has the domain portion replaced with that of the given name, which if it were say ‘FE23I’ then the widget would connect to the PV ‘FE23I-VA-IMG-01:P’. If Runtime_substitute_cell is flagged True, then just the cell number is substituted.</w:t>
      </w:r>
    </w:p>
    <w:p>
      <w:pPr>
        <w:pStyle w:val="TextBody"/>
        <w:rPr>
          <w:rFonts w:ascii="Verdana" w:hAnsi="Verdana"/>
        </w:rPr>
      </w:pPr>
      <w:r>
        <w:rPr>
          <w:rFonts w:ascii="Verdana" w:hAnsi="Verdana"/>
        </w:rPr>
      </w:r>
    </w:p>
    <w:p>
      <w:pPr>
        <w:pStyle w:val="Heading3"/>
        <w:numPr>
          <w:ilvl w:val="2"/>
          <w:numId w:val="1"/>
        </w:numPr>
        <w:tabs>
          <w:tab w:val="left" w:pos="0" w:leader="none"/>
        </w:tabs>
        <w:ind w:left="0" w:right="0" w:hanging="0"/>
        <w:rPr>
          <w:rFonts w:ascii="Verdana" w:hAnsi="Verdana"/>
        </w:rPr>
      </w:pPr>
      <w:bookmarkStart w:id="52" w:name="_Toc380401086"/>
      <w:bookmarkStart w:id="53" w:name="__RefHeading__5480_1320577848"/>
      <w:bookmarkEnd w:id="53"/>
      <w:bookmarkEnd w:id="52"/>
      <w:r>
        <w:rPr>
          <w:rFonts w:ascii="Verdana" w:hAnsi="Verdana"/>
        </w:rPr>
        <w:t>Building the User Interface</w:t>
      </w:r>
    </w:p>
    <w:p>
      <w:pPr>
        <w:pStyle w:val="TextBody"/>
        <w:rPr>
          <w:rFonts w:ascii="Verdana" w:hAnsi="Verdana"/>
        </w:rPr>
      </w:pPr>
      <w:r>
        <w:rPr>
          <w:rFonts w:ascii="Verdana" w:hAnsi="Verdana"/>
        </w:rPr>
        <w:t>A Qt user interface is very simple to build, using Qt Designer. It can be assembled in code, but here I shall discuss the Designer method.</w:t>
      </w:r>
    </w:p>
    <w:p>
      <w:pPr>
        <w:pStyle w:val="Heading4"/>
        <w:numPr>
          <w:ilvl w:val="3"/>
          <w:numId w:val="1"/>
        </w:numPr>
        <w:tabs>
          <w:tab w:val="left" w:pos="0" w:leader="none"/>
        </w:tabs>
        <w:ind w:left="0" w:right="0" w:hanging="0"/>
        <w:rPr>
          <w:rFonts w:ascii="Verdana" w:hAnsi="Verdana"/>
        </w:rPr>
      </w:pPr>
      <w:bookmarkStart w:id="54" w:name="_Toc380401087"/>
      <w:bookmarkStart w:id="55" w:name="__RefHeading__5482_1320577848"/>
      <w:bookmarkEnd w:id="55"/>
      <w:bookmarkEnd w:id="54"/>
      <w:r>
        <w:rPr>
          <w:rFonts w:ascii="Verdana" w:hAnsi="Verdana"/>
        </w:rPr>
        <w:t>Invoking the User Interface from the Framework</w:t>
      </w:r>
    </w:p>
    <w:p>
      <w:pPr>
        <w:pStyle w:val="TextBody"/>
        <w:rPr>
          <w:rFonts w:ascii="Verdana" w:hAnsi="Verdana"/>
        </w:rPr>
      </w:pPr>
      <w:r>
        <w:rPr>
          <w:rFonts w:ascii="Verdana" w:hAnsi="Verdana"/>
        </w:rPr>
        <w:t>The simplest method to create a user interface is via Qt Designer, which generates a UI file. The UI file is an XML model of the user interface, describing the widgets and their default properties. There are two ways to launch the user interface from the framework code:</w:t>
      </w:r>
    </w:p>
    <w:p>
      <w:pPr>
        <w:pStyle w:val="TextBody"/>
        <w:numPr>
          <w:ilvl w:val="0"/>
          <w:numId w:val="2"/>
        </w:numPr>
        <w:rPr>
          <w:rFonts w:ascii="Verdana" w:hAnsi="Verdana"/>
        </w:rPr>
      </w:pPr>
      <w:r>
        <w:rPr>
          <w:rFonts w:ascii="Verdana" w:hAnsi="Verdana"/>
        </w:rPr>
        <w:t>Compile the UI file using the ‘pyuic4’ tool, the output of which is an importable python module. This module contains a class, which when instantiated will create the user interface.</w:t>
      </w:r>
    </w:p>
    <w:p>
      <w:pPr>
        <w:pStyle w:val="TextBody"/>
        <w:numPr>
          <w:ilvl w:val="0"/>
          <w:numId w:val="2"/>
        </w:numPr>
        <w:rPr/>
      </w:pPr>
      <w:r>
        <w:rPr>
          <w:rFonts w:ascii="Verdana" w:hAnsi="Verdana"/>
        </w:rPr>
        <w:t xml:space="preserve">Load the UI file at run-time, via a call to </w:t>
      </w:r>
      <w:r>
        <w:rPr>
          <w:rFonts w:ascii="Lucida Console" w:hAnsi="Lucida Console"/>
        </w:rPr>
        <w:t>PyQt4.uic.loadUi()</w:t>
      </w:r>
      <w:r>
        <w:rPr>
          <w:rFonts w:ascii="Verdana" w:hAnsi="Verdana"/>
        </w:rPr>
        <w:t>, which creates an instance of the user interface, exactly as described in the UI file.</w:t>
      </w:r>
    </w:p>
    <w:p>
      <w:pPr>
        <w:pStyle w:val="TextBody"/>
        <w:numPr>
          <w:ilvl w:val="0"/>
          <w:numId w:val="2"/>
        </w:numPr>
        <w:rPr/>
      </w:pPr>
      <w:r>
        <w:rPr>
          <w:rFonts w:ascii="Verdana" w:hAnsi="Verdana"/>
        </w:rPr>
        <w:t xml:space="preserve">Load the UI file as a Python class type via </w:t>
      </w:r>
      <w:r>
        <w:rPr>
          <w:rFonts w:ascii="Lucida Console" w:hAnsi="Lucida Console"/>
        </w:rPr>
        <w:t>PyQt4.uic.loadUiType()</w:t>
      </w:r>
      <w:r>
        <w:rPr>
          <w:rFonts w:ascii="Verdana" w:hAnsi="Verdana"/>
        </w:rPr>
        <w:t>. This has the significant advantage of allowing the returned class to be subclassed and extended functionality incorporated. A good example of this is the RGA support module (‘rga’).</w:t>
      </w:r>
    </w:p>
    <w:p>
      <w:pPr>
        <w:pStyle w:val="Heading4"/>
        <w:numPr>
          <w:ilvl w:val="3"/>
          <w:numId w:val="1"/>
        </w:numPr>
        <w:tabs>
          <w:tab w:val="left" w:pos="0" w:leader="none"/>
        </w:tabs>
        <w:ind w:left="0" w:right="0" w:hanging="0"/>
        <w:rPr>
          <w:rFonts w:ascii="Verdana" w:hAnsi="Verdana"/>
        </w:rPr>
      </w:pPr>
      <w:bookmarkStart w:id="56" w:name="_Ref346278819"/>
      <w:bookmarkStart w:id="57" w:name="_Toc380401088"/>
      <w:bookmarkStart w:id="58" w:name="__RefHeading__5484_1320577848"/>
      <w:bookmarkEnd w:id="58"/>
      <w:bookmarkEnd w:id="56"/>
      <w:bookmarkEnd w:id="57"/>
      <w:r>
        <w:rPr>
          <w:rFonts w:ascii="Verdana" w:hAnsi="Verdana"/>
        </w:rPr>
        <w:t>Customising User Interface Behaviour</w:t>
      </w:r>
    </w:p>
    <w:p>
      <w:pPr>
        <w:pStyle w:val="TextBody"/>
        <w:rPr>
          <w:rFonts w:ascii="Verdana" w:hAnsi="Verdana"/>
        </w:rPr>
      </w:pPr>
      <w:r>
        <w:rPr>
          <w:rFonts w:ascii="Verdana" w:hAnsi="Verdana"/>
        </w:rPr>
        <w:t>If specialised behaviour is required, then it will be necessary to adopt option (c) from the previous section.</w:t>
      </w:r>
    </w:p>
    <w:p>
      <w:pPr>
        <w:pStyle w:val="TextBody"/>
        <w:rPr>
          <w:rFonts w:ascii="Verdana" w:hAnsi="Verdana"/>
        </w:rPr>
      </w:pPr>
      <w:r>
        <w:rPr>
          <w:rFonts w:ascii="Verdana" w:hAnsi="Verdana"/>
        </w:rPr>
        <w:t>The following is an example from the RGA support module and is cut-down to show the essentials.</w:t>
      </w:r>
    </w:p>
    <w:p>
      <w:pPr>
        <w:pStyle w:val="TextBody"/>
        <w:shd w:fill="DBE5F1" w:val="clear"/>
        <w:rPr>
          <w:rFonts w:ascii="Lucida Console" w:hAnsi="Lucida Console"/>
          <w:sz w:val="20"/>
        </w:rPr>
      </w:pPr>
      <w:r>
        <w:rPr>
          <w:rFonts w:ascii="Lucida Console" w:hAnsi="Lucida Console"/>
          <w:sz w:val="20"/>
        </w:rPr>
        <w:t xml:space="preserve">    </w:t>
      </w:r>
      <w:r>
        <w:rPr>
          <w:rFonts w:ascii="Lucida Console" w:hAnsi="Lucida Console"/>
          <w:sz w:val="20"/>
        </w:rPr>
        <w:t>rga_form_class, rga_base_class = PyQt4.uic.loadUiType(rgaui)</w:t>
      </w:r>
    </w:p>
    <w:p>
      <w:pPr>
        <w:pStyle w:val="TextBody"/>
        <w:shd w:fill="DBE5F1" w:val="clear"/>
        <w:rPr>
          <w:rFonts w:ascii="Lucida Console" w:hAnsi="Lucida Console"/>
          <w:sz w:val="20"/>
        </w:rPr>
      </w:pPr>
      <w:r>
        <w:rPr>
          <w:rFonts w:ascii="Lucida Console" w:hAnsi="Lucida Console"/>
          <w:sz w:val="20"/>
        </w:rPr>
        <w:t xml:space="preserve">    </w:t>
      </w:r>
      <w:r>
        <w:rPr>
          <w:rFonts w:ascii="Lucida Console" w:hAnsi="Lucida Console"/>
          <w:sz w:val="20"/>
        </w:rPr>
        <w:t>class RgaControl(rga_base_class, rga_form_class):</w:t>
      </w:r>
    </w:p>
    <w:p>
      <w:pPr>
        <w:pStyle w:val="TextBody"/>
        <w:shd w:fill="DBE5F1" w:val="clear"/>
        <w:rPr>
          <w:rFonts w:ascii="Lucida Console" w:hAnsi="Lucida Console"/>
          <w:sz w:val="20"/>
        </w:rPr>
      </w:pPr>
      <w:r>
        <w:rPr>
          <w:rFonts w:ascii="Lucida Console" w:hAnsi="Lucida Console"/>
          <w:sz w:val="20"/>
        </w:rPr>
        <w:t xml:space="preserve">            </w:t>
      </w:r>
      <w:r>
        <w:rPr>
          <w:rFonts w:ascii="Lucida Console" w:hAnsi="Lucida Console"/>
          <w:sz w:val="20"/>
        </w:rPr>
        <w:t>def __init__(self, parent=None, epics_device_name=None):</w:t>
      </w:r>
    </w:p>
    <w:p>
      <w:pPr>
        <w:pStyle w:val="TextBody"/>
        <w:shd w:fill="DBE5F1" w:val="clear"/>
        <w:rPr>
          <w:rFonts w:ascii="Lucida Console" w:hAnsi="Lucida Console"/>
          <w:sz w:val="20"/>
        </w:rPr>
      </w:pPr>
      <w:r>
        <w:rPr>
          <w:rFonts w:ascii="Lucida Console" w:hAnsi="Lucida Console"/>
          <w:sz w:val="20"/>
        </w:rPr>
        <w:t xml:space="preserve">            </w:t>
      </w:r>
      <w:r>
        <w:rPr>
          <w:rFonts w:ascii="Lucida Console" w:hAnsi="Lucida Console"/>
          <w:sz w:val="20"/>
        </w:rPr>
        <w:tab/>
        <w:t>rga_base_class.__init__(self, parent)</w:t>
      </w:r>
    </w:p>
    <w:p>
      <w:pPr>
        <w:pStyle w:val="TextBody"/>
        <w:shd w:fill="DBE5F1" w:val="clear"/>
        <w:ind w:left="0" w:right="0" w:firstLine="720"/>
        <w:rPr>
          <w:rFonts w:ascii="Lucida Console" w:hAnsi="Lucida Console"/>
          <w:sz w:val="20"/>
        </w:rPr>
      </w:pPr>
      <w:r>
        <w:rPr>
          <w:rFonts w:ascii="Lucida Console" w:hAnsi="Lucida Console"/>
          <w:sz w:val="20"/>
        </w:rPr>
        <w:t xml:space="preserve">            </w:t>
      </w:r>
      <w:r>
        <w:rPr>
          <w:rFonts w:ascii="Lucida Console" w:hAnsi="Lucida Console"/>
          <w:sz w:val="20"/>
        </w:rPr>
        <w:t>self.setupUi(self)</w:t>
      </w:r>
    </w:p>
    <w:p>
      <w:pPr>
        <w:pStyle w:val="TextBody"/>
        <w:shd w:fill="DBE5F1" w:val="clear"/>
        <w:ind w:left="1440" w:right="0" w:firstLine="720"/>
        <w:rPr>
          <w:rFonts w:ascii="Lucida Console" w:hAnsi="Lucida Console"/>
          <w:sz w:val="20"/>
        </w:rPr>
      </w:pPr>
      <w:r>
        <w:rPr>
          <w:rFonts w:ascii="Lucida Console" w:hAnsi="Lucida Console"/>
          <w:sz w:val="20"/>
        </w:rPr>
        <w:t>self.connect(self, QtCore.SIGNAL('epics_connection_change()'), QtCore.SLOT('slot_epics_connection_changed()'))</w:t>
      </w:r>
    </w:p>
    <w:p>
      <w:pPr>
        <w:pStyle w:val="TextBody"/>
        <w:rPr>
          <w:rFonts w:ascii="Verdana" w:hAnsi="Verdana"/>
        </w:rPr>
      </w:pPr>
      <w:r>
        <w:rPr>
          <w:rFonts w:ascii="Verdana" w:hAnsi="Verdana"/>
        </w:rPr>
        <w:t>In the case of the RGA support module, subclassing was employed to facilitate spectrum plotting, zooming and mass selection.</w:t>
      </w:r>
    </w:p>
    <w:p>
      <w:pPr>
        <w:pStyle w:val="Heading4"/>
        <w:numPr>
          <w:ilvl w:val="3"/>
          <w:numId w:val="1"/>
        </w:numPr>
        <w:tabs>
          <w:tab w:val="left" w:pos="0" w:leader="none"/>
        </w:tabs>
        <w:ind w:left="0" w:right="0" w:hanging="0"/>
        <w:rPr>
          <w:rFonts w:ascii="Verdana" w:hAnsi="Verdana"/>
        </w:rPr>
      </w:pPr>
      <w:bookmarkStart w:id="59" w:name="_Toc380401089"/>
      <w:bookmarkStart w:id="60" w:name="__RefHeading__5486_1320577848"/>
      <w:bookmarkEnd w:id="60"/>
      <w:bookmarkEnd w:id="59"/>
      <w:r>
        <w:rPr>
          <w:rFonts w:ascii="Verdana" w:hAnsi="Verdana"/>
        </w:rPr>
        <w:t>Deployment from Launcher</w:t>
      </w:r>
    </w:p>
    <w:p>
      <w:pPr>
        <w:pStyle w:val="TextBody"/>
        <w:rPr>
          <w:rFonts w:ascii="Verdana" w:hAnsi="Verdana" w:cs="Arial"/>
        </w:rPr>
      </w:pPr>
      <w:r>
        <w:rPr>
          <w:rFonts w:cs="Arial" w:ascii="Verdana" w:hAnsi="Verdana"/>
        </w:rPr>
        <w:t>The standard DLS Launcher application incorporates a Python script, feqt4gui.py, which provides a good example for a suitable method to invoke Qt4 based applications.  It is important that a suitable PYTHONPATH is constructed, to permit the application to locate the widgets in use. If EDM screens are called, then it’s also important to construct a suitable EDMDATAFILES environment variable. For Front-end applications, all required support modules are registered with the redirector via ‘configure-ioc’. Each ‘IOC’ is just an entry to any suitable file within the directory to be added to the PYTHONPATH or EDMDATAFILES, usually the ‘data/’ directory of the relevant support module. The Python script launcher reads the redirector entries and depending on how they are flagged (_use_in_python_path or _use_in_edm_path or both) will construct the environment variables accordingly.</w:t>
      </w:r>
    </w:p>
    <w:p>
      <w:pPr>
        <w:pStyle w:val="TextBody"/>
        <w:rPr>
          <w:rFonts w:ascii="Verdana" w:hAnsi="Verdana" w:cs="Arial"/>
        </w:rPr>
      </w:pPr>
      <w:r>
        <w:rPr>
          <w:rFonts w:cs="Arial" w:ascii="Verdana" w:hAnsi="Verdana"/>
        </w:rPr>
        <w:t>The Front-end ‘feqt4gui.py’ launcher script contains the following table:</w:t>
      </w:r>
    </w:p>
    <w:p>
      <w:pPr>
        <w:pStyle w:val="TextBody"/>
        <w:rPr>
          <w:rFonts w:ascii="Lucida Console" w:hAnsi="Lucida Console" w:cs="Arial"/>
          <w:sz w:val="16"/>
        </w:rPr>
      </w:pPr>
      <w:r>
        <w:rPr>
          <w:rFonts w:cs="Arial" w:ascii="Lucida Console" w:hAnsi="Lucida Console"/>
          <w:sz w:val="16"/>
        </w:rPr>
        <w:t>support_modules = (['dls-qt4widgets-widgets'     ,                    _use_in_python_path],</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['dls-qt4widgets-app'         ,                    _use_in_python_path],</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['FE-SUPPORT-rga'             , _use_in_edm_path | _use_in_python_path],</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['FE-SUPPORT-devIocStats-soft',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['FE-SUPPORT-devIocStats-vx'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['FE-SUPPORT-mks937b-img'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['FE-SUPPORT-mks937a'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['FE-SUPPORT-TimingTemplates'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['FE-SUPPORT-digitelMpc'      , _use_in_edm_path | _use_in_python_path],</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['FE-SUPPORT-insertionDevice'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['FE-SUPPORT-vacuum'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['FE-SUPPORT-vacuumValve'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['FE-SUPPORT-vacuumSpace'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['FE-SUPPORT-motor'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['FE-SUPPORT-eurotherm2k'     , _use_in_edm_path                      ],</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['feqt4-gui'                  ,                    _use_in_python_path]</w:t>
      </w:r>
    </w:p>
    <w:p>
      <w:pPr>
        <w:pStyle w:val="TextBody"/>
        <w:rPr>
          <w:rFonts w:ascii="Lucida Console" w:hAnsi="Lucida Console" w:cs="Arial"/>
          <w:sz w:val="16"/>
        </w:rPr>
      </w:pPr>
      <w:r>
        <w:rPr>
          <w:rFonts w:cs="Arial" w:ascii="Lucida Console" w:hAnsi="Lucida Console"/>
          <w:sz w:val="16"/>
        </w:rPr>
        <w:t xml:space="preserve">                   </w:t>
      </w:r>
      <w:r>
        <w:rPr>
          <w:rFonts w:cs="Arial" w:ascii="Lucida Console" w:hAnsi="Lucida Console"/>
          <w:sz w:val="16"/>
        </w:rPr>
        <w:t>)</w:t>
      </w:r>
    </w:p>
    <w:p>
      <w:pPr>
        <w:pStyle w:val="TextBody"/>
        <w:rPr>
          <w:rFonts w:ascii="Verdana" w:hAnsi="Verdana"/>
        </w:rPr>
      </w:pPr>
      <w:r>
        <w:rPr>
          <w:rFonts w:ascii="Verdana" w:hAnsi="Verdana"/>
        </w:rPr>
        <w:t>The first item in each tuple specifies the redirector entry and the second entry is a flag to determine whether the path from the redirector should be appended to either PYTHONPATH, EDMDATAFILES or both.</w:t>
      </w:r>
    </w:p>
    <w:p>
      <w:pPr>
        <w:pStyle w:val="TextBody"/>
        <w:rPr>
          <w:rFonts w:ascii="Verdana" w:hAnsi="Verdana" w:cs="Arial"/>
        </w:rPr>
      </w:pPr>
      <w:r>
        <w:rPr>
          <w:rFonts w:cs="Arial" w:ascii="Verdana" w:hAnsi="Verdana"/>
        </w:rPr>
        <w:t>Examination of the source code of Front-end launcher script, feqt4gui.py, show the simplicity of the code and is easily adapted as a basis to launch any Python application.</w:t>
      </w:r>
    </w:p>
    <w:p>
      <w:pPr>
        <w:pStyle w:val="TextBody"/>
        <w:rPr/>
      </w:pPr>
      <w:r>
        <w:rPr/>
      </w:r>
    </w:p>
    <w:p>
      <w:pPr>
        <w:pStyle w:val="Heading2"/>
        <w:numPr>
          <w:ilvl w:val="1"/>
          <w:numId w:val="1"/>
        </w:numPr>
        <w:tabs>
          <w:tab w:val="left" w:pos="0" w:leader="none"/>
        </w:tabs>
        <w:ind w:left="0" w:hanging="0"/>
        <w:rPr/>
      </w:pPr>
      <w:bookmarkStart w:id="61" w:name="__RefHeading__2659_1320577848"/>
      <w:bookmarkEnd w:id="61"/>
      <w:r>
        <w:rPr/>
        <w:t>Python</w:t>
      </w:r>
    </w:p>
    <w:p>
      <w:pPr>
        <w:pStyle w:val="Heading3"/>
        <w:numPr>
          <w:ilvl w:val="2"/>
          <w:numId w:val="1"/>
        </w:numPr>
        <w:tabs>
          <w:tab w:val="left" w:pos="0" w:leader="none"/>
        </w:tabs>
        <w:ind w:left="0" w:right="0" w:hanging="0"/>
        <w:rPr/>
      </w:pPr>
      <w:bookmarkStart w:id="62" w:name="__RefHeading__2661_1320577848"/>
      <w:bookmarkEnd w:id="62"/>
      <w:r>
        <w:rPr/>
        <w:t>Software Suite Structure</w:t>
      </w:r>
    </w:p>
    <w:p>
      <w:pPr>
        <w:pStyle w:val="Normal"/>
        <w:rPr/>
      </w:pPr>
      <w:r>
        <w:rPr/>
        <w:t xml:space="preserve">All front-end synoptics are launched via the Python application dls_FEQT4.py in the </w:t>
      </w:r>
      <w:r>
        <w:rPr>
          <w:rFonts w:ascii="Lucida console" w:hAnsi="Lucida console"/>
          <w:i/>
          <w:iCs/>
        </w:rPr>
        <w:t>FEQt4</w:t>
      </w:r>
      <w:r>
        <w:rPr/>
        <w:t xml:space="preserve"> support module.</w:t>
      </w:r>
    </w:p>
    <w:p>
      <w:pPr>
        <w:pStyle w:val="Normal"/>
        <w:rPr/>
      </w:pPr>
      <w:r>
        <w:rPr/>
        <w:t>Within the support module is a collection of Qt .ui files, which have been generated by designer. An XML file (configuration.xml) contains all the information required to launch the appropriate front-end synoptic. One element of each &lt;FrontEnd&gt; entry is &lt;ui&gt;&lt;/ui&gt; which dictates which ui file should be invoked for the front-end in question.</w:t>
      </w:r>
    </w:p>
    <w:p>
      <w:pPr>
        <w:pStyle w:val="Normal"/>
        <w:rPr/>
      </w:pPr>
      <w:r>
        <w:rPr/>
        <w:t>The is also an XML schema file (configuration.xsd) which helps to impose certain rules on the XML data.</w:t>
      </w:r>
    </w:p>
    <w:p>
      <w:pPr>
        <w:pStyle w:val="Normal"/>
        <w:rPr/>
      </w:pPr>
      <w:r>
        <w:rPr/>
        <w:t>Any time a new front-end if added to the Synchrotron, it will be necessary to make an appropriate entry in configuration.xml.</w:t>
      </w:r>
    </w:p>
    <w:p>
      <w:pPr>
        <w:pStyle w:val="Normal"/>
        <w:rPr>
          <w:b/>
          <w:b/>
        </w:rPr>
      </w:pPr>
      <w:r>
        <w:rPr>
          <w:b/>
        </w:rPr>
      </w:r>
      <w:r>
        <w:br w:type="page"/>
      </w:r>
    </w:p>
    <w:p>
      <w:pPr>
        <w:pStyle w:val="Heading1"/>
        <w:numPr>
          <w:ilvl w:val="0"/>
          <w:numId w:val="1"/>
        </w:numPr>
        <w:tabs>
          <w:tab w:val="left" w:pos="0" w:leader="none"/>
        </w:tabs>
        <w:ind w:left="0" w:hanging="0"/>
        <w:rPr/>
      </w:pPr>
      <w:bookmarkStart w:id="63" w:name="__RefHeading__2667_1320577848"/>
      <w:bookmarkEnd w:id="63"/>
      <w:r>
        <w:rPr/>
        <w:t>SNL State Machines</w:t>
      </w:r>
    </w:p>
    <w:p>
      <w:pPr>
        <w:pStyle w:val="Normal"/>
        <w:rPr/>
      </w:pPr>
      <w:r>
        <w:rPr/>
        <w:t>Each front-end IOC runs a state-machine in the background, to manage the correct order of opening and closing of valves, along with ion pump startup procedures.</w:t>
      </w:r>
    </w:p>
    <w:p>
      <w:pPr>
        <w:pStyle w:val="Normal"/>
        <w:rPr/>
      </w:pPr>
      <w:r>
        <w:rPr/>
        <w:t>State Transition Diagrams</w:t>
      </w:r>
    </w:p>
    <w:p>
      <w:pPr>
        <w:pStyle w:val="Heading3"/>
        <w:numPr>
          <w:ilvl w:val="2"/>
          <w:numId w:val="1"/>
        </w:numPr>
        <w:tabs>
          <w:tab w:val="left" w:pos="0" w:leader="none"/>
        </w:tabs>
        <w:ind w:left="0" w:right="0" w:hanging="0"/>
        <w:rPr/>
      </w:pPr>
      <w:bookmarkStart w:id="64" w:name="__RefHeading__2669_1320577848"/>
      <w:bookmarkEnd w:id="64"/>
      <w:r>
        <w:rPr/>
        <w:t>Gate Valve Control</w:t>
      </w:r>
    </w:p>
    <w:p>
      <w:pPr>
        <w:pStyle w:val="Normal"/>
        <w:rPr/>
      </w:pPr>
      <w:r>
        <w:rPr/>
      </w:r>
      <w:r>
        <mc:AlternateContent>
          <mc:Choice Requires="wps">
            <w:drawing>
              <wp:inline distT="0" distB="0" distL="0" distR="0">
                <wp:extent cx="4087495" cy="7270115"/>
                <wp:effectExtent l="0" t="0" r="0" b="0"/>
                <wp:docPr id="23" name="Frame8"/>
                <a:graphic xmlns:a="http://schemas.openxmlformats.org/drawingml/2006/main">
                  <a:graphicData uri="http://schemas.microsoft.com/office/word/2010/wordprocessingShape">
                    <wps:wsp>
                      <wps:cNvSpPr txBox="1"/>
                      <wps:spPr>
                        <a:xfrm>
                          <a:off x="0" y="0"/>
                          <a:ext cx="4087495" cy="7270115"/>
                        </a:xfrm>
                        <a:prstGeom prst="rect"/>
                      </wps:spPr>
                      <wps:txbx>
                        <w:txbxContent>
                          <w:p>
                            <w:pPr>
                              <w:pStyle w:val="Statediagram"/>
                              <w:spacing w:before="120" w:after="120"/>
                              <w:rPr/>
                            </w:pPr>
                            <w:r>
                              <w:rPr/>
                              <w:t xml:space="preserve">Statediagram </w:t>
                            </w:r>
                            <w:r>
                              <w:rPr/>
                              <w:fldChar w:fldCharType="begin"/>
                            </w:r>
                            <w:r>
                              <w:instrText> SEQ Statediagram \* ARABIC </w:instrText>
                            </w:r>
                            <w:r>
                              <w:fldChar w:fldCharType="separate"/>
                            </w:r>
                            <w:r>
                              <w:t>1</w:t>
                            </w:r>
                            <w:r>
                              <w:fldChar w:fldCharType="end"/>
                            </w:r>
                            <w:r>
                              <w:rPr/>
                              <w:t>: Gate valve control helper state-machine</w:t>
                              <w:object>
                                <v:shape id="ole_rId20" style="width:321.85pt;height:552.6pt" o:ole="">
                                  <v:imagedata r:id="rId21" o:title=""/>
                                </v:shape>
                                <o:OLEObject Type="Embed" ProgID="" ShapeID="ole_rId20" DrawAspect="Content" ObjectID="_34576028" r:id="rId20"/>
                              </w:object>
                            </w:r>
                          </w:p>
                        </w:txbxContent>
                      </wps:txbx>
                      <wps:bodyPr anchor="t" lIns="100965" tIns="55245" rIns="100965" bIns="55245">
                        <a:noAutofit/>
                      </wps:bodyPr>
                    </wps:wsp>
                  </a:graphicData>
                </a:graphic>
              </wp:inline>
            </w:drawing>
          </mc:Choice>
          <mc:Fallback>
            <w:pict>
              <v:rect style="position:absolute;rotation:0;width:321.85pt;height:572.45pt;mso-wrap-distance-left:0pt;mso-wrap-distance-right:0pt;margin-top:-572.45pt;mso-position-vertical:top;mso-position-vertical-relative:text;margin-left:0pt;mso-position-horizontal:center;mso-position-horizontal-relative:text">
                <v:textbox inset="0.110416666666667in,0.0604166666666667in,0.110416666666667in,0.0604166666666667in">
                  <w:txbxContent>
                    <w:p>
                      <w:pPr>
                        <w:pStyle w:val="Statediagram"/>
                        <w:spacing w:before="120" w:after="120"/>
                        <w:rPr/>
                      </w:pPr>
                      <w:r>
                        <w:rPr/>
                        <w:t xml:space="preserve">Statediagram </w:t>
                      </w:r>
                      <w:r>
                        <w:rPr/>
                        <w:fldChar w:fldCharType="begin"/>
                      </w:r>
                      <w:r>
                        <w:instrText> SEQ Statediagram \* ARABIC </w:instrText>
                      </w:r>
                      <w:r>
                        <w:fldChar w:fldCharType="separate"/>
                      </w:r>
                      <w:r>
                        <w:t>1</w:t>
                      </w:r>
                      <w:r>
                        <w:fldChar w:fldCharType="end"/>
                      </w:r>
                      <w:r>
                        <w:rPr/>
                        <w:t>: Gate valve control helper state-machine</w:t>
                        <w:object>
                          <v:shape id="ole_rId22" style="width:321.85pt;height:552.6pt" o:ole="">
                            <v:imagedata r:id="rId23" o:title=""/>
                          </v:shape>
                          <o:OLEObject Type="Embed" ProgID="" ShapeID="ole_rId22" DrawAspect="Content" ObjectID="_242112881" r:id="rId22"/>
                        </w:object>
                      </w:r>
                    </w:p>
                  </w:txbxContent>
                </v:textbox>
                <w10:wrap type="topAndBottom"/>
              </v:rect>
            </w:pict>
          </mc:Fallback>
        </mc:AlternateContent>
      </w:r>
    </w:p>
    <w:p>
      <w:pPr>
        <w:pStyle w:val="Normal"/>
        <w:rPr/>
      </w:pPr>
      <w:r>
        <w:rPr/>
      </w:r>
    </w:p>
    <w:p>
      <w:pPr>
        <w:pStyle w:val="Heading3"/>
        <w:numPr>
          <w:ilvl w:val="2"/>
          <w:numId w:val="1"/>
        </w:numPr>
        <w:tabs>
          <w:tab w:val="left" w:pos="0" w:leader="none"/>
        </w:tabs>
        <w:ind w:left="0" w:right="0" w:hanging="0"/>
        <w:rPr/>
      </w:pPr>
      <w:bookmarkStart w:id="65" w:name="__RefHeading__2671_1320577848"/>
      <w:bookmarkEnd w:id="65"/>
      <w:r>
        <w:rPr/>
        <w:t>Beam Path Control</w:t>
      </w:r>
    </w:p>
    <w:p>
      <w:pPr>
        <w:pStyle w:val="Header"/>
        <w:rPr/>
      </w:pPr>
      <w:r>
        <w:rPr/>
        <w:t xml:space="preserve">[NB: For beamline control interface, see </w:t>
      </w:r>
      <w:r>
        <w:rPr/>
        <w:fldChar w:fldCharType="begin"/>
      </w:r>
      <w:r>
        <w:instrText> REF __RefHeading__33326022 \n \h </w:instrText>
      </w:r>
      <w:r>
        <w:fldChar w:fldCharType="separate"/>
      </w:r>
      <w:r>
        <w:t>4.1.5</w:t>
      </w:r>
      <w:r>
        <w:fldChar w:fldCharType="end"/>
      </w:r>
      <w:r>
        <w:rPr/>
        <w:t xml:space="preserve"> </w:t>
      </w:r>
      <w:r>
        <w:rPr/>
        <w:fldChar w:fldCharType="begin"/>
      </w:r>
      <w:r>
        <w:instrText> REF __RefHeading__33326022 \h </w:instrText>
      </w:r>
      <w:r>
        <w:fldChar w:fldCharType="separate"/>
      </w:r>
      <w:r>
        <w:t>Beamline Gateway Control Interface</w:t>
      </w:r>
      <w:r>
        <w:fldChar w:fldCharType="end"/>
      </w:r>
      <w:r>
        <w:rPr/>
        <w:t>]</w:t>
      </w:r>
    </w:p>
    <w:p>
      <w:pPr>
        <w:pStyle w:val="Normal"/>
        <w:rPr/>
      </w:pPr>
      <w:r>
        <w:rPr/>
      </w:r>
      <w:r>
        <mc:AlternateContent>
          <mc:Choice Requires="wps">
            <w:drawing>
              <wp:inline distT="0" distB="0" distL="0" distR="0">
                <wp:extent cx="3655695" cy="6985000"/>
                <wp:effectExtent l="0" t="0" r="0" b="0"/>
                <wp:docPr id="24" name="Frame9"/>
                <a:graphic xmlns:a="http://schemas.openxmlformats.org/drawingml/2006/main">
                  <a:graphicData uri="http://schemas.microsoft.com/office/word/2010/wordprocessingShape">
                    <wps:wsp>
                      <wps:cNvSpPr txBox="1"/>
                      <wps:spPr>
                        <a:xfrm>
                          <a:off x="0" y="0"/>
                          <a:ext cx="3655695" cy="6985000"/>
                        </a:xfrm>
                        <a:prstGeom prst="rect"/>
                      </wps:spPr>
                      <wps:txbx>
                        <w:txbxContent>
                          <w:p>
                            <w:pPr>
                              <w:pStyle w:val="Statediagram"/>
                              <w:spacing w:before="120" w:after="120"/>
                              <w:rPr/>
                            </w:pPr>
                            <w:r>
                              <w:rPr/>
                              <w:t xml:space="preserve">Statediagram </w:t>
                            </w:r>
                            <w:r>
                              <w:rPr/>
                              <w:fldChar w:fldCharType="begin"/>
                            </w:r>
                            <w:r>
                              <w:instrText> SEQ Statediagram \* ARABIC </w:instrText>
                            </w:r>
                            <w:r>
                              <w:fldChar w:fldCharType="separate"/>
                            </w:r>
                            <w:r>
                              <w:t>2</w:t>
                            </w:r>
                            <w:r>
                              <w:fldChar w:fldCharType="end"/>
                            </w:r>
                            <w:r>
                              <w:rPr/>
                              <w:t>: Beam block/open control helper state-machine</w:t>
                              <w:object>
                                <v:shape id="ole_rId24" style="width:287.85pt;height:516.35pt" o:ole="">
                                  <v:imagedata r:id="rId25" o:title=""/>
                                </v:shape>
                                <o:OLEObject Type="Embed" ProgID="" ShapeID="ole_rId24" DrawAspect="Content" ObjectID="_503485543" r:id="rId24"/>
                              </w:object>
                            </w:r>
                          </w:p>
                        </w:txbxContent>
                      </wps:txbx>
                      <wps:bodyPr anchor="t" lIns="100965" tIns="55245" rIns="100965" bIns="55245">
                        <a:noAutofit/>
                      </wps:bodyPr>
                    </wps:wsp>
                  </a:graphicData>
                </a:graphic>
              </wp:inline>
            </w:drawing>
          </mc:Choice>
          <mc:Fallback>
            <w:pict>
              <v:rect style="position:absolute;rotation:0;width:287.85pt;height:550pt;mso-wrap-distance-left:0pt;mso-wrap-distance-right:0pt;margin-top:-550pt;mso-position-vertical:top;mso-position-vertical-relative:text;margin-left:0pt;mso-position-horizontal:center;mso-position-horizontal-relative:text">
                <v:textbox inset="0.110416666666667in,0.0604166666666667in,0.110416666666667in,0.0604166666666667in">
                  <w:txbxContent>
                    <w:p>
                      <w:pPr>
                        <w:pStyle w:val="Statediagram"/>
                        <w:spacing w:before="120" w:after="120"/>
                        <w:rPr/>
                      </w:pPr>
                      <w:r>
                        <w:rPr/>
                        <w:t xml:space="preserve">Statediagram </w:t>
                      </w:r>
                      <w:r>
                        <w:rPr/>
                        <w:fldChar w:fldCharType="begin"/>
                      </w:r>
                      <w:r>
                        <w:instrText> SEQ Statediagram \* ARABIC </w:instrText>
                      </w:r>
                      <w:r>
                        <w:fldChar w:fldCharType="separate"/>
                      </w:r>
                      <w:r>
                        <w:t>2</w:t>
                      </w:r>
                      <w:r>
                        <w:fldChar w:fldCharType="end"/>
                      </w:r>
                      <w:r>
                        <w:rPr/>
                        <w:t>: Beam block/open control helper state-machine</w:t>
                        <w:object>
                          <v:shape id="ole_rId26" style="width:287.85pt;height:516.35pt" o:ole="">
                            <v:imagedata r:id="rId27" o:title=""/>
                          </v:shape>
                          <o:OLEObject Type="Embed" ProgID="" ShapeID="ole_rId26" DrawAspect="Content" ObjectID="_708490831" r:id="rId26"/>
                        </w:object>
                      </w:r>
                    </w:p>
                  </w:txbxContent>
                </v:textbox>
                <w10:wrap type="topAndBottom"/>
              </v:rect>
            </w:pict>
          </mc:Fallback>
        </mc:AlternateContent>
      </w:r>
    </w:p>
    <w:p>
      <w:pPr>
        <w:pStyle w:val="Heading3"/>
        <w:numPr>
          <w:ilvl w:val="2"/>
          <w:numId w:val="1"/>
        </w:numPr>
        <w:tabs>
          <w:tab w:val="left" w:pos="0" w:leader="none"/>
        </w:tabs>
        <w:ind w:left="0" w:right="0" w:hanging="0"/>
        <w:rPr/>
      </w:pPr>
      <w:bookmarkStart w:id="66" w:name="__RefHeading__2673_1320577848"/>
      <w:bookmarkEnd w:id="66"/>
      <w:r>
        <w:rPr/>
        <w:t>Pump Control</w:t>
      </w:r>
    </w:p>
    <w:p>
      <w:pPr>
        <w:pStyle w:val="Normal"/>
        <w:rPr/>
      </w:pPr>
      <w:r>
        <w:rPr/>
      </w:r>
    </w:p>
    <w:p>
      <w:pPr>
        <w:pStyle w:val="Heading3"/>
        <w:numPr>
          <w:ilvl w:val="2"/>
          <w:numId w:val="1"/>
        </w:numPr>
        <w:tabs>
          <w:tab w:val="left" w:pos="0" w:leader="none"/>
        </w:tabs>
        <w:ind w:left="0" w:right="0" w:hanging="0"/>
        <w:rPr/>
      </w:pPr>
      <w:bookmarkStart w:id="67" w:name="__RefHeading__2675_1320577848"/>
      <w:bookmarkEnd w:id="67"/>
      <w:r>
        <w:rPr/>
        <w:t>Status PV Binary Bit Pattern Description</w:t>
      </w:r>
    </w:p>
    <w:p>
      <w:pPr>
        <w:pStyle w:val="Normal"/>
        <w:rPr/>
      </w:pPr>
      <w:r>
        <w:rPr/>
      </w:r>
    </w:p>
    <w:p>
      <w:pPr>
        <w:pStyle w:val="Heading4"/>
        <w:numPr>
          <w:ilvl w:val="3"/>
          <w:numId w:val="1"/>
        </w:numPr>
        <w:tabs>
          <w:tab w:val="left" w:pos="0" w:leader="none"/>
        </w:tabs>
        <w:ind w:left="0" w:right="0" w:hanging="0"/>
        <w:rPr/>
      </w:pPr>
      <w:bookmarkStart w:id="68" w:name="OLE_LINK3"/>
      <w:bookmarkEnd w:id="68"/>
      <w:r>
        <w:rPr/>
        <w:t>Valve Status PV ({dom}-VA-SEQ-01:STA)</w:t>
      </w:r>
    </w:p>
    <w:p>
      <w:pPr>
        <w:pStyle w:val="Normal"/>
        <w:rPr/>
      </w:pPr>
      <w:r>
        <w:rPr/>
        <w:t>This 16 bit short tracks the status of the valve open/close sequence state machine.</w:t>
      </w:r>
    </w:p>
    <w:p>
      <w:pPr>
        <w:pStyle w:val="Normal"/>
        <w:rPr/>
      </w:pPr>
      <w:r>
        <w:rPr/>
      </w:r>
    </w:p>
    <w:p>
      <w:pPr>
        <w:pStyle w:val="Normal"/>
        <w:rPr/>
      </w:pPr>
      <w:bookmarkStart w:id="69" w:name="OLE_LINK3"/>
      <w:bookmarkStart w:id="70" w:name="OLE_LINK3"/>
      <w:bookmarkEnd w:id="70"/>
      <w:r>
        <w:rPr/>
      </w:r>
    </w:p>
    <w:tbl>
      <w:tblPr>
        <w:tblW w:w="7955"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990"/>
        <w:gridCol w:w="995"/>
        <w:gridCol w:w="990"/>
        <w:gridCol w:w="990"/>
        <w:gridCol w:w="990"/>
        <w:gridCol w:w="990"/>
        <w:gridCol w:w="990"/>
        <w:gridCol w:w="1020"/>
      </w:tblGrid>
      <w:tr>
        <w:trPr/>
        <w:tc>
          <w:tcPr>
            <w:tcW w:w="990"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Normal"/>
              <w:keepNext/>
              <w:keepLines/>
              <w:snapToGrid w:val="false"/>
              <w:jc w:val="center"/>
              <w:rPr>
                <w:sz w:val="18"/>
              </w:rPr>
            </w:pPr>
            <w:r>
              <w:rPr>
                <w:sz w:val="18"/>
              </w:rPr>
              <w:t>15</w:t>
            </w:r>
          </w:p>
        </w:tc>
        <w:tc>
          <w:tcPr>
            <w:tcW w:w="995"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14</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13</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12</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11</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10</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9</w:t>
            </w:r>
          </w:p>
        </w:tc>
        <w:tc>
          <w:tcPr>
            <w:tcW w:w="102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Normal"/>
              <w:keepNext/>
              <w:keepLines/>
              <w:snapToGrid w:val="false"/>
              <w:jc w:val="center"/>
              <w:rPr>
                <w:sz w:val="18"/>
              </w:rPr>
            </w:pPr>
            <w:r>
              <w:rPr>
                <w:sz w:val="18"/>
              </w:rPr>
              <w:t>8</w:t>
            </w:r>
          </w:p>
        </w:tc>
      </w:tr>
      <w:tr>
        <w:trPr/>
        <w:tc>
          <w:tcPr>
            <w:tcW w:w="3965" w:type="dxa"/>
            <w:gridSpan w:val="4"/>
            <w:tcBorders>
              <w:left w:val="single" w:sz="8" w:space="0" w:color="000000"/>
              <w:bottom w:val="single" w:sz="4" w:space="0" w:color="000000"/>
              <w:insideH w:val="single" w:sz="4" w:space="0" w:color="000000"/>
            </w:tcBorders>
            <w:shd w:fill="auto" w:val="clear"/>
            <w:tcMar>
              <w:left w:w="98" w:type="dxa"/>
            </w:tcMar>
          </w:tcPr>
          <w:p>
            <w:pPr>
              <w:pStyle w:val="Normal"/>
              <w:keepNext/>
              <w:keepLines/>
              <w:snapToGrid w:val="false"/>
              <w:jc w:val="center"/>
              <w:rPr>
                <w:rFonts w:ascii="Andale Mono" w:hAnsi="Andale Mono"/>
                <w:sz w:val="18"/>
              </w:rPr>
            </w:pPr>
            <w:r>
              <w:rPr>
                <w:rFonts w:ascii="Andale Mono" w:hAnsi="Andale Mono"/>
                <w:sz w:val="18"/>
              </w:rPr>
              <w:t>ERRNO</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X</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X</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FFLAP</w:t>
            </w:r>
          </w:p>
        </w:tc>
        <w:tc>
          <w:tcPr>
            <w:tcW w:w="10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V-02</w:t>
            </w:r>
          </w:p>
        </w:tc>
      </w:tr>
    </w:tbl>
    <w:p>
      <w:pPr>
        <w:pStyle w:val="Normal"/>
        <w:keepNext/>
        <w:keepLines/>
        <w:rPr/>
      </w:pPr>
      <w:r>
        <w:rPr/>
      </w:r>
    </w:p>
    <w:tbl>
      <w:tblPr>
        <w:tblW w:w="7950"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990"/>
        <w:gridCol w:w="990"/>
        <w:gridCol w:w="990"/>
        <w:gridCol w:w="990"/>
        <w:gridCol w:w="990"/>
        <w:gridCol w:w="990"/>
        <w:gridCol w:w="990"/>
        <w:gridCol w:w="1020"/>
      </w:tblGrid>
      <w:tr>
        <w:trPr/>
        <w:tc>
          <w:tcPr>
            <w:tcW w:w="990"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Normal"/>
              <w:keepNext/>
              <w:keepLines/>
              <w:snapToGrid w:val="false"/>
              <w:jc w:val="center"/>
              <w:rPr>
                <w:sz w:val="18"/>
              </w:rPr>
            </w:pPr>
            <w:r>
              <w:rPr>
                <w:sz w:val="18"/>
              </w:rPr>
              <w:t>7</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6</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5</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4</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3</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2</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w:t>
            </w:r>
          </w:p>
        </w:tc>
        <w:tc>
          <w:tcPr>
            <w:tcW w:w="102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Normal"/>
              <w:keepNext/>
              <w:keepLines/>
              <w:snapToGrid w:val="false"/>
              <w:jc w:val="center"/>
              <w:rPr>
                <w:sz w:val="18"/>
              </w:rPr>
            </w:pPr>
            <w:r>
              <w:rPr>
                <w:sz w:val="18"/>
              </w:rPr>
              <w:t>0</w:t>
            </w:r>
          </w:p>
        </w:tc>
      </w:tr>
      <w:tr>
        <w:trPr/>
        <w:tc>
          <w:tcPr>
            <w:tcW w:w="990" w:type="dxa"/>
            <w:tcBorders>
              <w:left w:val="single" w:sz="8" w:space="0" w:color="000000"/>
              <w:bottom w:val="single" w:sz="4" w:space="0" w:color="000000"/>
              <w:insideH w:val="single" w:sz="4" w:space="0" w:color="000000"/>
            </w:tcBorders>
            <w:shd w:fill="auto" w:val="clear"/>
            <w:tcMar>
              <w:left w:w="98" w:type="dxa"/>
            </w:tcMar>
          </w:tcPr>
          <w:p>
            <w:pPr>
              <w:pStyle w:val="Normal"/>
              <w:keepNext/>
              <w:keepLines/>
              <w:snapToGrid w:val="false"/>
              <w:jc w:val="center"/>
              <w:rPr>
                <w:rFonts w:ascii="Andale Mono" w:hAnsi="Andale Mono"/>
                <w:sz w:val="18"/>
              </w:rPr>
            </w:pPr>
            <w:r>
              <w:rPr>
                <w:rFonts w:ascii="Andale Mono" w:hAnsi="Andale Mono"/>
                <w:sz w:val="18"/>
              </w:rPr>
              <w:t>V-01</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X</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ARM</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CLOSE</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OPEN</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ABRT</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COMP</w:t>
            </w:r>
          </w:p>
        </w:tc>
        <w:tc>
          <w:tcPr>
            <w:tcW w:w="10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INIT</w:t>
            </w:r>
          </w:p>
        </w:tc>
      </w:tr>
    </w:tbl>
    <w:p>
      <w:pPr>
        <w:pStyle w:val="Normal"/>
        <w:keepLines/>
        <w:rPr/>
      </w:pPr>
      <w:r>
        <w:rPr/>
      </w:r>
    </w:p>
    <w:tbl>
      <w:tblPr>
        <w:tblW w:w="8554"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1668"/>
        <w:gridCol w:w="6886"/>
      </w:tblGrid>
      <w:tr>
        <w:trPr/>
        <w:tc>
          <w:tcPr>
            <w:tcW w:w="1668"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Normal"/>
              <w:keepNext/>
              <w:keepLines/>
              <w:snapToGrid w:val="false"/>
              <w:rPr/>
            </w:pPr>
            <w:r>
              <w:rPr/>
              <w:t>Field</w:t>
            </w:r>
          </w:p>
        </w:tc>
        <w:tc>
          <w:tcPr>
            <w:tcW w:w="6886"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Normal"/>
              <w:keepNext/>
              <w:keepLines/>
              <w:snapToGrid w:val="false"/>
              <w:rPr/>
            </w:pPr>
            <w:r>
              <w:rPr/>
              <w:t>Description</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INIT</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Sequence initiated flag</w:t>
            </w:r>
          </w:p>
          <w:p>
            <w:pPr>
              <w:pStyle w:val="Normal"/>
              <w:keepNext/>
              <w:keepLines/>
              <w:rPr/>
            </w:pPr>
            <w:r>
              <w:rPr/>
              <w:t>1 = Initiated</w:t>
            </w:r>
          </w:p>
          <w:p>
            <w:pPr>
              <w:pStyle w:val="Normal"/>
              <w:keepNext/>
              <w:keepLines/>
              <w:rPr/>
            </w:pPr>
            <w:r>
              <w:rPr/>
              <w:t>0 = Idle</w:t>
            </w:r>
          </w:p>
          <w:p>
            <w:pPr>
              <w:pStyle w:val="Normal"/>
              <w:keepNext/>
              <w:keepLines/>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COMP</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Sequence completed flag</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ABRT</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Sequence aborted flag</w:t>
            </w:r>
          </w:p>
          <w:p>
            <w:pPr>
              <w:pStyle w:val="Normal"/>
              <w:keepNext/>
              <w:keepLines/>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OPEN</w:t>
            </w:r>
          </w:p>
          <w:p>
            <w:pPr>
              <w:pStyle w:val="Normal"/>
              <w:keepNext/>
              <w:keepLines/>
              <w:rPr>
                <w:rFonts w:ascii="Andale Mono" w:hAnsi="Andale Mono"/>
              </w:rPr>
            </w:pPr>
            <w:r>
              <w:rPr>
                <w:rFonts w:ascii="Andale Mono" w:hAnsi="Andale Mono"/>
              </w:rPr>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w:t>
            </w:r>
            <w:r>
              <w:rPr/>
              <w:t>Opening’ sequence activate</w:t>
            </w:r>
          </w:p>
          <w:p>
            <w:pPr>
              <w:pStyle w:val="Normal"/>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CLOSE</w:t>
            </w:r>
          </w:p>
          <w:p>
            <w:pPr>
              <w:pStyle w:val="Normal"/>
              <w:keepNext/>
              <w:keepLines/>
              <w:rPr>
                <w:rFonts w:ascii="Andale Mono" w:hAnsi="Andale Mono"/>
              </w:rPr>
            </w:pPr>
            <w:r>
              <w:rPr>
                <w:rFonts w:ascii="Andale Mono" w:hAnsi="Andale Mono"/>
              </w:rPr>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w:t>
            </w:r>
            <w:r>
              <w:rPr/>
              <w:t>Closing’ sequence activate</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ARM</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Fast-Flap arming</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V-01</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VALVE-01</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V-02</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VALVE-02</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FFLAP</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FVALV-01</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ERRNO</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Sequence error code</w:t>
            </w:r>
          </w:p>
        </w:tc>
      </w:tr>
      <w:tr>
        <w:trPr/>
        <w:tc>
          <w:tcPr>
            <w:tcW w:w="1668" w:type="dxa"/>
            <w:tcBorders>
              <w:left w:val="single" w:sz="8" w:space="0" w:color="000000"/>
              <w:bottom w:val="single" w:sz="4" w:space="0" w:color="000000"/>
              <w:insideH w:val="single" w:sz="4"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r>
          </w:p>
        </w:tc>
        <w:tc>
          <w:tcPr>
            <w:tcW w:w="6886"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Normal"/>
              <w:snapToGrid w:val="false"/>
              <w:rPr/>
            </w:pPr>
            <w:r>
              <w:rPr/>
            </w:r>
          </w:p>
        </w:tc>
      </w:tr>
    </w:tbl>
    <w:p>
      <w:pPr>
        <w:pStyle w:val="Normal"/>
        <w:keepNext/>
        <w:rPr>
          <w:b/>
          <w:b/>
        </w:rPr>
      </w:pPr>
      <w:r>
        <w:rPr>
          <w:b/>
        </w:rPr>
      </w:r>
    </w:p>
    <w:tbl>
      <w:tblPr>
        <w:tblW w:w="9408"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1128"/>
        <w:gridCol w:w="8280"/>
      </w:tblGrid>
      <w:tr>
        <w:trPr/>
        <w:tc>
          <w:tcPr>
            <w:tcW w:w="1128"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TextBody"/>
              <w:snapToGrid w:val="false"/>
              <w:spacing w:before="0" w:after="240"/>
              <w:rPr/>
            </w:pPr>
            <w:r>
              <w:rPr/>
              <w:t>ERRNO</w:t>
            </w:r>
          </w:p>
        </w:tc>
        <w:tc>
          <w:tcPr>
            <w:tcW w:w="828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TextBody"/>
              <w:snapToGrid w:val="false"/>
              <w:spacing w:before="0" w:after="240"/>
              <w:rPr/>
            </w:pPr>
            <w:r>
              <w:rPr/>
              <w:t>Error condition</w:t>
            </w:r>
          </w:p>
        </w:tc>
      </w:tr>
      <w:tr>
        <w:trPr/>
        <w:tc>
          <w:tcPr>
            <w:tcW w:w="1128" w:type="dxa"/>
            <w:tcBorders>
              <w:left w:val="single" w:sz="8"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0</w:t>
            </w:r>
          </w:p>
        </w:tc>
        <w:tc>
          <w:tcPr>
            <w:tcW w:w="8280" w:type="dxa"/>
            <w:tcBorders>
              <w:left w:val="single" w:sz="4" w:space="0" w:color="000000"/>
              <w:right w:val="single" w:sz="8" w:space="0" w:color="000000"/>
              <w:insideV w:val="single" w:sz="8" w:space="0" w:color="000000"/>
            </w:tcBorders>
            <w:shd w:fill="auto" w:val="clear"/>
            <w:tcMar>
              <w:left w:w="103" w:type="dxa"/>
            </w:tcMar>
          </w:tcPr>
          <w:p>
            <w:pPr>
              <w:pStyle w:val="TextBody"/>
              <w:snapToGrid w:val="false"/>
              <w:spacing w:before="0" w:after="240"/>
              <w:rPr/>
            </w:pPr>
            <w:r>
              <w:rPr/>
              <w:t>No error</w:t>
            </w:r>
          </w:p>
        </w:tc>
      </w:tr>
      <w:tr>
        <w:trPr/>
        <w:tc>
          <w:tcPr>
            <w:tcW w:w="1128" w:type="dxa"/>
            <w:tcBorders>
              <w:left w:val="single" w:sz="8"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1</w:t>
            </w:r>
          </w:p>
        </w:tc>
        <w:tc>
          <w:tcPr>
            <w:tcW w:w="8280" w:type="dxa"/>
            <w:tcBorders>
              <w:left w:val="single" w:sz="4" w:space="0" w:color="000000"/>
              <w:right w:val="single" w:sz="8" w:space="0" w:color="000000"/>
              <w:insideV w:val="single" w:sz="8" w:space="0" w:color="000000"/>
            </w:tcBorders>
            <w:shd w:fill="auto" w:val="clear"/>
            <w:tcMar>
              <w:left w:w="103" w:type="dxa"/>
            </w:tcMar>
          </w:tcPr>
          <w:p>
            <w:pPr>
              <w:pStyle w:val="TextBody"/>
              <w:snapToGrid w:val="false"/>
              <w:spacing w:before="0" w:after="240"/>
              <w:rPr/>
            </w:pPr>
            <w:r>
              <w:rPr/>
              <w:t>Interlock inhibit</w:t>
            </w:r>
          </w:p>
        </w:tc>
      </w:tr>
      <w:tr>
        <w:trPr/>
        <w:tc>
          <w:tcPr>
            <w:tcW w:w="1128" w:type="dxa"/>
            <w:tcBorders>
              <w:left w:val="single" w:sz="8"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2</w:t>
            </w:r>
          </w:p>
        </w:tc>
        <w:tc>
          <w:tcPr>
            <w:tcW w:w="8280" w:type="dxa"/>
            <w:tcBorders>
              <w:left w:val="single" w:sz="4" w:space="0" w:color="000000"/>
              <w:right w:val="single" w:sz="8" w:space="0" w:color="000000"/>
              <w:insideV w:val="single" w:sz="8" w:space="0" w:color="000000"/>
            </w:tcBorders>
            <w:shd w:fill="auto" w:val="clear"/>
            <w:tcMar>
              <w:left w:w="103" w:type="dxa"/>
            </w:tcMar>
          </w:tcPr>
          <w:p>
            <w:pPr>
              <w:pStyle w:val="TextBody"/>
              <w:snapToGrid w:val="false"/>
              <w:spacing w:before="0" w:after="240"/>
              <w:rPr/>
            </w:pPr>
            <w:r>
              <w:rPr/>
              <w:t>Operation timeout</w:t>
            </w:r>
          </w:p>
        </w:tc>
      </w:tr>
      <w:tr>
        <w:trPr/>
        <w:tc>
          <w:tcPr>
            <w:tcW w:w="1128" w:type="dxa"/>
            <w:tcBorders>
              <w:left w:val="single" w:sz="8" w:space="0" w:color="000000"/>
              <w:bottom w:val="single" w:sz="4" w:space="0" w:color="000000"/>
              <w:insideH w:val="single" w:sz="4"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3</w:t>
            </w:r>
          </w:p>
        </w:tc>
        <w:tc>
          <w:tcPr>
            <w:tcW w:w="828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TextBody"/>
              <w:snapToGrid w:val="false"/>
              <w:spacing w:before="0" w:after="240"/>
              <w:rPr/>
            </w:pPr>
            <w:r>
              <w:rPr/>
            </w:r>
          </w:p>
        </w:tc>
      </w:tr>
    </w:tbl>
    <w:p>
      <w:pPr>
        <w:pStyle w:val="Normal"/>
        <w:keepNext/>
        <w:rPr>
          <w:b/>
          <w:b/>
        </w:rPr>
      </w:pPr>
      <w:r>
        <w:rPr>
          <w:b/>
        </w:rPr>
      </w:r>
      <w:r>
        <w:br w:type="page"/>
      </w:r>
    </w:p>
    <w:p>
      <w:pPr>
        <w:pStyle w:val="Normal"/>
        <w:keepNext/>
        <w:rPr>
          <w:b/>
          <w:b/>
        </w:rPr>
      </w:pPr>
      <w:r>
        <w:rPr>
          <w:b/>
        </w:rPr>
      </w:r>
    </w:p>
    <w:p>
      <w:pPr>
        <w:pStyle w:val="Heading4"/>
        <w:numPr>
          <w:ilvl w:val="3"/>
          <w:numId w:val="1"/>
        </w:numPr>
        <w:tabs>
          <w:tab w:val="left" w:pos="0" w:leader="none"/>
        </w:tabs>
        <w:ind w:left="0" w:right="0" w:hanging="0"/>
        <w:rPr/>
      </w:pPr>
      <w:r>
        <w:rPr/>
        <w:t>Beam Status PV ({dom}-VA-SEQ-02:STA)</w:t>
      </w:r>
    </w:p>
    <w:p>
      <w:pPr>
        <w:pStyle w:val="Normal"/>
        <w:rPr/>
      </w:pPr>
      <w:r>
        <w:rPr/>
        <w:t>This 16 bit short tracks the status of the beam path open/close sequence state machine.</w:t>
      </w:r>
    </w:p>
    <w:p>
      <w:pPr>
        <w:pStyle w:val="Normal"/>
        <w:keepLines/>
        <w:rPr/>
      </w:pPr>
      <w:r>
        <w:rPr/>
      </w:r>
    </w:p>
    <w:tbl>
      <w:tblPr>
        <w:tblW w:w="7950"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990"/>
        <w:gridCol w:w="990"/>
        <w:gridCol w:w="990"/>
        <w:gridCol w:w="990"/>
        <w:gridCol w:w="990"/>
        <w:gridCol w:w="990"/>
        <w:gridCol w:w="990"/>
        <w:gridCol w:w="1020"/>
      </w:tblGrid>
      <w:tr>
        <w:trPr/>
        <w:tc>
          <w:tcPr>
            <w:tcW w:w="990"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Normal"/>
              <w:keepNext/>
              <w:keepLines/>
              <w:snapToGrid w:val="false"/>
              <w:jc w:val="center"/>
              <w:rPr>
                <w:sz w:val="18"/>
              </w:rPr>
            </w:pPr>
            <w:r>
              <w:rPr>
                <w:sz w:val="18"/>
              </w:rPr>
              <w:t>15</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14</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13</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12</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11</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10</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9</w:t>
            </w:r>
          </w:p>
        </w:tc>
        <w:tc>
          <w:tcPr>
            <w:tcW w:w="102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Normal"/>
              <w:keepNext/>
              <w:keepLines/>
              <w:snapToGrid w:val="false"/>
              <w:jc w:val="center"/>
              <w:rPr>
                <w:sz w:val="18"/>
              </w:rPr>
            </w:pPr>
            <w:r>
              <w:rPr>
                <w:sz w:val="18"/>
              </w:rPr>
              <w:t>8</w:t>
            </w:r>
          </w:p>
        </w:tc>
      </w:tr>
      <w:tr>
        <w:trPr/>
        <w:tc>
          <w:tcPr>
            <w:tcW w:w="3960" w:type="dxa"/>
            <w:gridSpan w:val="4"/>
            <w:tcBorders>
              <w:left w:val="single" w:sz="8" w:space="0" w:color="000000"/>
              <w:bottom w:val="single" w:sz="4" w:space="0" w:color="000000"/>
              <w:insideH w:val="single" w:sz="4" w:space="0" w:color="000000"/>
            </w:tcBorders>
            <w:shd w:fill="auto" w:val="clear"/>
            <w:tcMar>
              <w:left w:w="98" w:type="dxa"/>
            </w:tcMar>
          </w:tcPr>
          <w:p>
            <w:pPr>
              <w:pStyle w:val="Normal"/>
              <w:keepNext/>
              <w:keepLines/>
              <w:snapToGrid w:val="false"/>
              <w:jc w:val="center"/>
              <w:rPr>
                <w:rFonts w:ascii="Andale Mono" w:hAnsi="Andale Mono"/>
                <w:sz w:val="18"/>
              </w:rPr>
            </w:pPr>
            <w:r>
              <w:rPr>
                <w:rFonts w:ascii="Andale Mono" w:hAnsi="Andale Mono"/>
                <w:sz w:val="18"/>
              </w:rPr>
              <w:t>ERRNO</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X</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ABSB-02</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ABSB-01</w:t>
            </w:r>
          </w:p>
        </w:tc>
        <w:tc>
          <w:tcPr>
            <w:tcW w:w="10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SHTR-02</w:t>
            </w:r>
          </w:p>
        </w:tc>
      </w:tr>
    </w:tbl>
    <w:p>
      <w:pPr>
        <w:pStyle w:val="Normal"/>
        <w:rPr/>
      </w:pPr>
      <w:r>
        <w:rPr/>
      </w:r>
    </w:p>
    <w:tbl>
      <w:tblPr>
        <w:tblW w:w="7950"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990"/>
        <w:gridCol w:w="990"/>
        <w:gridCol w:w="990"/>
        <w:gridCol w:w="990"/>
        <w:gridCol w:w="990"/>
        <w:gridCol w:w="990"/>
        <w:gridCol w:w="990"/>
        <w:gridCol w:w="1020"/>
      </w:tblGrid>
      <w:tr>
        <w:trPr/>
        <w:tc>
          <w:tcPr>
            <w:tcW w:w="990"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Normal"/>
              <w:keepNext/>
              <w:keepLines/>
              <w:snapToGrid w:val="false"/>
              <w:jc w:val="center"/>
              <w:rPr>
                <w:sz w:val="18"/>
              </w:rPr>
            </w:pPr>
            <w:r>
              <w:rPr>
                <w:sz w:val="18"/>
              </w:rPr>
              <w:t>7</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6</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5</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4</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3</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2</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w:t>
            </w:r>
          </w:p>
        </w:tc>
        <w:tc>
          <w:tcPr>
            <w:tcW w:w="102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Normal"/>
              <w:keepNext/>
              <w:keepLines/>
              <w:snapToGrid w:val="false"/>
              <w:jc w:val="center"/>
              <w:rPr>
                <w:sz w:val="18"/>
              </w:rPr>
            </w:pPr>
            <w:r>
              <w:rPr>
                <w:sz w:val="18"/>
              </w:rPr>
              <w:t>0</w:t>
            </w:r>
          </w:p>
        </w:tc>
      </w:tr>
      <w:tr>
        <w:trPr/>
        <w:tc>
          <w:tcPr>
            <w:tcW w:w="990" w:type="dxa"/>
            <w:tcBorders>
              <w:left w:val="single" w:sz="8" w:space="0" w:color="000000"/>
              <w:bottom w:val="single" w:sz="4" w:space="0" w:color="000000"/>
              <w:insideH w:val="single" w:sz="4" w:space="0" w:color="000000"/>
            </w:tcBorders>
            <w:shd w:fill="auto" w:val="clear"/>
            <w:tcMar>
              <w:left w:w="98" w:type="dxa"/>
            </w:tcMar>
          </w:tcPr>
          <w:p>
            <w:pPr>
              <w:pStyle w:val="Normal"/>
              <w:keepNext/>
              <w:keepLines/>
              <w:snapToGrid w:val="false"/>
              <w:jc w:val="center"/>
              <w:rPr>
                <w:rFonts w:ascii="Andale Mono" w:hAnsi="Andale Mono"/>
              </w:rPr>
            </w:pPr>
            <w:r>
              <w:rPr>
                <w:rFonts w:ascii="Andale Mono" w:hAnsi="Andale Mono"/>
                <w:sz w:val="18"/>
              </w:rPr>
              <w:t>SHTR-01</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X</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X</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CLOSE</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OPEN</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ABRT</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COMP</w:t>
            </w:r>
          </w:p>
        </w:tc>
        <w:tc>
          <w:tcPr>
            <w:tcW w:w="10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INIT</w:t>
            </w:r>
          </w:p>
        </w:tc>
      </w:tr>
    </w:tbl>
    <w:p>
      <w:pPr>
        <w:pStyle w:val="Normal"/>
        <w:keepLines/>
        <w:rPr/>
      </w:pPr>
      <w:r>
        <w:rPr/>
      </w:r>
    </w:p>
    <w:p>
      <w:pPr>
        <w:pStyle w:val="Caption"/>
        <w:keepNext/>
        <w:rPr/>
      </w:pPr>
      <w:r>
        <w:rPr/>
        <w:t xml:space="preserve">Table </w:t>
      </w:r>
      <w:r>
        <w:rPr/>
        <w:fldChar w:fldCharType="begin"/>
      </w:r>
      <w:r>
        <w:instrText> SEQ Table \* ARABIC </w:instrText>
      </w:r>
      <w:r>
        <w:fldChar w:fldCharType="separate"/>
      </w:r>
      <w:r>
        <w:t>1</w:t>
      </w:r>
      <w:r>
        <w:fldChar w:fldCharType="end"/>
      </w:r>
    </w:p>
    <w:tbl>
      <w:tblPr>
        <w:tblW w:w="8554"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1668"/>
        <w:gridCol w:w="6886"/>
      </w:tblGrid>
      <w:tr>
        <w:trPr/>
        <w:tc>
          <w:tcPr>
            <w:tcW w:w="1668"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Normal"/>
              <w:keepNext/>
              <w:keepLines/>
              <w:snapToGrid w:val="false"/>
              <w:rPr/>
            </w:pPr>
            <w:r>
              <w:rPr/>
              <w:t>Field</w:t>
            </w:r>
          </w:p>
        </w:tc>
        <w:tc>
          <w:tcPr>
            <w:tcW w:w="6886"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Normal"/>
              <w:keepNext/>
              <w:keepLines/>
              <w:snapToGrid w:val="false"/>
              <w:rPr/>
            </w:pPr>
            <w:r>
              <w:rPr/>
              <w:t>Description</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INIT</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Sequence initiated flag</w:t>
            </w:r>
          </w:p>
          <w:p>
            <w:pPr>
              <w:pStyle w:val="Normal"/>
              <w:keepNext/>
              <w:keepLines/>
              <w:rPr/>
            </w:pPr>
            <w:r>
              <w:rPr/>
              <w:t>1 = Initiated</w:t>
            </w:r>
          </w:p>
          <w:p>
            <w:pPr>
              <w:pStyle w:val="Normal"/>
              <w:keepNext/>
              <w:keepLines/>
              <w:rPr/>
            </w:pPr>
            <w:r>
              <w:rPr/>
              <w:t>0 = Idle</w:t>
            </w:r>
          </w:p>
          <w:p>
            <w:pPr>
              <w:pStyle w:val="Normal"/>
              <w:keepNext/>
              <w:keepLines/>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COMP</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Sequence completed flag</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ABRT</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Sequence aborted flag</w:t>
            </w:r>
          </w:p>
          <w:p>
            <w:pPr>
              <w:pStyle w:val="Normal"/>
              <w:keepNext/>
              <w:keepLines/>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OPEN</w:t>
            </w:r>
          </w:p>
          <w:p>
            <w:pPr>
              <w:pStyle w:val="Normal"/>
              <w:keepNext/>
              <w:keepLines/>
              <w:rPr>
                <w:rFonts w:ascii="Andale Mono" w:hAnsi="Andale Mono"/>
              </w:rPr>
            </w:pPr>
            <w:r>
              <w:rPr>
                <w:rFonts w:ascii="Andale Mono" w:hAnsi="Andale Mono"/>
              </w:rPr>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w:t>
            </w:r>
            <w:r>
              <w:rPr/>
              <w:t>Opening’ sequence activate</w:t>
            </w:r>
          </w:p>
          <w:p>
            <w:pPr>
              <w:pStyle w:val="Normal"/>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CLOSE</w:t>
            </w:r>
          </w:p>
          <w:p>
            <w:pPr>
              <w:pStyle w:val="Normal"/>
              <w:keepNext/>
              <w:keepLines/>
              <w:rPr>
                <w:rFonts w:ascii="Andale Mono" w:hAnsi="Andale Mono"/>
              </w:rPr>
            </w:pPr>
            <w:r>
              <w:rPr>
                <w:rFonts w:ascii="Andale Mono" w:hAnsi="Andale Mono"/>
              </w:rPr>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w:t>
            </w:r>
            <w:r>
              <w:rPr/>
              <w:t>Closing’ sequence activate</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SHTR-01</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SHTR-01</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SHTR-02</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SHTR-02</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ABSB-01</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ABSB-01</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ABSB-02</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ABSB-02</w:t>
            </w:r>
          </w:p>
        </w:tc>
      </w:tr>
      <w:tr>
        <w:trPr/>
        <w:tc>
          <w:tcPr>
            <w:tcW w:w="1668" w:type="dxa"/>
            <w:tcBorders>
              <w:left w:val="single" w:sz="8" w:space="0" w:color="000000"/>
              <w:bottom w:val="single" w:sz="4" w:space="0" w:color="000000"/>
              <w:insideH w:val="single" w:sz="4"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ERRNO</w:t>
            </w:r>
          </w:p>
        </w:tc>
        <w:tc>
          <w:tcPr>
            <w:tcW w:w="6886"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Normal"/>
              <w:snapToGrid w:val="false"/>
              <w:rPr/>
            </w:pPr>
            <w:r>
              <w:rPr/>
              <w:t>Sequence error code</w:t>
            </w:r>
          </w:p>
        </w:tc>
      </w:tr>
    </w:tbl>
    <w:p>
      <w:pPr>
        <w:pStyle w:val="Normal"/>
        <w:rPr/>
      </w:pPr>
      <w:r>
        <w:rPr/>
      </w:r>
    </w:p>
    <w:tbl>
      <w:tblPr>
        <w:tblW w:w="9408"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1128"/>
        <w:gridCol w:w="8280"/>
      </w:tblGrid>
      <w:tr>
        <w:trPr/>
        <w:tc>
          <w:tcPr>
            <w:tcW w:w="1128"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TextBody"/>
              <w:snapToGrid w:val="false"/>
              <w:spacing w:before="0" w:after="240"/>
              <w:rPr/>
            </w:pPr>
            <w:r>
              <w:rPr/>
              <w:t>ERRNO</w:t>
            </w:r>
          </w:p>
        </w:tc>
        <w:tc>
          <w:tcPr>
            <w:tcW w:w="828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TextBody"/>
              <w:snapToGrid w:val="false"/>
              <w:spacing w:before="0" w:after="240"/>
              <w:rPr/>
            </w:pPr>
            <w:r>
              <w:rPr/>
              <w:t>Error condition</w:t>
            </w:r>
          </w:p>
        </w:tc>
      </w:tr>
      <w:tr>
        <w:trPr/>
        <w:tc>
          <w:tcPr>
            <w:tcW w:w="1128" w:type="dxa"/>
            <w:tcBorders>
              <w:left w:val="single" w:sz="8"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0</w:t>
            </w:r>
          </w:p>
        </w:tc>
        <w:tc>
          <w:tcPr>
            <w:tcW w:w="8280" w:type="dxa"/>
            <w:tcBorders>
              <w:left w:val="single" w:sz="4" w:space="0" w:color="000000"/>
              <w:right w:val="single" w:sz="8" w:space="0" w:color="000000"/>
              <w:insideV w:val="single" w:sz="8" w:space="0" w:color="000000"/>
            </w:tcBorders>
            <w:shd w:fill="auto" w:val="clear"/>
            <w:tcMar>
              <w:left w:w="103" w:type="dxa"/>
            </w:tcMar>
          </w:tcPr>
          <w:p>
            <w:pPr>
              <w:pStyle w:val="TextBody"/>
              <w:snapToGrid w:val="false"/>
              <w:spacing w:before="0" w:after="240"/>
              <w:rPr/>
            </w:pPr>
            <w:r>
              <w:rPr/>
              <w:t>No error</w:t>
            </w:r>
          </w:p>
        </w:tc>
      </w:tr>
      <w:tr>
        <w:trPr/>
        <w:tc>
          <w:tcPr>
            <w:tcW w:w="1128" w:type="dxa"/>
            <w:tcBorders>
              <w:left w:val="single" w:sz="8"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1</w:t>
            </w:r>
          </w:p>
        </w:tc>
        <w:tc>
          <w:tcPr>
            <w:tcW w:w="8280" w:type="dxa"/>
            <w:tcBorders>
              <w:left w:val="single" w:sz="4" w:space="0" w:color="000000"/>
              <w:right w:val="single" w:sz="8" w:space="0" w:color="000000"/>
              <w:insideV w:val="single" w:sz="8" w:space="0" w:color="000000"/>
            </w:tcBorders>
            <w:shd w:fill="auto" w:val="clear"/>
            <w:tcMar>
              <w:left w:w="103" w:type="dxa"/>
            </w:tcMar>
          </w:tcPr>
          <w:p>
            <w:pPr>
              <w:pStyle w:val="TextBody"/>
              <w:snapToGrid w:val="false"/>
              <w:spacing w:before="0" w:after="240"/>
              <w:rPr/>
            </w:pPr>
            <w:r>
              <w:rPr/>
              <w:t>Interlock inhibit</w:t>
            </w:r>
          </w:p>
        </w:tc>
      </w:tr>
      <w:tr>
        <w:trPr/>
        <w:tc>
          <w:tcPr>
            <w:tcW w:w="1128" w:type="dxa"/>
            <w:tcBorders>
              <w:left w:val="single" w:sz="8"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2</w:t>
            </w:r>
          </w:p>
        </w:tc>
        <w:tc>
          <w:tcPr>
            <w:tcW w:w="8280" w:type="dxa"/>
            <w:tcBorders>
              <w:left w:val="single" w:sz="4" w:space="0" w:color="000000"/>
              <w:right w:val="single" w:sz="8" w:space="0" w:color="000000"/>
              <w:insideV w:val="single" w:sz="8" w:space="0" w:color="000000"/>
            </w:tcBorders>
            <w:shd w:fill="auto" w:val="clear"/>
            <w:tcMar>
              <w:left w:w="103" w:type="dxa"/>
            </w:tcMar>
          </w:tcPr>
          <w:p>
            <w:pPr>
              <w:pStyle w:val="TextBody"/>
              <w:snapToGrid w:val="false"/>
              <w:spacing w:before="0" w:after="240"/>
              <w:rPr/>
            </w:pPr>
            <w:r>
              <w:rPr/>
              <w:t>Operation timeout</w:t>
            </w:r>
          </w:p>
        </w:tc>
      </w:tr>
      <w:tr>
        <w:trPr/>
        <w:tc>
          <w:tcPr>
            <w:tcW w:w="1128" w:type="dxa"/>
            <w:tcBorders>
              <w:left w:val="single" w:sz="8" w:space="0" w:color="000000"/>
              <w:bottom w:val="single" w:sz="4" w:space="0" w:color="000000"/>
              <w:insideH w:val="single" w:sz="4"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3</w:t>
            </w:r>
          </w:p>
        </w:tc>
        <w:tc>
          <w:tcPr>
            <w:tcW w:w="828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TextBody"/>
              <w:snapToGrid w:val="false"/>
              <w:spacing w:before="0" w:after="240"/>
              <w:rPr/>
            </w:pPr>
            <w:r>
              <w:rPr/>
            </w:r>
          </w:p>
        </w:tc>
      </w:tr>
    </w:tbl>
    <w:p>
      <w:pPr>
        <w:pStyle w:val="TextBody"/>
        <w:rPr/>
      </w:pPr>
      <w:r>
        <w:rPr/>
      </w:r>
      <w:r>
        <w:br w:type="page"/>
      </w:r>
    </w:p>
    <w:p>
      <w:pPr>
        <w:pStyle w:val="Heading4"/>
        <w:numPr>
          <w:ilvl w:val="3"/>
          <w:numId w:val="1"/>
        </w:numPr>
        <w:tabs>
          <w:tab w:val="left" w:pos="0" w:leader="none"/>
        </w:tabs>
        <w:ind w:left="0" w:right="0" w:hanging="0"/>
        <w:rPr/>
      </w:pPr>
      <w:r>
        <w:rPr/>
        <w:t>Pump Status PV ({dom}-VA-SEQ-03:STA)</w:t>
      </w:r>
    </w:p>
    <w:p>
      <w:pPr>
        <w:pStyle w:val="TextBody"/>
        <w:rPr>
          <w:b/>
          <w:b/>
        </w:rPr>
      </w:pPr>
      <w:r>
        <w:rPr>
          <w:b/>
        </w:rPr>
      </w:r>
    </w:p>
    <w:tbl>
      <w:tblPr>
        <w:tblW w:w="7950"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990"/>
        <w:gridCol w:w="990"/>
        <w:gridCol w:w="990"/>
        <w:gridCol w:w="990"/>
        <w:gridCol w:w="990"/>
        <w:gridCol w:w="990"/>
        <w:gridCol w:w="990"/>
        <w:gridCol w:w="1020"/>
      </w:tblGrid>
      <w:tr>
        <w:trPr/>
        <w:tc>
          <w:tcPr>
            <w:tcW w:w="990"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Normal"/>
              <w:keepNext/>
              <w:keepLines/>
              <w:snapToGrid w:val="false"/>
              <w:jc w:val="center"/>
              <w:rPr>
                <w:sz w:val="18"/>
              </w:rPr>
            </w:pPr>
            <w:r>
              <w:rPr>
                <w:sz w:val="18"/>
              </w:rPr>
              <w:t>15</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14</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13</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12</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11</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10</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9</w:t>
            </w:r>
          </w:p>
        </w:tc>
        <w:tc>
          <w:tcPr>
            <w:tcW w:w="102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Normal"/>
              <w:keepNext/>
              <w:keepLines/>
              <w:snapToGrid w:val="false"/>
              <w:jc w:val="center"/>
              <w:rPr>
                <w:sz w:val="18"/>
              </w:rPr>
            </w:pPr>
            <w:r>
              <w:rPr>
                <w:sz w:val="18"/>
              </w:rPr>
              <w:t>8</w:t>
            </w:r>
          </w:p>
        </w:tc>
      </w:tr>
      <w:tr>
        <w:trPr/>
        <w:tc>
          <w:tcPr>
            <w:tcW w:w="3960" w:type="dxa"/>
            <w:gridSpan w:val="4"/>
            <w:tcBorders>
              <w:left w:val="single" w:sz="8" w:space="0" w:color="000000"/>
              <w:bottom w:val="single" w:sz="4" w:space="0" w:color="000000"/>
              <w:insideH w:val="single" w:sz="4" w:space="0" w:color="000000"/>
            </w:tcBorders>
            <w:shd w:fill="auto" w:val="clear"/>
            <w:tcMar>
              <w:left w:w="98" w:type="dxa"/>
            </w:tcMar>
          </w:tcPr>
          <w:p>
            <w:pPr>
              <w:pStyle w:val="Normal"/>
              <w:keepNext/>
              <w:keepLines/>
              <w:snapToGrid w:val="false"/>
              <w:jc w:val="center"/>
              <w:rPr>
                <w:rFonts w:ascii="Andale Mono" w:hAnsi="Andale Mono"/>
                <w:sz w:val="18"/>
              </w:rPr>
            </w:pPr>
            <w:r>
              <w:rPr>
                <w:rFonts w:ascii="Andale Mono" w:hAnsi="Andale Mono"/>
                <w:sz w:val="18"/>
              </w:rPr>
              <w:t>ERRNO</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X</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IONP-05</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IONP-04</w:t>
            </w:r>
          </w:p>
        </w:tc>
        <w:tc>
          <w:tcPr>
            <w:tcW w:w="10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IONP-03</w:t>
            </w:r>
          </w:p>
        </w:tc>
      </w:tr>
    </w:tbl>
    <w:p>
      <w:pPr>
        <w:pStyle w:val="Normal"/>
        <w:rPr/>
      </w:pPr>
      <w:r>
        <w:rPr/>
      </w:r>
    </w:p>
    <w:tbl>
      <w:tblPr>
        <w:tblW w:w="7950"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990"/>
        <w:gridCol w:w="990"/>
        <w:gridCol w:w="990"/>
        <w:gridCol w:w="990"/>
        <w:gridCol w:w="990"/>
        <w:gridCol w:w="990"/>
        <w:gridCol w:w="990"/>
        <w:gridCol w:w="1020"/>
      </w:tblGrid>
      <w:tr>
        <w:trPr/>
        <w:tc>
          <w:tcPr>
            <w:tcW w:w="990"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Normal"/>
              <w:keepNext/>
              <w:keepLines/>
              <w:snapToGrid w:val="false"/>
              <w:jc w:val="center"/>
              <w:rPr>
                <w:sz w:val="18"/>
              </w:rPr>
            </w:pPr>
            <w:r>
              <w:rPr>
                <w:sz w:val="18"/>
              </w:rPr>
              <w:t>7</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6</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5</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4</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3</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2</w:t>
            </w:r>
          </w:p>
        </w:tc>
        <w:tc>
          <w:tcPr>
            <w:tcW w:w="990" w:type="dxa"/>
            <w:tcBorders>
              <w:top w:val="single" w:sz="4" w:space="0" w:color="000000"/>
              <w:left w:val="single" w:sz="4" w:space="0" w:color="000000"/>
              <w:bottom w:val="single" w:sz="4" w:space="0" w:color="000000"/>
              <w:insideH w:val="single" w:sz="4" w:space="0" w:color="000000"/>
            </w:tcBorders>
            <w:shd w:fill="FFFFB2" w:val="clear"/>
            <w:tcMar>
              <w:left w:w="103" w:type="dxa"/>
            </w:tcMar>
          </w:tcPr>
          <w:p>
            <w:pPr>
              <w:pStyle w:val="Normal"/>
              <w:keepNext/>
              <w:keepLines/>
              <w:snapToGrid w:val="false"/>
              <w:jc w:val="center"/>
              <w:rPr>
                <w:sz w:val="18"/>
              </w:rPr>
            </w:pPr>
            <w:r>
              <w:rPr>
                <w:sz w:val="18"/>
              </w:rPr>
              <w:t>1</w:t>
            </w:r>
          </w:p>
        </w:tc>
        <w:tc>
          <w:tcPr>
            <w:tcW w:w="102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Normal"/>
              <w:keepNext/>
              <w:keepLines/>
              <w:snapToGrid w:val="false"/>
              <w:jc w:val="center"/>
              <w:rPr>
                <w:sz w:val="18"/>
              </w:rPr>
            </w:pPr>
            <w:r>
              <w:rPr>
                <w:sz w:val="18"/>
              </w:rPr>
              <w:t>0</w:t>
            </w:r>
          </w:p>
        </w:tc>
      </w:tr>
      <w:tr>
        <w:trPr/>
        <w:tc>
          <w:tcPr>
            <w:tcW w:w="990" w:type="dxa"/>
            <w:tcBorders>
              <w:left w:val="single" w:sz="8" w:space="0" w:color="000000"/>
              <w:bottom w:val="single" w:sz="4" w:space="0" w:color="000000"/>
              <w:insideH w:val="single" w:sz="4" w:space="0" w:color="000000"/>
            </w:tcBorders>
            <w:shd w:fill="auto" w:val="clear"/>
            <w:tcMar>
              <w:left w:w="98" w:type="dxa"/>
            </w:tcMar>
          </w:tcPr>
          <w:p>
            <w:pPr>
              <w:pStyle w:val="Normal"/>
              <w:keepNext/>
              <w:keepLines/>
              <w:snapToGrid w:val="false"/>
              <w:jc w:val="center"/>
              <w:rPr>
                <w:rFonts w:ascii="Andale Mono" w:hAnsi="Andale Mono"/>
                <w:sz w:val="18"/>
              </w:rPr>
            </w:pPr>
            <w:r>
              <w:rPr>
                <w:rFonts w:ascii="Andale Mono" w:hAnsi="Andale Mono"/>
                <w:sz w:val="18"/>
              </w:rPr>
              <w:t>IONP-02</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IONP-01</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X</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STOP</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START</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ABRT</w:t>
            </w:r>
          </w:p>
        </w:tc>
        <w:tc>
          <w:tcPr>
            <w:tcW w:w="990" w:type="dxa"/>
            <w:tcBorders>
              <w:left w:val="single" w:sz="4" w:space="0" w:color="000000"/>
              <w:bottom w:val="single" w:sz="4" w:space="0" w:color="000000"/>
              <w:insideH w:val="single" w:sz="4"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COMP</w:t>
            </w:r>
          </w:p>
        </w:tc>
        <w:tc>
          <w:tcPr>
            <w:tcW w:w="102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Normal"/>
              <w:keepNext/>
              <w:keepLines/>
              <w:snapToGrid w:val="false"/>
              <w:jc w:val="center"/>
              <w:rPr>
                <w:rFonts w:ascii="Andale Mono" w:hAnsi="Andale Mono"/>
                <w:sz w:val="18"/>
              </w:rPr>
            </w:pPr>
            <w:r>
              <w:rPr>
                <w:rFonts w:ascii="Andale Mono" w:hAnsi="Andale Mono"/>
                <w:sz w:val="18"/>
              </w:rPr>
              <w:t>INIT</w:t>
            </w:r>
          </w:p>
        </w:tc>
      </w:tr>
    </w:tbl>
    <w:p>
      <w:pPr>
        <w:pStyle w:val="Normal"/>
        <w:keepLines/>
        <w:rPr/>
      </w:pPr>
      <w:r>
        <w:rPr/>
      </w:r>
    </w:p>
    <w:p>
      <w:pPr>
        <w:pStyle w:val="Caption"/>
        <w:keepNext/>
        <w:rPr/>
      </w:pPr>
      <w:r>
        <w:rPr/>
        <w:t xml:space="preserve">Table </w:t>
      </w:r>
      <w:r>
        <w:rPr/>
        <w:fldChar w:fldCharType="begin"/>
      </w:r>
      <w:r>
        <w:instrText> SEQ Table \* ARABIC </w:instrText>
      </w:r>
      <w:r>
        <w:fldChar w:fldCharType="separate"/>
      </w:r>
      <w:r>
        <w:t>2</w:t>
      </w:r>
      <w:r>
        <w:fldChar w:fldCharType="end"/>
      </w:r>
    </w:p>
    <w:tbl>
      <w:tblPr>
        <w:tblW w:w="8554"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1668"/>
        <w:gridCol w:w="6886"/>
      </w:tblGrid>
      <w:tr>
        <w:trPr/>
        <w:tc>
          <w:tcPr>
            <w:tcW w:w="1668"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Normal"/>
              <w:keepNext/>
              <w:keepLines/>
              <w:snapToGrid w:val="false"/>
              <w:rPr/>
            </w:pPr>
            <w:r>
              <w:rPr/>
              <w:t>Field</w:t>
            </w:r>
          </w:p>
        </w:tc>
        <w:tc>
          <w:tcPr>
            <w:tcW w:w="6886"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Normal"/>
              <w:keepNext/>
              <w:keepLines/>
              <w:snapToGrid w:val="false"/>
              <w:rPr/>
            </w:pPr>
            <w:r>
              <w:rPr/>
              <w:t>Description</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INIT</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Sequence initiated flag</w:t>
            </w:r>
          </w:p>
          <w:p>
            <w:pPr>
              <w:pStyle w:val="Normal"/>
              <w:keepNext/>
              <w:keepLines/>
              <w:rPr/>
            </w:pPr>
            <w:r>
              <w:rPr/>
              <w:t>1 = Initiated</w:t>
            </w:r>
          </w:p>
          <w:p>
            <w:pPr>
              <w:pStyle w:val="Normal"/>
              <w:keepNext/>
              <w:keepLines/>
              <w:rPr/>
            </w:pPr>
            <w:r>
              <w:rPr/>
              <w:t>0 = Idle</w:t>
            </w:r>
          </w:p>
          <w:p>
            <w:pPr>
              <w:pStyle w:val="Normal"/>
              <w:keepNext/>
              <w:keepLines/>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COMP</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Sequence completed flag</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ABRT</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Sequence aborted flag</w:t>
            </w:r>
          </w:p>
          <w:p>
            <w:pPr>
              <w:pStyle w:val="Normal"/>
              <w:keepNext/>
              <w:keepLines/>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START</w:t>
            </w:r>
          </w:p>
          <w:p>
            <w:pPr>
              <w:pStyle w:val="Normal"/>
              <w:keepNext/>
              <w:keepLines/>
              <w:rPr>
                <w:rFonts w:ascii="Andale Mono" w:hAnsi="Andale Mono"/>
              </w:rPr>
            </w:pPr>
            <w:r>
              <w:rPr>
                <w:rFonts w:ascii="Andale Mono" w:hAnsi="Andale Mono"/>
              </w:rPr>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keepNext/>
              <w:keepLines/>
              <w:snapToGrid w:val="false"/>
              <w:rPr/>
            </w:pPr>
            <w:r>
              <w:rPr/>
              <w:t>‘</w:t>
            </w:r>
            <w:r>
              <w:rPr/>
              <w:t>START’ sequence activate</w:t>
            </w:r>
          </w:p>
          <w:p>
            <w:pPr>
              <w:pStyle w:val="Normal"/>
              <w:rPr/>
            </w:pPr>
            <w:r>
              <w:rPr/>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STOP</w:t>
            </w:r>
          </w:p>
          <w:p>
            <w:pPr>
              <w:pStyle w:val="Normal"/>
              <w:keepNext/>
              <w:keepLines/>
              <w:rPr>
                <w:rFonts w:ascii="Andale Mono" w:hAnsi="Andale Mono"/>
              </w:rPr>
            </w:pPr>
            <w:r>
              <w:rPr>
                <w:rFonts w:ascii="Andale Mono" w:hAnsi="Andale Mono"/>
              </w:rPr>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w:t>
            </w:r>
            <w:r>
              <w:rPr/>
              <w:t>STOP’ sequence activate</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IONP-01</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IONP-01</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IONP-02</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IONP-02</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IONP-03</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IONP-03</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IONP-04</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IONP-04</w:t>
            </w:r>
          </w:p>
        </w:tc>
      </w:tr>
      <w:tr>
        <w:trPr/>
        <w:tc>
          <w:tcPr>
            <w:tcW w:w="1668" w:type="dxa"/>
            <w:tcBorders>
              <w:left w:val="single" w:sz="8"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IONP-05</w:t>
            </w:r>
          </w:p>
        </w:tc>
        <w:tc>
          <w:tcPr>
            <w:tcW w:w="6886" w:type="dxa"/>
            <w:tcBorders>
              <w:left w:val="single" w:sz="4" w:space="0" w:color="000000"/>
              <w:right w:val="single" w:sz="8" w:space="0" w:color="000000"/>
              <w:insideV w:val="single" w:sz="8" w:space="0" w:color="000000"/>
            </w:tcBorders>
            <w:shd w:fill="auto" w:val="clear"/>
            <w:tcMar>
              <w:left w:w="103" w:type="dxa"/>
            </w:tcMar>
          </w:tcPr>
          <w:p>
            <w:pPr>
              <w:pStyle w:val="Normal"/>
              <w:snapToGrid w:val="false"/>
              <w:rPr/>
            </w:pPr>
            <w:r>
              <w:rPr/>
              <w:t>Status relates to IONP-05</w:t>
            </w:r>
          </w:p>
        </w:tc>
      </w:tr>
      <w:tr>
        <w:trPr/>
        <w:tc>
          <w:tcPr>
            <w:tcW w:w="1668" w:type="dxa"/>
            <w:tcBorders>
              <w:left w:val="single" w:sz="8" w:space="0" w:color="000000"/>
              <w:bottom w:val="single" w:sz="4" w:space="0" w:color="000000"/>
              <w:insideH w:val="single" w:sz="4" w:space="0" w:color="000000"/>
            </w:tcBorders>
            <w:shd w:fill="auto" w:val="clear"/>
            <w:tcMar>
              <w:left w:w="98" w:type="dxa"/>
            </w:tcMar>
          </w:tcPr>
          <w:p>
            <w:pPr>
              <w:pStyle w:val="Normal"/>
              <w:keepNext/>
              <w:keepLines/>
              <w:snapToGrid w:val="false"/>
              <w:rPr>
                <w:rFonts w:ascii="Andale Mono" w:hAnsi="Andale Mono"/>
              </w:rPr>
            </w:pPr>
            <w:r>
              <w:rPr>
                <w:rFonts w:ascii="Andale Mono" w:hAnsi="Andale Mono"/>
              </w:rPr>
              <w:t>ERRNO</w:t>
            </w:r>
          </w:p>
        </w:tc>
        <w:tc>
          <w:tcPr>
            <w:tcW w:w="6886"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Normal"/>
              <w:snapToGrid w:val="false"/>
              <w:rPr/>
            </w:pPr>
            <w:r>
              <w:rPr/>
              <w:t>Sequence error code</w:t>
            </w:r>
          </w:p>
        </w:tc>
      </w:tr>
    </w:tbl>
    <w:p>
      <w:pPr>
        <w:pStyle w:val="Normal"/>
        <w:rPr/>
      </w:pPr>
      <w:r>
        <w:rPr/>
      </w:r>
    </w:p>
    <w:tbl>
      <w:tblPr>
        <w:tblW w:w="9408" w:type="dxa"/>
        <w:jc w:val="left"/>
        <w:tblInd w:w="-15" w:type="dxa"/>
        <w:tblBorders>
          <w:top w:val="single" w:sz="4"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1128"/>
        <w:gridCol w:w="8280"/>
      </w:tblGrid>
      <w:tr>
        <w:trPr/>
        <w:tc>
          <w:tcPr>
            <w:tcW w:w="1128" w:type="dxa"/>
            <w:tcBorders>
              <w:top w:val="single" w:sz="4" w:space="0" w:color="000000"/>
              <w:left w:val="single" w:sz="8" w:space="0" w:color="000000"/>
              <w:bottom w:val="single" w:sz="4" w:space="0" w:color="000000"/>
              <w:insideH w:val="single" w:sz="4" w:space="0" w:color="000000"/>
            </w:tcBorders>
            <w:shd w:fill="FFFFB2" w:val="clear"/>
            <w:tcMar>
              <w:left w:w="98" w:type="dxa"/>
            </w:tcMar>
          </w:tcPr>
          <w:p>
            <w:pPr>
              <w:pStyle w:val="TextBody"/>
              <w:snapToGrid w:val="false"/>
              <w:spacing w:before="0" w:after="240"/>
              <w:rPr/>
            </w:pPr>
            <w:r>
              <w:rPr/>
              <w:t>ERRNO</w:t>
            </w:r>
          </w:p>
        </w:tc>
        <w:tc>
          <w:tcPr>
            <w:tcW w:w="8280"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FFFFB2" w:val="clear"/>
            <w:tcMar>
              <w:left w:w="103" w:type="dxa"/>
            </w:tcMar>
          </w:tcPr>
          <w:p>
            <w:pPr>
              <w:pStyle w:val="TextBody"/>
              <w:snapToGrid w:val="false"/>
              <w:spacing w:before="0" w:after="240"/>
              <w:rPr/>
            </w:pPr>
            <w:r>
              <w:rPr/>
              <w:t>Error condition</w:t>
            </w:r>
          </w:p>
        </w:tc>
      </w:tr>
      <w:tr>
        <w:trPr/>
        <w:tc>
          <w:tcPr>
            <w:tcW w:w="1128" w:type="dxa"/>
            <w:tcBorders>
              <w:left w:val="single" w:sz="8"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0</w:t>
            </w:r>
          </w:p>
        </w:tc>
        <w:tc>
          <w:tcPr>
            <w:tcW w:w="8280" w:type="dxa"/>
            <w:tcBorders>
              <w:left w:val="single" w:sz="4" w:space="0" w:color="000000"/>
              <w:right w:val="single" w:sz="8" w:space="0" w:color="000000"/>
              <w:insideV w:val="single" w:sz="8" w:space="0" w:color="000000"/>
            </w:tcBorders>
            <w:shd w:fill="auto" w:val="clear"/>
            <w:tcMar>
              <w:left w:w="103" w:type="dxa"/>
            </w:tcMar>
          </w:tcPr>
          <w:p>
            <w:pPr>
              <w:pStyle w:val="TextBody"/>
              <w:snapToGrid w:val="false"/>
              <w:spacing w:before="0" w:after="240"/>
              <w:rPr/>
            </w:pPr>
            <w:r>
              <w:rPr/>
              <w:t>No error</w:t>
            </w:r>
          </w:p>
        </w:tc>
      </w:tr>
      <w:tr>
        <w:trPr/>
        <w:tc>
          <w:tcPr>
            <w:tcW w:w="1128" w:type="dxa"/>
            <w:tcBorders>
              <w:left w:val="single" w:sz="8"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1</w:t>
            </w:r>
          </w:p>
        </w:tc>
        <w:tc>
          <w:tcPr>
            <w:tcW w:w="8280" w:type="dxa"/>
            <w:tcBorders>
              <w:left w:val="single" w:sz="4" w:space="0" w:color="000000"/>
              <w:right w:val="single" w:sz="8" w:space="0" w:color="000000"/>
              <w:insideV w:val="single" w:sz="8" w:space="0" w:color="000000"/>
            </w:tcBorders>
            <w:shd w:fill="auto" w:val="clear"/>
            <w:tcMar>
              <w:left w:w="103" w:type="dxa"/>
            </w:tcMar>
          </w:tcPr>
          <w:p>
            <w:pPr>
              <w:pStyle w:val="TextBody"/>
              <w:snapToGrid w:val="false"/>
              <w:spacing w:before="0" w:after="240"/>
              <w:rPr/>
            </w:pPr>
            <w:r>
              <w:rPr/>
              <w:t>Interlock inhibit</w:t>
            </w:r>
          </w:p>
        </w:tc>
      </w:tr>
      <w:tr>
        <w:trPr/>
        <w:tc>
          <w:tcPr>
            <w:tcW w:w="1128" w:type="dxa"/>
            <w:tcBorders>
              <w:left w:val="single" w:sz="8"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2</w:t>
            </w:r>
          </w:p>
        </w:tc>
        <w:tc>
          <w:tcPr>
            <w:tcW w:w="8280" w:type="dxa"/>
            <w:tcBorders>
              <w:left w:val="single" w:sz="4" w:space="0" w:color="000000"/>
              <w:right w:val="single" w:sz="8" w:space="0" w:color="000000"/>
              <w:insideV w:val="single" w:sz="8" w:space="0" w:color="000000"/>
            </w:tcBorders>
            <w:shd w:fill="auto" w:val="clear"/>
            <w:tcMar>
              <w:left w:w="103" w:type="dxa"/>
            </w:tcMar>
          </w:tcPr>
          <w:p>
            <w:pPr>
              <w:pStyle w:val="TextBody"/>
              <w:snapToGrid w:val="false"/>
              <w:spacing w:before="0" w:after="240"/>
              <w:rPr/>
            </w:pPr>
            <w:r>
              <w:rPr/>
              <w:t>Operation timeout</w:t>
            </w:r>
          </w:p>
        </w:tc>
      </w:tr>
      <w:tr>
        <w:trPr/>
        <w:tc>
          <w:tcPr>
            <w:tcW w:w="1128" w:type="dxa"/>
            <w:tcBorders>
              <w:left w:val="single" w:sz="8" w:space="0" w:color="000000"/>
              <w:bottom w:val="single" w:sz="4" w:space="0" w:color="000000"/>
              <w:insideH w:val="single" w:sz="4" w:space="0" w:color="000000"/>
            </w:tcBorders>
            <w:shd w:fill="auto" w:val="clear"/>
            <w:tcMar>
              <w:left w:w="98" w:type="dxa"/>
            </w:tcMar>
          </w:tcPr>
          <w:p>
            <w:pPr>
              <w:pStyle w:val="TextBody"/>
              <w:snapToGrid w:val="false"/>
              <w:spacing w:before="0" w:after="240"/>
              <w:rPr>
                <w:rFonts w:ascii="Andale Mono" w:hAnsi="Andale Mono"/>
              </w:rPr>
            </w:pPr>
            <w:r>
              <w:rPr>
                <w:rFonts w:ascii="Andale Mono" w:hAnsi="Andale Mono"/>
              </w:rPr>
              <w:t>3</w:t>
            </w:r>
          </w:p>
        </w:tc>
        <w:tc>
          <w:tcPr>
            <w:tcW w:w="8280" w:type="dxa"/>
            <w:tcBorders>
              <w:left w:val="single" w:sz="4" w:space="0" w:color="000000"/>
              <w:bottom w:val="single" w:sz="4" w:space="0" w:color="000000"/>
              <w:right w:val="single" w:sz="8" w:space="0" w:color="000000"/>
              <w:insideH w:val="single" w:sz="4" w:space="0" w:color="000000"/>
              <w:insideV w:val="single" w:sz="8" w:space="0" w:color="000000"/>
            </w:tcBorders>
            <w:shd w:fill="auto" w:val="clear"/>
            <w:tcMar>
              <w:left w:w="103" w:type="dxa"/>
            </w:tcMar>
          </w:tcPr>
          <w:p>
            <w:pPr>
              <w:pStyle w:val="TextBody"/>
              <w:snapToGrid w:val="false"/>
              <w:spacing w:before="0" w:after="240"/>
              <w:rPr/>
            </w:pPr>
            <w:r>
              <w:rPr/>
            </w:r>
          </w:p>
        </w:tc>
      </w:tr>
    </w:tbl>
    <w:p>
      <w:pPr>
        <w:pStyle w:val="TextBody"/>
        <w:rPr>
          <w:b/>
          <w:b/>
        </w:rPr>
      </w:pPr>
      <w:r>
        <w:rPr>
          <w:b/>
        </w:rPr>
      </w:r>
      <w:r>
        <w:br w:type="page"/>
      </w:r>
    </w:p>
    <w:p>
      <w:pPr>
        <w:pStyle w:val="TextBody"/>
        <w:rPr>
          <w:b/>
          <w:b/>
        </w:rPr>
      </w:pPr>
      <w:r>
        <w:rPr>
          <w:b/>
        </w:rPr>
      </w:r>
    </w:p>
    <w:p>
      <w:pPr>
        <w:pStyle w:val="TextBody"/>
        <w:rPr>
          <w:b/>
          <w:b/>
        </w:rPr>
      </w:pPr>
      <w:r>
        <w:rPr>
          <w:b/>
        </w:rPr>
      </w:r>
    </w:p>
    <w:p>
      <w:pPr>
        <w:pStyle w:val="Heading3"/>
        <w:numPr>
          <w:ilvl w:val="2"/>
          <w:numId w:val="1"/>
        </w:numPr>
        <w:tabs>
          <w:tab w:val="left" w:pos="0" w:leader="none"/>
        </w:tabs>
        <w:ind w:left="0" w:right="0" w:hanging="0"/>
        <w:rPr>
          <w:rFonts w:ascii="Verdana" w:hAnsi="Verdana"/>
          <w:sz w:val="20"/>
        </w:rPr>
      </w:pPr>
      <w:bookmarkStart w:id="71" w:name="__RefHeading__33326022"/>
      <w:bookmarkEnd w:id="71"/>
      <w:r>
        <w:rPr>
          <w:rFonts w:ascii="Verdana" w:hAnsi="Verdana"/>
          <w:sz w:val="20"/>
        </w:rPr>
        <w:t>Beamline Gateway Control Interface</w:t>
      </w:r>
    </w:p>
    <w:p>
      <w:pPr>
        <w:pStyle w:val="TextBody"/>
        <w:ind w:left="-7" w:right="0" w:hanging="0"/>
        <w:rPr/>
      </w:pPr>
      <w:r>
        <w:rPr>
          <w:rFonts w:ascii="Verdana" w:hAnsi="Verdana"/>
          <w:sz w:val="20"/>
        </w:rPr>
        <w:t>A state-machine has been deployed which bundles the above into strict control of the front-end beam access from the beamline. The PV</w:t>
      </w:r>
      <w:r>
        <w:rPr>
          <w:rFonts w:ascii="Verdana" w:hAnsi="Verdana"/>
          <w:sz w:val="20"/>
          <w:szCs w:val="20"/>
        </w:rPr>
        <w:t xml:space="preserve"> </w:t>
      </w:r>
      <w:r>
        <w:rPr>
          <w:rFonts w:ascii="Andale Mono" w:hAnsi="Andale Mono"/>
          <w:b/>
          <w:bCs/>
          <w:sz w:val="20"/>
          <w:szCs w:val="20"/>
        </w:rPr>
        <w:t>FExxx-CS-BEAM-01</w:t>
      </w:r>
      <w:r>
        <w:rPr>
          <w:rFonts w:ascii="Verdana" w:hAnsi="Verdana"/>
          <w:sz w:val="20"/>
          <w:szCs w:val="20"/>
        </w:rPr>
        <w:t xml:space="preserve"> provides the interface to this state-machine. The interface definition is:</w:t>
      </w:r>
    </w:p>
    <w:p>
      <w:pPr>
        <w:pStyle w:val="TextBody"/>
        <w:ind w:left="-7" w:right="0" w:hanging="0"/>
        <w:rPr>
          <w:rFonts w:ascii="Verdana" w:hAnsi="Verdana"/>
          <w:sz w:val="20"/>
          <w:szCs w:val="20"/>
        </w:rPr>
      </w:pPr>
      <w:r>
        <w:rPr>
          <w:rFonts w:ascii="Verdana" w:hAnsi="Verdana"/>
          <w:sz w:val="20"/>
          <w:szCs w:val="20"/>
        </w:rPr>
        <w:t xml:space="preserve">This PV is monitored by the vacumm control state-machine on the front-end IOC. When a control request is received via </w:t>
      </w:r>
      <w:r>
        <w:rPr>
          <w:rFonts w:ascii="Andale Mono" w:hAnsi="Andale Mono"/>
          <w:sz w:val="20"/>
          <w:szCs w:val="20"/>
        </w:rPr>
        <w:t>:CTL</w:t>
      </w:r>
      <w:r>
        <w:rPr>
          <w:rFonts w:ascii="Verdana" w:hAnsi="Verdana"/>
          <w:sz w:val="20"/>
          <w:szCs w:val="20"/>
        </w:rPr>
        <w:t>, the state-machine acts on</w:t>
        <w:br/>
        <w:t xml:space="preserve">the request in a strictly controlled fashion, reporting back status as states change via the </w:t>
      </w:r>
      <w:r>
        <w:rPr>
          <w:rFonts w:ascii="Andale Mono" w:hAnsi="Andale Mono"/>
          <w:sz w:val="20"/>
          <w:szCs w:val="20"/>
        </w:rPr>
        <w:t>:STS</w:t>
      </w:r>
      <w:r>
        <w:rPr>
          <w:rFonts w:ascii="Verdana" w:hAnsi="Verdana"/>
          <w:sz w:val="20"/>
          <w:szCs w:val="20"/>
        </w:rPr>
        <w:t xml:space="preserve"> PV.</w:t>
      </w:r>
    </w:p>
    <w:p>
      <w:pPr>
        <w:pStyle w:val="Heading4"/>
        <w:numPr>
          <w:ilvl w:val="3"/>
          <w:numId w:val="1"/>
        </w:numPr>
        <w:tabs>
          <w:tab w:val="left" w:pos="0" w:leader="none"/>
        </w:tabs>
        <w:ind w:left="0" w:right="0" w:hanging="0"/>
        <w:rPr/>
      </w:pPr>
      <w:r>
        <w:rPr/>
        <w:t>FExxx-CS-BEAM-01:STS</w:t>
      </w:r>
    </w:p>
    <w:p>
      <w:pPr>
        <w:pStyle w:val="Normal"/>
        <w:rPr/>
      </w:pPr>
      <w:r>
        <w:rPr/>
      </w:r>
    </w:p>
    <w:p>
      <w:pPr>
        <w:pStyle w:val="Normal"/>
        <w:rPr/>
      </w:pPr>
      <w:r>
        <w:rPr/>
        <w:t>This PV is updated by the state-machine to inform client applications as to the most recent transition.</w:t>
      </w:r>
    </w:p>
    <w:p>
      <w:pPr>
        <w:pStyle w:val="Normal"/>
        <w:rPr/>
      </w:pPr>
      <w:r>
        <w:rPr/>
        <w:t>Bits 16 to 30 define the front-end device last attempted to be actuated by the state-machine. Bits 0 to 15 define the outcome of the attempted actuation.</w:t>
      </w:r>
    </w:p>
    <w:p>
      <w:pPr>
        <w:pStyle w:val="Normal"/>
        <w:rPr/>
      </w:pPr>
      <w:r>
        <w:rPr/>
        <w:t xml:space="preserve">Bit 31 is set when ever the state-machine is active, i.e. not in either of the stable states </w:t>
      </w:r>
      <w:r>
        <w:rPr>
          <w:rFonts w:ascii="Andale Mono" w:hAnsi="Andale Mono"/>
        </w:rPr>
        <w:t>OPEN</w:t>
      </w:r>
      <w:r>
        <w:rPr/>
        <w:t xml:space="preserve"> or </w:t>
      </w:r>
      <w:r>
        <w:rPr>
          <w:rFonts w:ascii="Andale Mono" w:hAnsi="Andale Mono"/>
        </w:rPr>
        <w:t>CLOSED</w:t>
      </w:r>
      <w:r>
        <w:rPr/>
        <w:t>.</w:t>
      </w:r>
    </w:p>
    <w:p>
      <w:pPr>
        <w:pStyle w:val="Normal"/>
        <w:rPr/>
      </w:pPr>
      <w:r>
        <w:rPr/>
      </w:r>
    </w:p>
    <w:p>
      <w:pPr>
        <w:pStyle w:val="Normal"/>
        <w:rPr/>
      </w:pPr>
      <w:r>
        <w:rPr/>
        <w:t>For example: 0x00400008 implies that the absorber is open.</w:t>
      </w:r>
    </w:p>
    <w:p>
      <w:pPr>
        <w:pStyle w:val="Normal"/>
        <w:rPr/>
      </w:pPr>
      <w:r>
        <w:rPr/>
      </w:r>
    </w:p>
    <w:tbl>
      <w:tblPr>
        <w:tblW w:w="9161"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45"/>
        <w:gridCol w:w="1145"/>
        <w:gridCol w:w="1145"/>
        <w:gridCol w:w="1145"/>
        <w:gridCol w:w="1145"/>
        <w:gridCol w:w="1145"/>
        <w:gridCol w:w="1145"/>
        <w:gridCol w:w="1146"/>
      </w:tblGrid>
      <w:tr>
        <w:trPr/>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31</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30</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29</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28</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27</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26</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25</w:t>
            </w:r>
          </w:p>
        </w:tc>
        <w:tc>
          <w:tcPr>
            <w:tcW w:w="11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24</w:t>
            </w:r>
          </w:p>
        </w:tc>
      </w:tr>
      <w:tr>
        <w:trPr/>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ACTIVE</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X</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X</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X</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X</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X</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X</w:t>
            </w:r>
          </w:p>
        </w:tc>
        <w:tc>
          <w:tcPr>
            <w:tcW w:w="11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X</w:t>
            </w:r>
          </w:p>
        </w:tc>
      </w:tr>
    </w:tbl>
    <w:p>
      <w:pPr>
        <w:pStyle w:val="Normal"/>
        <w:rPr/>
      </w:pPr>
      <w:r>
        <w:rPr/>
      </w:r>
    </w:p>
    <w:p>
      <w:pPr>
        <w:pStyle w:val="Normal"/>
        <w:rPr/>
      </w:pPr>
      <w:r>
        <w:rPr/>
      </w:r>
    </w:p>
    <w:tbl>
      <w:tblPr>
        <w:tblW w:w="9157"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38"/>
        <w:gridCol w:w="1145"/>
        <w:gridCol w:w="1146"/>
        <w:gridCol w:w="1145"/>
        <w:gridCol w:w="1145"/>
        <w:gridCol w:w="1146"/>
        <w:gridCol w:w="1145"/>
        <w:gridCol w:w="1147"/>
      </w:tblGrid>
      <w:tr>
        <w:trPr/>
        <w:tc>
          <w:tcPr>
            <w:tcW w:w="1138"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23</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22</w:t>
            </w:r>
          </w:p>
        </w:tc>
        <w:tc>
          <w:tcPr>
            <w:tcW w:w="1146"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21</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20</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19</w:t>
            </w:r>
          </w:p>
        </w:tc>
        <w:tc>
          <w:tcPr>
            <w:tcW w:w="1146"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18</w:t>
            </w:r>
          </w:p>
        </w:tc>
        <w:tc>
          <w:tcPr>
            <w:tcW w:w="1145" w:type="dxa"/>
            <w:tcBorders>
              <w:top w:val="single" w:sz="2" w:space="0" w:color="000000"/>
              <w:left w:val="single" w:sz="2" w:space="0" w:color="000000"/>
              <w:bottom w:val="single" w:sz="2" w:space="0" w:color="000000"/>
              <w:insideH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17</w:t>
            </w:r>
          </w:p>
        </w:tc>
        <w:tc>
          <w:tcPr>
            <w:tcW w:w="114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16</w:t>
            </w:r>
          </w:p>
        </w:tc>
      </w:tr>
      <w:tr>
        <w:trPr/>
        <w:tc>
          <w:tcPr>
            <w:tcW w:w="1138"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X</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X</w:t>
            </w:r>
          </w:p>
        </w:tc>
        <w:tc>
          <w:tcPr>
            <w:tcW w:w="114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SHTR2</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SHTR1</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ABSB</w:t>
            </w:r>
          </w:p>
        </w:tc>
        <w:tc>
          <w:tcPr>
            <w:tcW w:w="114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VALVE2</w:t>
            </w:r>
          </w:p>
        </w:tc>
        <w:tc>
          <w:tcPr>
            <w:tcW w:w="1145"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VALVE1</w:t>
            </w:r>
          </w:p>
        </w:tc>
        <w:tc>
          <w:tcPr>
            <w:tcW w:w="114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rFonts w:ascii="Andale Mono" w:hAnsi="Andale Mono"/>
              </w:rPr>
            </w:pPr>
            <w:r>
              <w:rPr>
                <w:rFonts w:ascii="Andale Mono" w:hAnsi="Andale Mono"/>
              </w:rPr>
              <w:t>FASTV</w:t>
            </w:r>
          </w:p>
        </w:tc>
      </w:tr>
    </w:tbl>
    <w:p>
      <w:pPr>
        <w:pStyle w:val="Normal"/>
        <w:rPr/>
      </w:pPr>
      <w:r>
        <w:rPr/>
      </w:r>
    </w:p>
    <w:p>
      <w:pPr>
        <w:pStyle w:val="Normal"/>
        <w:rPr/>
      </w:pPr>
      <w:r>
        <w:rPr/>
      </w:r>
    </w:p>
    <w:tbl>
      <w:tblPr>
        <w:tblW w:w="9161" w:type="dxa"/>
        <w:jc w:val="left"/>
        <w:tblInd w:w="55" w:type="dxa"/>
        <w:tblBorders>
          <w:top w:val="single" w:sz="2" w:space="0" w:color="000080"/>
          <w:left w:val="single" w:sz="2" w:space="0" w:color="000080"/>
          <w:bottom w:val="single" w:sz="2" w:space="0" w:color="000080"/>
          <w:insideH w:val="single" w:sz="2" w:space="0" w:color="000080"/>
        </w:tblBorders>
        <w:tblCellMar>
          <w:top w:w="55" w:type="dxa"/>
          <w:left w:w="54" w:type="dxa"/>
          <w:bottom w:w="55" w:type="dxa"/>
          <w:right w:w="55" w:type="dxa"/>
        </w:tblCellMar>
      </w:tblPr>
      <w:tblGrid>
        <w:gridCol w:w="1145"/>
        <w:gridCol w:w="1145"/>
        <w:gridCol w:w="1145"/>
        <w:gridCol w:w="1145"/>
        <w:gridCol w:w="1145"/>
        <w:gridCol w:w="1145"/>
        <w:gridCol w:w="1145"/>
        <w:gridCol w:w="1146"/>
      </w:tblGrid>
      <w:tr>
        <w:trPr/>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15</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14</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13</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12</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11</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10</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9</w:t>
            </w:r>
          </w:p>
        </w:tc>
        <w:tc>
          <w:tcPr>
            <w:tcW w:w="1146"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8</w:t>
            </w:r>
          </w:p>
        </w:tc>
      </w:tr>
      <w:tr>
        <w:trPr/>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X</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X</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X</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X</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X</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X</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X</w:t>
            </w:r>
          </w:p>
        </w:tc>
        <w:tc>
          <w:tcPr>
            <w:tcW w:w="1146" w:type="dxa"/>
            <w:tcBorders>
              <w:left w:val="single" w:sz="2" w:space="0" w:color="000080"/>
              <w:bottom w:val="single" w:sz="2" w:space="0" w:color="000080"/>
              <w:right w:val="single" w:sz="2" w:space="0" w:color="000080"/>
              <w:insideH w:val="single" w:sz="2" w:space="0" w:color="000080"/>
              <w:insideV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X</w:t>
            </w:r>
          </w:p>
        </w:tc>
      </w:tr>
    </w:tbl>
    <w:p>
      <w:pPr>
        <w:pStyle w:val="Normal"/>
        <w:rPr/>
      </w:pPr>
      <w:r>
        <w:rPr/>
      </w:r>
    </w:p>
    <w:p>
      <w:pPr>
        <w:pStyle w:val="Normal"/>
        <w:rPr/>
      </w:pPr>
      <w:r>
        <w:rPr/>
      </w:r>
    </w:p>
    <w:tbl>
      <w:tblPr>
        <w:tblW w:w="9161" w:type="dxa"/>
        <w:jc w:val="left"/>
        <w:tblInd w:w="55" w:type="dxa"/>
        <w:tblBorders>
          <w:top w:val="single" w:sz="2" w:space="0" w:color="000080"/>
          <w:left w:val="single" w:sz="2" w:space="0" w:color="000080"/>
          <w:bottom w:val="single" w:sz="2" w:space="0" w:color="000080"/>
          <w:insideH w:val="single" w:sz="2" w:space="0" w:color="000080"/>
        </w:tblBorders>
        <w:tblCellMar>
          <w:top w:w="55" w:type="dxa"/>
          <w:left w:w="54" w:type="dxa"/>
          <w:bottom w:w="55" w:type="dxa"/>
          <w:right w:w="55" w:type="dxa"/>
        </w:tblCellMar>
      </w:tblPr>
      <w:tblGrid>
        <w:gridCol w:w="1145"/>
        <w:gridCol w:w="1145"/>
        <w:gridCol w:w="1145"/>
        <w:gridCol w:w="1145"/>
        <w:gridCol w:w="1145"/>
        <w:gridCol w:w="1145"/>
        <w:gridCol w:w="1145"/>
        <w:gridCol w:w="1146"/>
      </w:tblGrid>
      <w:tr>
        <w:trPr/>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7</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6</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5</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4</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3</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2</w:t>
            </w:r>
          </w:p>
        </w:tc>
        <w:tc>
          <w:tcPr>
            <w:tcW w:w="1145" w:type="dxa"/>
            <w:tcBorders>
              <w:top w:val="single" w:sz="2" w:space="0" w:color="000080"/>
              <w:left w:val="single" w:sz="2" w:space="0" w:color="000080"/>
              <w:bottom w:val="single" w:sz="2" w:space="0" w:color="000080"/>
              <w:insideH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1</w:t>
            </w:r>
          </w:p>
        </w:tc>
        <w:tc>
          <w:tcPr>
            <w:tcW w:w="1146"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0099FF" w:val="clear"/>
            <w:tcMar>
              <w:left w:w="54" w:type="dxa"/>
            </w:tcMar>
          </w:tcPr>
          <w:p>
            <w:pPr>
              <w:pStyle w:val="TableHeading"/>
              <w:jc w:val="center"/>
              <w:rPr>
                <w:rFonts w:ascii="Thorndale" w:hAnsi="Thorndale"/>
                <w:b/>
                <w:b/>
                <w:bCs/>
                <w:i/>
                <w:i/>
                <w:iCs/>
                <w:strike w:val="false"/>
                <w:dstrike w:val="false"/>
                <w:outline w:val="false"/>
                <w:shadow w:val="false"/>
                <w:color w:val="FFFFFF"/>
                <w:sz w:val="24"/>
                <w:szCs w:val="24"/>
                <w:u w:val="none"/>
              </w:rPr>
            </w:pPr>
            <w:r>
              <w:rPr>
                <w:rFonts w:ascii="Thorndale" w:hAnsi="Thorndale"/>
                <w:b/>
                <w:bCs/>
                <w:i/>
                <w:iCs/>
                <w:strike w:val="false"/>
                <w:dstrike w:val="false"/>
                <w:outline w:val="false"/>
                <w:shadow w:val="false"/>
                <w:color w:val="FFFFFF"/>
                <w:sz w:val="24"/>
                <w:szCs w:val="24"/>
                <w:u w:val="none"/>
              </w:rPr>
              <w:t>0</w:t>
            </w:r>
          </w:p>
        </w:tc>
      </w:tr>
      <w:tr>
        <w:trPr/>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TIMEOUT</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INTERLK</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ARM</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CLOSE</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OPEN</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ABORT</w:t>
            </w:r>
          </w:p>
        </w:tc>
        <w:tc>
          <w:tcPr>
            <w:tcW w:w="1145" w:type="dxa"/>
            <w:tcBorders>
              <w:left w:val="single" w:sz="2" w:space="0" w:color="000080"/>
              <w:bottom w:val="single" w:sz="2" w:space="0" w:color="000080"/>
              <w:insideH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DONE</w:t>
            </w:r>
          </w:p>
        </w:tc>
        <w:tc>
          <w:tcPr>
            <w:tcW w:w="1146" w:type="dxa"/>
            <w:tcBorders>
              <w:left w:val="single" w:sz="2" w:space="0" w:color="000080"/>
              <w:bottom w:val="single" w:sz="2" w:space="0" w:color="000080"/>
              <w:right w:val="single" w:sz="2" w:space="0" w:color="000080"/>
              <w:insideH w:val="single" w:sz="2" w:space="0" w:color="000080"/>
              <w:insideV w:val="single" w:sz="2" w:space="0" w:color="000080"/>
            </w:tcBorders>
            <w:shd w:fill="FFFFFF" w:val="clear"/>
            <w:tcMar>
              <w:left w:w="54" w:type="dxa"/>
            </w:tcMar>
          </w:tcPr>
          <w:p>
            <w:pPr>
              <w:pStyle w:val="TableContents"/>
              <w:jc w:val="center"/>
              <w:rPr>
                <w:rFonts w:ascii="Andale Mono" w:hAnsi="Andale Mono"/>
                <w:b w:val="false"/>
                <w:b w:val="false"/>
                <w:bCs w:val="false"/>
                <w:i w:val="false"/>
                <w:i w:val="false"/>
                <w:iCs w:val="false"/>
                <w:strike w:val="false"/>
                <w:dstrike w:val="false"/>
                <w:outline w:val="false"/>
                <w:shadow w:val="false"/>
                <w:color w:val="000000"/>
                <w:sz w:val="24"/>
                <w:szCs w:val="24"/>
                <w:u w:val="none"/>
              </w:rPr>
            </w:pPr>
            <w:r>
              <w:rPr>
                <w:rFonts w:ascii="Andale Mono" w:hAnsi="Andale Mono"/>
                <w:b w:val="false"/>
                <w:bCs w:val="false"/>
                <w:i w:val="false"/>
                <w:iCs w:val="false"/>
                <w:strike w:val="false"/>
                <w:dstrike w:val="false"/>
                <w:outline w:val="false"/>
                <w:shadow w:val="false"/>
                <w:color w:val="000000"/>
                <w:sz w:val="24"/>
                <w:szCs w:val="24"/>
                <w:u w:val="none"/>
              </w:rPr>
              <w:t>INIT</w:t>
            </w:r>
          </w:p>
        </w:tc>
      </w:tr>
    </w:tbl>
    <w:p>
      <w:pPr>
        <w:pStyle w:val="Normal"/>
        <w:rPr/>
      </w:pPr>
      <w:r>
        <w:rPr/>
      </w:r>
    </w:p>
    <w:p>
      <w:pPr>
        <w:pStyle w:val="Heading4"/>
        <w:numPr>
          <w:ilvl w:val="3"/>
          <w:numId w:val="1"/>
        </w:numPr>
        <w:tabs>
          <w:tab w:val="left" w:pos="0" w:leader="none"/>
        </w:tabs>
        <w:ind w:left="0" w:right="0" w:hanging="0"/>
        <w:rPr/>
      </w:pPr>
      <w:r>
        <w:rPr/>
        <w:t>FExxx-CS-BEAM-01:CTL</w:t>
      </w:r>
    </w:p>
    <w:p>
      <w:pPr>
        <w:pStyle w:val="Normal"/>
        <w:keepNext/>
        <w:rPr/>
      </w:pPr>
      <w:r>
        <w:rPr/>
      </w:r>
    </w:p>
    <w:p>
      <w:pPr>
        <w:pStyle w:val="Normal"/>
        <w:keepNext/>
        <w:rPr/>
      </w:pPr>
      <w:r>
        <w:rPr/>
        <w:t>This PV is written to by the client application, to request the state-machine to do something.</w:t>
      </w:r>
    </w:p>
    <w:p>
      <w:pPr>
        <w:pStyle w:val="Normal"/>
        <w:keepNext/>
        <w:rPr/>
      </w:pPr>
      <w:r>
        <w:rPr/>
        <w:t>The permitted values are:</w:t>
      </w:r>
    </w:p>
    <w:p>
      <w:pPr>
        <w:pStyle w:val="Normal"/>
        <w:keepNext/>
        <w:rPr/>
      </w:pPr>
      <w:r>
        <w:rPr/>
      </w:r>
    </w:p>
    <w:tbl>
      <w:tblPr>
        <w:tblW w:w="9161"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080"/>
        <w:gridCol w:w="1983"/>
        <w:gridCol w:w="6098"/>
      </w:tblGrid>
      <w:tr>
        <w:trPr/>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rPr/>
            </w:pPr>
            <w:r>
              <w:rPr/>
              <w:t>Value</w:t>
            </w:r>
          </w:p>
        </w:tc>
        <w:tc>
          <w:tcPr>
            <w:tcW w:w="198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rPr/>
            </w:pPr>
            <w:r>
              <w:rPr/>
              <w:t>Command</w:t>
            </w:r>
          </w:p>
        </w:tc>
        <w:tc>
          <w:tcPr>
            <w:tcW w:w="60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rPr/>
            </w:pPr>
            <w:r>
              <w:rPr/>
              <w:t>Desctription</w:t>
            </w:r>
          </w:p>
        </w:tc>
      </w:tr>
      <w:tr>
        <w:trPr/>
        <w:tc>
          <w:tcPr>
            <w:tcW w:w="1080" w:type="dxa"/>
            <w:tcBorders>
              <w:left w:val="single" w:sz="2" w:space="0" w:color="000000"/>
              <w:bottom w:val="single" w:sz="2" w:space="0" w:color="000000"/>
              <w:insideH w:val="single" w:sz="2" w:space="0" w:color="000000"/>
            </w:tcBorders>
            <w:shd w:fill="auto" w:val="clear"/>
            <w:tcMar>
              <w:left w:w="54" w:type="dxa"/>
            </w:tcMar>
          </w:tcPr>
          <w:p>
            <w:pPr>
              <w:pStyle w:val="TableContents"/>
              <w:rPr>
                <w:rFonts w:ascii="Andale Mono" w:hAnsi="Andale Mono"/>
              </w:rPr>
            </w:pPr>
            <w:r>
              <w:rPr>
                <w:rFonts w:ascii="Andale Mono" w:hAnsi="Andale Mono"/>
              </w:rPr>
              <w:t>0</w:t>
            </w:r>
          </w:p>
        </w:tc>
        <w:tc>
          <w:tcPr>
            <w:tcW w:w="1983" w:type="dxa"/>
            <w:tcBorders>
              <w:left w:val="single" w:sz="2" w:space="0" w:color="000000"/>
              <w:bottom w:val="single" w:sz="2" w:space="0" w:color="000000"/>
              <w:insideH w:val="single" w:sz="2" w:space="0" w:color="000000"/>
            </w:tcBorders>
            <w:shd w:fill="auto" w:val="clear"/>
            <w:tcMar>
              <w:left w:w="54" w:type="dxa"/>
            </w:tcMar>
          </w:tcPr>
          <w:p>
            <w:pPr>
              <w:pStyle w:val="TableContents"/>
              <w:rPr>
                <w:rFonts w:ascii="Andale Mono" w:hAnsi="Andale Mono"/>
              </w:rPr>
            </w:pPr>
            <w:r>
              <w:rPr>
                <w:rFonts w:ascii="Andale Mono" w:hAnsi="Andale Mono"/>
              </w:rPr>
              <w:t>Idle</w:t>
            </w:r>
          </w:p>
        </w:tc>
        <w:tc>
          <w:tcPr>
            <w:tcW w:w="609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rPr/>
            </w:pPr>
            <w:r>
              <w:rPr/>
              <w:t>The state machine has no requests queued</w:t>
            </w:r>
          </w:p>
        </w:tc>
      </w:tr>
      <w:tr>
        <w:trPr/>
        <w:tc>
          <w:tcPr>
            <w:tcW w:w="1080" w:type="dxa"/>
            <w:tcBorders>
              <w:left w:val="single" w:sz="2" w:space="0" w:color="000000"/>
              <w:bottom w:val="single" w:sz="2" w:space="0" w:color="000000"/>
              <w:insideH w:val="single" w:sz="2" w:space="0" w:color="000000"/>
            </w:tcBorders>
            <w:shd w:fill="auto" w:val="clear"/>
            <w:tcMar>
              <w:left w:w="54" w:type="dxa"/>
            </w:tcMar>
          </w:tcPr>
          <w:p>
            <w:pPr>
              <w:pStyle w:val="TableContents"/>
              <w:rPr>
                <w:rFonts w:ascii="Andale Mono" w:hAnsi="Andale Mono"/>
              </w:rPr>
            </w:pPr>
            <w:r>
              <w:rPr>
                <w:rFonts w:ascii="Andale Mono" w:hAnsi="Andale Mono"/>
              </w:rPr>
              <w:t>1</w:t>
            </w:r>
          </w:p>
        </w:tc>
        <w:tc>
          <w:tcPr>
            <w:tcW w:w="1983" w:type="dxa"/>
            <w:tcBorders>
              <w:left w:val="single" w:sz="2" w:space="0" w:color="000000"/>
              <w:bottom w:val="single" w:sz="2" w:space="0" w:color="000000"/>
              <w:insideH w:val="single" w:sz="2" w:space="0" w:color="000000"/>
            </w:tcBorders>
            <w:shd w:fill="auto" w:val="clear"/>
            <w:tcMar>
              <w:left w:w="54" w:type="dxa"/>
            </w:tcMar>
          </w:tcPr>
          <w:p>
            <w:pPr>
              <w:pStyle w:val="TableContents"/>
              <w:rPr>
                <w:rFonts w:ascii="Andale Mono" w:hAnsi="Andale Mono"/>
              </w:rPr>
            </w:pPr>
            <w:r>
              <w:rPr>
                <w:rFonts w:ascii="Andale Mono" w:hAnsi="Andale Mono"/>
              </w:rPr>
              <w:t>Open</w:t>
            </w:r>
          </w:p>
        </w:tc>
        <w:tc>
          <w:tcPr>
            <w:tcW w:w="609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Request to attempt to open V2, SHTR2, ABSB (and fast valve)</w:t>
            </w:r>
          </w:p>
        </w:tc>
      </w:tr>
      <w:tr>
        <w:trPr/>
        <w:tc>
          <w:tcPr>
            <w:tcW w:w="1080" w:type="dxa"/>
            <w:tcBorders>
              <w:left w:val="single" w:sz="2" w:space="0" w:color="000000"/>
              <w:bottom w:val="single" w:sz="2" w:space="0" w:color="000000"/>
              <w:insideH w:val="single" w:sz="2" w:space="0" w:color="000000"/>
            </w:tcBorders>
            <w:shd w:fill="auto" w:val="clear"/>
            <w:tcMar>
              <w:left w:w="54" w:type="dxa"/>
            </w:tcMar>
          </w:tcPr>
          <w:p>
            <w:pPr>
              <w:pStyle w:val="TableContents"/>
              <w:rPr>
                <w:rFonts w:ascii="Andale Mono" w:hAnsi="Andale Mono"/>
              </w:rPr>
            </w:pPr>
            <w:r>
              <w:rPr>
                <w:rFonts w:ascii="Andale Mono" w:hAnsi="Andale Mono"/>
              </w:rPr>
              <w:t>2</w:t>
            </w:r>
          </w:p>
        </w:tc>
        <w:tc>
          <w:tcPr>
            <w:tcW w:w="1983" w:type="dxa"/>
            <w:tcBorders>
              <w:left w:val="single" w:sz="2" w:space="0" w:color="000000"/>
              <w:bottom w:val="single" w:sz="2" w:space="0" w:color="000000"/>
              <w:insideH w:val="single" w:sz="2" w:space="0" w:color="000000"/>
            </w:tcBorders>
            <w:shd w:fill="auto" w:val="clear"/>
            <w:tcMar>
              <w:left w:w="54" w:type="dxa"/>
            </w:tcMar>
          </w:tcPr>
          <w:p>
            <w:pPr>
              <w:pStyle w:val="TableContents"/>
              <w:rPr>
                <w:rFonts w:ascii="Andale Mono" w:hAnsi="Andale Mono"/>
              </w:rPr>
            </w:pPr>
            <w:r>
              <w:rPr>
                <w:rFonts w:ascii="Andale Mono" w:hAnsi="Andale Mono"/>
              </w:rPr>
              <w:t>Close</w:t>
            </w:r>
          </w:p>
        </w:tc>
        <w:tc>
          <w:tcPr>
            <w:tcW w:w="609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Request to close ABSB, SHTR2, V2</w:t>
            </w:r>
          </w:p>
        </w:tc>
      </w:tr>
      <w:tr>
        <w:trPr/>
        <w:tc>
          <w:tcPr>
            <w:tcW w:w="1080" w:type="dxa"/>
            <w:tcBorders>
              <w:left w:val="single" w:sz="2" w:space="0" w:color="000000"/>
              <w:bottom w:val="single" w:sz="2" w:space="0" w:color="000000"/>
              <w:insideH w:val="single" w:sz="2" w:space="0" w:color="000000"/>
            </w:tcBorders>
            <w:shd w:fill="auto" w:val="clear"/>
            <w:tcMar>
              <w:left w:w="54" w:type="dxa"/>
            </w:tcMar>
          </w:tcPr>
          <w:p>
            <w:pPr>
              <w:pStyle w:val="TableContents"/>
              <w:rPr>
                <w:rFonts w:ascii="Andale Mono" w:hAnsi="Andale Mono"/>
              </w:rPr>
            </w:pPr>
            <w:r>
              <w:rPr>
                <w:rFonts w:ascii="Andale Mono" w:hAnsi="Andale Mono"/>
              </w:rPr>
              <w:t>3</w:t>
            </w:r>
          </w:p>
        </w:tc>
        <w:tc>
          <w:tcPr>
            <w:tcW w:w="1983" w:type="dxa"/>
            <w:tcBorders>
              <w:left w:val="single" w:sz="2" w:space="0" w:color="000000"/>
              <w:bottom w:val="single" w:sz="2" w:space="0" w:color="000000"/>
              <w:insideH w:val="single" w:sz="2" w:space="0" w:color="000000"/>
            </w:tcBorders>
            <w:shd w:fill="auto" w:val="clear"/>
            <w:tcMar>
              <w:left w:w="54" w:type="dxa"/>
            </w:tcMar>
          </w:tcPr>
          <w:p>
            <w:pPr>
              <w:pStyle w:val="TableContents"/>
              <w:rPr>
                <w:rFonts w:ascii="Andale Mono" w:hAnsi="Andale Mono"/>
              </w:rPr>
            </w:pPr>
            <w:r>
              <w:rPr>
                <w:rFonts w:ascii="Andale Mono" w:hAnsi="Andale Mono"/>
              </w:rPr>
              <w:t>Abort</w:t>
            </w:r>
          </w:p>
        </w:tc>
        <w:tc>
          <w:tcPr>
            <w:tcW w:w="609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Abort any current command</w:t>
            </w:r>
          </w:p>
        </w:tc>
      </w:tr>
    </w:tbl>
    <w:p>
      <w:pPr>
        <w:pStyle w:val="Normal"/>
        <w:rPr/>
      </w:pPr>
      <w:r>
        <w:rPr/>
      </w:r>
    </w:p>
    <w:p>
      <w:pPr>
        <w:pStyle w:val="Heading3"/>
        <w:numPr>
          <w:ilvl w:val="2"/>
          <w:numId w:val="1"/>
        </w:numPr>
        <w:tabs>
          <w:tab w:val="left" w:pos="0" w:leader="none"/>
        </w:tabs>
        <w:ind w:left="0" w:right="0" w:hanging="0"/>
        <w:rPr/>
      </w:pPr>
      <w:bookmarkStart w:id="72" w:name="__RefHeading__2677_1320577848"/>
      <w:bookmarkEnd w:id="72"/>
      <w:r>
        <w:rPr/>
        <w:t>dlsPLC</w:t>
      </w:r>
    </w:p>
    <w:p>
      <w:pPr>
        <w:pStyle w:val="Normal"/>
        <w:rPr/>
      </w:pPr>
      <w:r>
        <w:rPr/>
        <w:t>Note that as of January 2014, vacuumValve support module is deprecated. Instead use dls_PLC and select  the appropriate specialised template model for the device being instantiated. The new method makes use of BUSY record for beamline GDA synchronising and as devices differ in their specification of BUSY, it's important to pass in the correct 'donecalc' macro to the template. A sensible default is provided for each template in the support module, but is is possible to override it.</w:t>
      </w:r>
    </w:p>
    <w:p>
      <w:pPr>
        <w:pStyle w:val="Normal"/>
        <w:rPr/>
      </w:pPr>
      <w:r>
        <w:rPr/>
      </w:r>
      <w:r>
        <w:br w:type="page"/>
      </w:r>
    </w:p>
    <w:p>
      <w:pPr>
        <w:pStyle w:val="Normal"/>
        <w:rPr/>
      </w:pPr>
      <w:r>
        <w:rPr/>
      </w:r>
    </w:p>
    <w:p>
      <w:pPr>
        <w:pStyle w:val="Normal"/>
        <w:rPr/>
      </w:pPr>
      <w:r>
        <w:rPr/>
        <w:drawing>
          <wp:anchor behindDoc="0" distT="0" distB="0" distL="0" distR="0" simplePos="0" locked="0" layoutInCell="1" allowOverlap="1" relativeHeight="68">
            <wp:simplePos x="0" y="0"/>
            <wp:positionH relativeFrom="column">
              <wp:posOffset>250825</wp:posOffset>
            </wp:positionH>
            <wp:positionV relativeFrom="paragraph">
              <wp:posOffset>6350</wp:posOffset>
            </wp:positionV>
            <wp:extent cx="5323840" cy="7784465"/>
            <wp:effectExtent l="0" t="0" r="0" b="0"/>
            <wp:wrapTopAndBottom/>
            <wp:docPr id="25" name="Object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9" descr=""/>
                    <pic:cNvPicPr>
                      <a:picLocks noChangeAspect="1" noChangeArrowheads="1"/>
                    </pic:cNvPicPr>
                  </pic:nvPicPr>
                  <pic:blipFill>
                    <a:blip r:embed="rId28"/>
                    <a:stretch>
                      <a:fillRect/>
                    </a:stretch>
                  </pic:blipFill>
                  <pic:spPr bwMode="auto">
                    <a:xfrm>
                      <a:off x="0" y="0"/>
                      <a:ext cx="5323840" cy="7784465"/>
                    </a:xfrm>
                    <a:prstGeom prst="rect">
                      <a:avLst/>
                    </a:prstGeom>
                  </pic:spPr>
                </pic:pic>
              </a:graphicData>
            </a:graphic>
          </wp:anchor>
        </w:drawing>
      </w:r>
    </w:p>
    <w:p>
      <w:pPr>
        <w:pStyle w:val="Normal"/>
        <w:rPr>
          <w:b/>
          <w:b/>
        </w:rPr>
      </w:pPr>
      <w:r>
        <w:rPr>
          <w:b/>
        </w:rPr>
      </w:r>
      <w:r>
        <w:br w:type="page"/>
      </w:r>
    </w:p>
    <w:p>
      <w:pPr>
        <w:pStyle w:val="Heading1"/>
        <w:numPr>
          <w:ilvl w:val="0"/>
          <w:numId w:val="1"/>
        </w:numPr>
        <w:tabs>
          <w:tab w:val="left" w:pos="0" w:leader="none"/>
        </w:tabs>
        <w:ind w:left="0" w:hanging="0"/>
        <w:rPr/>
      </w:pPr>
      <w:bookmarkStart w:id="73" w:name="__RefHeading__2679_1320577848"/>
      <w:bookmarkEnd w:id="73"/>
      <w:r>
        <w:rPr/>
        <w:t>XBPM Data Handling</w:t>
      </w:r>
    </w:p>
    <w:p>
      <w:pPr>
        <w:pStyle w:val="TextBody"/>
        <w:rPr>
          <w:rFonts w:ascii="Verdana" w:hAnsi="Verdana"/>
          <w:b/>
          <w:b/>
          <w:bCs w:val="false"/>
          <w:sz w:val="20"/>
          <w:szCs w:val="20"/>
        </w:rPr>
      </w:pPr>
      <w:r>
        <w:rPr>
          <w:rFonts w:ascii="Verdana" w:hAnsi="Verdana"/>
          <w:b/>
          <w:bCs w:val="false"/>
          <w:sz w:val="20"/>
          <w:szCs w:val="20"/>
        </w:rPr>
      </w:r>
    </w:p>
    <w:p>
      <w:pPr>
        <w:pStyle w:val="TextBody"/>
        <w:rPr>
          <w:b w:val="false"/>
          <w:b w:val="false"/>
        </w:rPr>
      </w:pPr>
      <w:r>
        <w:rPr>
          <w:b w:val="false"/>
        </w:rPr>
        <w:t>Where appropriate, a Front End will contain two X-ray Beam Position Monitors (XBPM – synonymous with PBPM).  Each XBPM has four tungsten blades which are situated within the beam tube, as an array around the nominal beam centre.</w:t>
      </w:r>
    </w:p>
    <w:p>
      <w:pPr>
        <w:pStyle w:val="TextBody"/>
        <w:rPr>
          <w:rFonts w:ascii="Verdana" w:hAnsi="Verdana"/>
          <w:b w:val="false"/>
          <w:b w:val="false"/>
          <w:bCs w:val="false"/>
          <w:sz w:val="20"/>
          <w:szCs w:val="20"/>
        </w:rPr>
      </w:pPr>
      <w:r>
        <w:rPr>
          <w:rFonts w:ascii="Verdana" w:hAnsi="Verdana"/>
          <w:b w:val="false"/>
          <w:bCs w:val="false"/>
          <w:sz w:val="20"/>
          <w:szCs w:val="20"/>
        </w:rPr>
      </w:r>
    </w:p>
    <w:p>
      <w:pPr>
        <w:pStyle w:val="TextBody"/>
        <w:rPr>
          <w:rFonts w:ascii="Verdana" w:hAnsi="Verdana"/>
          <w:b w:val="false"/>
          <w:b w:val="false"/>
          <w:bCs w:val="false"/>
          <w:sz w:val="20"/>
          <w:szCs w:val="20"/>
        </w:rPr>
      </w:pPr>
      <w:r>
        <w:rPr>
          <w:rFonts w:ascii="Verdana" w:hAnsi="Verdana"/>
          <w:b w:val="false"/>
          <w:bCs w:val="false"/>
          <w:sz w:val="20"/>
          <w:szCs w:val="20"/>
        </w:rPr>
        <w:t>A change to the proximity of the photon beam will cause a corresponding change to the current flowing through each tungsten blade.  The current is measured via a current monitor (Locum-4), which can measure currents in the order of a few pA to several mA.</w:t>
      </w:r>
      <w:r>
        <mc:AlternateContent>
          <mc:Choice Requires="wps">
            <w:drawing>
              <wp:anchor behindDoc="0" distT="0" distB="0" distL="0" distR="0" simplePos="0" locked="0" layoutInCell="1" allowOverlap="1" relativeHeight="69">
                <wp:simplePos x="0" y="0"/>
                <wp:positionH relativeFrom="column">
                  <wp:posOffset>3332480</wp:posOffset>
                </wp:positionH>
                <wp:positionV relativeFrom="paragraph">
                  <wp:posOffset>88265</wp:posOffset>
                </wp:positionV>
                <wp:extent cx="2284730" cy="2052320"/>
                <wp:effectExtent l="0" t="0" r="0" b="0"/>
                <wp:wrapSquare wrapText="bothSides"/>
                <wp:docPr id="26" name="Frame1"/>
                <a:graphic xmlns:a="http://schemas.openxmlformats.org/drawingml/2006/main">
                  <a:graphicData uri="http://schemas.microsoft.com/office/word/2010/wordprocessingShape">
                    <wps:wsp>
                      <wps:cNvSpPr txBox="1"/>
                      <wps:spPr>
                        <a:xfrm>
                          <a:off x="0" y="0"/>
                          <a:ext cx="2284730" cy="2052320"/>
                        </a:xfrm>
                        <a:prstGeom prst="rect"/>
                      </wps:spPr>
                      <wps:txbx>
                        <w:txbxContent>
                          <w:p>
                            <w:pPr>
                              <w:pStyle w:val="Illustration"/>
                              <w:spacing w:before="120" w:after="120"/>
                              <w:rPr/>
                            </w:pPr>
                            <w:r>
                              <w:rPr/>
                              <w:t xml:space="preserve">Illustration </w:t>
                            </w:r>
                            <w:r>
                              <w:rPr/>
                              <w:fldChar w:fldCharType="begin"/>
                            </w:r>
                            <w:r>
                              <w:instrText> SEQ Illustration \* ARABIC </w:instrText>
                            </w:r>
                            <w:r>
                              <w:fldChar w:fldCharType="separate"/>
                            </w:r>
                            <w:r>
                              <w:t>6</w:t>
                            </w:r>
                            <w:r>
                              <w:fldChar w:fldCharType="end"/>
                            </w:r>
                            <w:r>
                              <w:rPr/>
                              <w:t>: XBPM cross sectional view</w:t>
                              <w:drawing>
                                <wp:inline distT="0" distB="0" distL="0" distR="0">
                                  <wp:extent cx="2284730" cy="1601470"/>
                                  <wp:effectExtent l="0" t="0" r="0" b="0"/>
                                  <wp:docPr id="27"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6" descr=""/>
                                          <pic:cNvPicPr>
                                            <a:picLocks noChangeAspect="1" noChangeArrowheads="1"/>
                                          </pic:cNvPicPr>
                                        </pic:nvPicPr>
                                        <pic:blipFill>
                                          <a:blip r:embed="rId29"/>
                                          <a:stretch>
                                            <a:fillRect/>
                                          </a:stretch>
                                        </pic:blipFill>
                                        <pic:spPr bwMode="auto">
                                          <a:xfrm>
                                            <a:off x="0" y="0"/>
                                            <a:ext cx="2284730" cy="1601470"/>
                                          </a:xfrm>
                                          <a:prstGeom prst="rect">
                                            <a:avLst/>
                                          </a:prstGeom>
                                        </pic:spPr>
                                      </pic:pic>
                                    </a:graphicData>
                                  </a:graphic>
                                </wp:inline>
                              </w:drawing>
                            </w:r>
                          </w:p>
                        </w:txbxContent>
                      </wps:txbx>
                      <wps:bodyPr anchor="t">
                        <a:noAutofit/>
                      </wps:bodyPr>
                    </wps:wsp>
                  </a:graphicData>
                </a:graphic>
              </wp:anchor>
            </w:drawing>
          </mc:Choice>
          <mc:Fallback>
            <w:pict>
              <v:rect style="position:absolute;rotation:0;width:179.9pt;height:161.6pt;margin-top:6.95pt;mso-position-vertical-relative:text;margin-left:262.4pt;mso-position-horizontal-relative:text">
                <v:textbox>
                  <w:txbxContent>
                    <w:p>
                      <w:pPr>
                        <w:pStyle w:val="Illustration"/>
                        <w:spacing w:before="120" w:after="120"/>
                        <w:rPr/>
                      </w:pPr>
                      <w:r>
                        <w:rPr/>
                        <w:t xml:space="preserve">Illustration </w:t>
                      </w:r>
                      <w:r>
                        <w:rPr/>
                        <w:fldChar w:fldCharType="begin"/>
                      </w:r>
                      <w:r>
                        <w:instrText> SEQ Illustration \* ARABIC </w:instrText>
                      </w:r>
                      <w:r>
                        <w:fldChar w:fldCharType="separate"/>
                      </w:r>
                      <w:r>
                        <w:t>6</w:t>
                      </w:r>
                      <w:r>
                        <w:fldChar w:fldCharType="end"/>
                      </w:r>
                      <w:r>
                        <w:rPr/>
                        <w:t>: XBPM cross sectional view</w:t>
                        <w:drawing>
                          <wp:inline distT="0" distB="0" distL="0" distR="0">
                            <wp:extent cx="2284730" cy="1601470"/>
                            <wp:effectExtent l="0" t="0" r="0" b="0"/>
                            <wp:docPr id="28"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ect6" descr=""/>
                                    <pic:cNvPicPr>
                                      <a:picLocks noChangeAspect="1" noChangeArrowheads="1"/>
                                    </pic:cNvPicPr>
                                  </pic:nvPicPr>
                                  <pic:blipFill>
                                    <a:blip r:embed="rId29"/>
                                    <a:stretch>
                                      <a:fillRect/>
                                    </a:stretch>
                                  </pic:blipFill>
                                  <pic:spPr bwMode="auto">
                                    <a:xfrm>
                                      <a:off x="0" y="0"/>
                                      <a:ext cx="2284730" cy="1601470"/>
                                    </a:xfrm>
                                    <a:prstGeom prst="rect">
                                      <a:avLst/>
                                    </a:prstGeom>
                                  </pic:spPr>
                                </pic:pic>
                              </a:graphicData>
                            </a:graphic>
                          </wp:inline>
                        </w:drawing>
                      </w:r>
                    </w:p>
                  </w:txbxContent>
                </v:textbox>
                <w10:wrap type="square"/>
              </v:rect>
            </w:pict>
          </mc:Fallback>
        </mc:AlternateContent>
      </w:r>
    </w:p>
    <w:p>
      <w:pPr>
        <w:pStyle w:val="TextBody"/>
        <w:rPr>
          <w:rFonts w:ascii="Verdana" w:hAnsi="Verdana"/>
          <w:b w:val="false"/>
          <w:b w:val="false"/>
          <w:bCs w:val="false"/>
          <w:sz w:val="20"/>
          <w:szCs w:val="20"/>
        </w:rPr>
      </w:pPr>
      <w:r>
        <w:rPr>
          <w:rFonts w:ascii="Verdana" w:hAnsi="Verdana"/>
          <w:b w:val="false"/>
          <w:bCs w:val="false"/>
          <w:sz w:val="20"/>
          <w:szCs w:val="20"/>
        </w:rPr>
        <w:t>It is worthy of note that the photon beam is not circular, but commonly elliptical in cross-section; in some instances, the beam will exhibit side-lobes and may also be asymmetrical.  This can complicate the determination of the notional beam centre.</w:t>
      </w:r>
    </w:p>
    <w:p>
      <w:pPr>
        <w:pStyle w:val="TextBody"/>
        <w:rPr>
          <w:rFonts w:ascii="Verdana" w:hAnsi="Verdana"/>
          <w:b w:val="false"/>
          <w:b w:val="false"/>
          <w:bCs w:val="false"/>
          <w:sz w:val="20"/>
          <w:szCs w:val="20"/>
        </w:rPr>
      </w:pPr>
      <w:r>
        <w:rPr>
          <w:rFonts w:ascii="Verdana" w:hAnsi="Verdana"/>
          <w:b w:val="false"/>
          <w:bCs w:val="false"/>
          <w:sz w:val="20"/>
          <w:szCs w:val="20"/>
        </w:rPr>
      </w:r>
    </w:p>
    <w:p>
      <w:pPr>
        <w:pStyle w:val="TextBody"/>
        <w:rPr>
          <w:rFonts w:ascii="Verdana" w:hAnsi="Verdana"/>
          <w:b w:val="false"/>
          <w:b w:val="false"/>
          <w:bCs w:val="false"/>
          <w:sz w:val="20"/>
          <w:szCs w:val="20"/>
        </w:rPr>
      </w:pPr>
      <w:r>
        <w:rPr>
          <w:rFonts w:ascii="Verdana" w:hAnsi="Verdana"/>
          <w:b w:val="false"/>
          <w:bCs w:val="false"/>
          <w:sz w:val="20"/>
          <w:szCs w:val="20"/>
        </w:rPr>
        <w:t>The current monitor will amplify the blade currents and emit voltages on four channels, each channel being an analogue of the corresponding blade current.</w:t>
      </w:r>
    </w:p>
    <w:p>
      <w:pPr>
        <w:pStyle w:val="TextBody"/>
        <w:rPr>
          <w:rFonts w:ascii="Verdana" w:hAnsi="Verdana"/>
          <w:b w:val="false"/>
          <w:b w:val="false"/>
          <w:bCs w:val="false"/>
          <w:sz w:val="20"/>
          <w:szCs w:val="20"/>
        </w:rPr>
      </w:pPr>
      <w:r>
        <w:rPr>
          <w:rFonts w:ascii="Verdana" w:hAnsi="Verdana"/>
          <w:b w:val="false"/>
          <w:bCs w:val="false"/>
          <w:sz w:val="20"/>
          <w:szCs w:val="20"/>
        </w:rPr>
        <w:t>The voltages are read by the IOC via 16bit ADCs (Hy8401).</w:t>
      </w:r>
    </w:p>
    <w:p>
      <w:pPr>
        <w:pStyle w:val="TextBody"/>
        <w:rPr>
          <w:rFonts w:ascii="Verdana" w:hAnsi="Verdana"/>
          <w:b w:val="false"/>
          <w:b w:val="false"/>
          <w:bCs w:val="false"/>
          <w:sz w:val="20"/>
          <w:szCs w:val="20"/>
        </w:rPr>
      </w:pPr>
      <w:r>
        <w:rPr>
          <w:rFonts w:ascii="Verdana" w:hAnsi="Verdana"/>
          <w:b w:val="false"/>
          <w:bCs w:val="false"/>
          <w:sz w:val="20"/>
          <w:szCs w:val="20"/>
        </w:rPr>
        <w:t>The x,y position of the beam is determined thus:</w:t>
      </w:r>
    </w:p>
    <w:p>
      <w:pPr>
        <w:pStyle w:val="TextBody"/>
        <w:rPr>
          <w:b/>
          <w:b/>
        </w:rPr>
      </w:pPr>
      <w:r>
        <w:rPr>
          <w:b/>
        </w:rPr>
      </w:r>
      <m:oMath xmlns:m="http://schemas.openxmlformats.org/officeDocument/2006/math">
        <m:eqArr>
          <m:e>
            <m:r>
              <w:rPr>
                <w:rFonts w:ascii="Cambria Math" w:hAnsi="Cambria Math"/>
              </w:rPr>
              <m:t xml:space="preserve">s</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d</m:t>
            </m:r>
          </m:e>
          <m:e/>
          <m:e>
            <m:r>
              <w:rPr>
                <w:rFonts w:ascii="Cambria Math" w:hAnsi="Cambria Math"/>
              </w:rPr>
              <m:t xml:space="preserve">x</m:t>
            </m:r>
            <m:r>
              <w:rPr>
                <w:rFonts w:ascii="Cambria Math" w:hAnsi="Cambria Math"/>
              </w:rPr>
              <m:t xml:space="preserve">=</m:t>
            </m:r>
            <m:d>
              <m:dPr>
                <m:begChr m:val="["/>
                <m:endChr m:val="]"/>
              </m:dPr>
              <m:e>
                <m:f>
                  <m:num>
                    <m:sSub>
                      <m:e>
                        <m:r>
                          <w:rPr>
                            <w:rFonts w:ascii="Cambria Math" w:hAnsi="Cambria Math"/>
                          </w:rPr>
                          <m:t xml:space="preserve">k</m:t>
                        </m:r>
                      </m:e>
                      <m:sub>
                        <m:r>
                          <w:rPr>
                            <w:rFonts w:ascii="Cambria Math" w:hAnsi="Cambria Math"/>
                          </w:rPr>
                          <m:t xml:space="preserve">x</m:t>
                        </m:r>
                      </m:sub>
                    </m:sSub>
                    <m:r>
                      <w:rPr>
                        <w:rFonts w:ascii="Cambria Math" w:hAnsi="Cambria Math"/>
                      </w:rPr>
                      <m:t xml:space="preserv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e>
                    </m:d>
                  </m:num>
                  <m:den>
                    <m:r>
                      <w:rPr>
                        <w:rFonts w:ascii="Cambria Math" w:hAnsi="Cambria Math"/>
                      </w:rPr>
                      <m:t xml:space="preserve">s</m:t>
                    </m:r>
                  </m:den>
                </m:f>
              </m:e>
            </m:d>
            <m:r>
              <w:rPr>
                <w:rFonts w:ascii="Cambria Math" w:hAnsi="Cambria Math"/>
              </w:rPr>
              <m:t xml:space="preserve">+</m:t>
            </m:r>
            <m:sSub>
              <m:e>
                <m:r>
                  <w:rPr>
                    <w:rFonts w:ascii="Cambria Math" w:hAnsi="Cambria Math"/>
                  </w:rPr>
                  <m:t xml:space="preserve">offset</m:t>
                </m:r>
              </m:e>
              <m:sub>
                <m:r>
                  <w:rPr>
                    <w:rFonts w:ascii="Cambria Math" w:hAnsi="Cambria Math"/>
                  </w:rPr>
                  <m:t xml:space="preserve">x</m:t>
                </m:r>
              </m:sub>
            </m:sSub>
          </m:e>
          <m:e/>
          <m:e>
            <m:r>
              <w:rPr>
                <w:rFonts w:ascii="Cambria Math" w:hAnsi="Cambria Math"/>
              </w:rPr>
              <m:t xml:space="preserve">y</m:t>
            </m:r>
            <m:r>
              <w:rPr>
                <w:rFonts w:ascii="Cambria Math" w:hAnsi="Cambria Math"/>
              </w:rPr>
              <m:t xml:space="preserve">=</m:t>
            </m:r>
            <m:d>
              <m:dPr>
                <m:begChr m:val="["/>
                <m:endChr m:val="]"/>
              </m:dPr>
              <m:e>
                <m:f>
                  <m:num>
                    <m:sSub>
                      <m:e>
                        <m:r>
                          <w:rPr>
                            <w:rFonts w:ascii="Cambria Math" w:hAnsi="Cambria Math"/>
                          </w:rPr>
                          <m:t xml:space="preserve">k</m:t>
                        </m:r>
                      </m:e>
                      <m:sub>
                        <m:r>
                          <w:rPr>
                            <w:rFonts w:ascii="Cambria Math" w:hAnsi="Cambria Math"/>
                          </w:rPr>
                          <m:t xml:space="preserve">y</m:t>
                        </m:r>
                      </m:sub>
                    </m:sSub>
                    <m:r>
                      <w:rPr>
                        <w:rFonts w:ascii="Cambria Math" w:hAnsi="Cambria Math"/>
                      </w:rPr>
                      <m:t xml:space="preserv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d</m:t>
                        </m:r>
                      </m:e>
                    </m:d>
                  </m:num>
                  <m:den>
                    <m:r>
                      <w:rPr>
                        <w:rFonts w:ascii="Cambria Math" w:hAnsi="Cambria Math"/>
                      </w:rPr>
                      <m:t xml:space="preserve">s</m:t>
                    </m:r>
                  </m:den>
                </m:f>
              </m:e>
            </m:d>
            <m:r>
              <w:rPr>
                <w:rFonts w:ascii="Cambria Math" w:hAnsi="Cambria Math"/>
              </w:rPr>
              <m:t xml:space="preserve">+</m:t>
            </m:r>
            <m:sSub>
              <m:e>
                <m:r>
                  <w:rPr>
                    <w:rFonts w:ascii="Cambria Math" w:hAnsi="Cambria Math"/>
                  </w:rPr>
                  <m:t xml:space="preserve">offset</m:t>
                </m:r>
              </m:e>
              <m:sub>
                <m:r>
                  <w:rPr>
                    <w:rFonts w:ascii="Cambria Math" w:hAnsi="Cambria Math"/>
                  </w:rPr>
                  <m:t xml:space="preserve">y</m:t>
                </m:r>
              </m:sub>
            </m:sSub>
          </m:e>
        </m:eqArr>
      </m:oMath>
    </w:p>
    <w:p>
      <w:pPr>
        <w:pStyle w:val="TextBody"/>
        <w:rPr>
          <w:b/>
          <w:b/>
        </w:rPr>
      </w:pPr>
      <w:r>
        <w:rPr>
          <w:b/>
        </w:rPr>
      </w:r>
    </w:p>
    <w:p>
      <w:pPr>
        <w:pStyle w:val="TextBody"/>
        <w:ind w:left="-7" w:right="0" w:hanging="0"/>
        <w:jc w:val="left"/>
        <w:rPr/>
      </w:pPr>
      <w:r>
        <w:rPr>
          <w:rFonts w:ascii="Verdana" w:hAnsi="Verdana"/>
          <w:sz w:val="20"/>
        </w:rPr>
        <w:t xml:space="preserve">The x and y ordinates are determined in real world distance units by using appropriate </w:t>
      </w:r>
      <w:r>
        <w:rPr>
          <w:rFonts w:ascii="Andale Mono" w:hAnsi="Andale Mono"/>
          <w:sz w:val="20"/>
        </w:rPr>
        <w:t>K</w:t>
      </w:r>
      <w:r>
        <w:rPr>
          <w:rFonts w:ascii="Andale Mono" w:hAnsi="Andale Mono"/>
          <w:sz w:val="20"/>
          <w:vertAlign w:val="subscript"/>
        </w:rPr>
        <w:t>x</w:t>
      </w:r>
      <w:r>
        <w:rPr>
          <w:rFonts w:ascii="Verdana" w:hAnsi="Verdana"/>
          <w:sz w:val="20"/>
        </w:rPr>
        <w:t xml:space="preserve">, </w:t>
      </w:r>
      <w:r>
        <w:rPr>
          <w:rFonts w:ascii="Andale Mono" w:hAnsi="Andale Mono"/>
          <w:sz w:val="20"/>
        </w:rPr>
        <w:t>K</w:t>
      </w:r>
      <w:r>
        <w:rPr>
          <w:rFonts w:ascii="Andale Mono" w:hAnsi="Andale Mono"/>
          <w:sz w:val="20"/>
          <w:vertAlign w:val="subscript"/>
        </w:rPr>
        <w:t>y</w:t>
      </w:r>
      <w:r>
        <w:rPr>
          <w:rFonts w:ascii="Verdana" w:hAnsi="Verdana"/>
          <w:sz w:val="20"/>
        </w:rPr>
        <w:t xml:space="preserve">, </w:t>
      </w:r>
      <w:r>
        <w:rPr>
          <w:rFonts w:ascii="Andale Mono" w:hAnsi="Andale Mono"/>
          <w:sz w:val="20"/>
        </w:rPr>
        <w:t>Offset</w:t>
      </w:r>
      <w:r>
        <w:rPr>
          <w:rFonts w:ascii="Andale Mono" w:hAnsi="Andale Mono"/>
          <w:sz w:val="20"/>
          <w:vertAlign w:val="subscript"/>
        </w:rPr>
        <w:t>x</w:t>
      </w:r>
      <w:r>
        <w:rPr>
          <w:rFonts w:ascii="Verdana" w:hAnsi="Verdana"/>
          <w:sz w:val="20"/>
        </w:rPr>
        <w:t xml:space="preserve"> and </w:t>
      </w:r>
      <w:r>
        <w:rPr>
          <w:rFonts w:ascii="Andale Mono" w:hAnsi="Andale Mono"/>
          <w:sz w:val="20"/>
        </w:rPr>
        <w:t>Offset</w:t>
      </w:r>
      <w:r>
        <w:rPr>
          <w:rFonts w:ascii="Andale Mono" w:hAnsi="Andale Mono"/>
          <w:sz w:val="20"/>
          <w:vertAlign w:val="subscript"/>
        </w:rPr>
        <w:t>y</w:t>
      </w:r>
      <w:r>
        <w:rPr>
          <w:rFonts w:ascii="Verdana" w:hAnsi="Verdana"/>
          <w:sz w:val="20"/>
        </w:rPr>
        <w:t xml:space="preserve"> coefficients.  These are determined by calibration of the XBPM in both X and Y axis and also for varying ID gap distances.  The resultant values are stored in a look-up table for each Front End.  </w:t>
      </w:r>
    </w:p>
    <w:p>
      <w:pPr>
        <w:pStyle w:val="Heading2"/>
        <w:numPr>
          <w:ilvl w:val="1"/>
          <w:numId w:val="1"/>
        </w:numPr>
        <w:tabs>
          <w:tab w:val="left" w:pos="0" w:leader="none"/>
        </w:tabs>
        <w:ind w:left="0" w:hanging="0"/>
        <w:rPr>
          <w:rFonts w:ascii="Verdana" w:hAnsi="Verdana"/>
          <w:sz w:val="20"/>
        </w:rPr>
      </w:pPr>
      <w:bookmarkStart w:id="74" w:name="__RefHeading__2681_1320577848"/>
      <w:bookmarkEnd w:id="74"/>
      <w:r>
        <w:rPr>
          <w:rFonts w:ascii="Verdana" w:hAnsi="Verdana"/>
          <w:sz w:val="20"/>
        </w:rPr>
        <w:t>Loading initial ID gap and phase lookup tables</w:t>
      </w:r>
    </w:p>
    <w:p>
      <w:pPr>
        <w:pStyle w:val="TextBody"/>
        <w:ind w:left="-7" w:right="0" w:hanging="0"/>
        <w:jc w:val="left"/>
        <w:rPr/>
      </w:pPr>
      <w:r>
        <w:rPr>
          <w:rFonts w:ascii="Verdana" w:hAnsi="Verdana"/>
          <w:sz w:val="20"/>
        </w:rPr>
        <w:t xml:space="preserve">The initial values of the table are manually written to an XML file and the </w:t>
      </w:r>
      <w:r>
        <w:rPr>
          <w:rFonts w:ascii="Andale Mono" w:hAnsi="Andale Mono"/>
          <w:sz w:val="20"/>
        </w:rPr>
        <w:t>load.py</w:t>
      </w:r>
      <w:r>
        <w:rPr>
          <w:rFonts w:ascii="Verdana" w:hAnsi="Verdana"/>
          <w:sz w:val="20"/>
        </w:rPr>
        <w:t xml:space="preserve"> Python script (located in the FE support module) used to establish the tables in EPICS.</w:t>
      </w:r>
    </w:p>
    <w:p>
      <w:pPr>
        <w:pStyle w:val="TextBody"/>
        <w:ind w:left="-7" w:right="0" w:hanging="0"/>
        <w:jc w:val="left"/>
        <w:rPr>
          <w:rFonts w:ascii="Verdana" w:hAnsi="Verdana"/>
          <w:sz w:val="20"/>
        </w:rPr>
      </w:pPr>
      <w:r>
        <w:rPr>
          <w:rFonts w:ascii="Verdana" w:hAnsi="Verdana"/>
          <w:sz w:val="20"/>
        </w:rPr>
        <w:t>The XML file should have the following example format:</w:t>
      </w:r>
    </w:p>
    <w:p>
      <w:pPr>
        <w:pStyle w:val="Normal"/>
        <w:ind w:left="-7" w:right="0" w:hanging="0"/>
        <w:jc w:val="left"/>
        <w:rPr>
          <w:rFonts w:ascii="Andale Mono" w:hAnsi="Andale Mono" w:eastAsia="Monospace" w:cs="Monospace"/>
          <w:sz w:val="20"/>
          <w:szCs w:val="20"/>
        </w:rPr>
      </w:pPr>
      <w:r>
        <w:rPr>
          <w:rFonts w:eastAsia="Monospace" w:cs="Monospace" w:ascii="Andale Mono" w:hAnsi="Andale Mono"/>
          <w:sz w:val="20"/>
          <w:szCs w:val="20"/>
        </w:rPr>
        <w:t>&lt;TABLES PV="FE02I-DI-PBPM-01:X"&gt;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&lt;KTABLE&gt;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&lt;GAP&gt;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7,8,9,10,11,12,13,14,15</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&lt;/GAP&gt;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&lt;PHASE&gt;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0,180</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&lt;/PHASE&gt;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&lt;LOOKUP&gt;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2.37969611709016,</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2.20609516650667,</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2.15001453412056,</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2.13621002243808,</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2.16059705156271,</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2.20635295237895,</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2.26916945099169,</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2.36786303200801,</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2.52991488149693,</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2.37969611709016,</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2.20609516650667,</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2.15001453412056,</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2.13621002243808,</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2.16059705156271,</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2.20635295237895,</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2.26916945099169,</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2.36786303200801,</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2.52991488149693</w:t>
        <w:tab/>
        <w:tab/>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&lt;/LOOKUP&gt;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&lt;/KTABLE&gt;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&lt;OFFSETTABLE&gt;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&lt;GAP&gt;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7,8,9,10,11,12,13,14,15</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&lt;/GAP&gt;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&lt;PHASE&gt;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0,180</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&lt;/PHASE&gt;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&lt;LOOKUP&gt;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0,0,0,0,0,0,0,0,0,</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0,0,0,0,0,0,0,0,0</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ab/>
        <w:t>&lt;/LOOKUP&gt;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ab/>
        <w:t>&lt;/OFFSETTABLE&gt;</w:t>
      </w:r>
    </w:p>
    <w:p>
      <w:pPr>
        <w:pStyle w:val="Normal"/>
        <w:autoSpaceDE w:val="false"/>
        <w:ind w:left="0" w:right="0" w:hanging="0"/>
        <w:jc w:val="left"/>
        <w:rPr>
          <w:rFonts w:ascii="Andale Mono" w:hAnsi="Andale Mono" w:eastAsia="Monospace" w:cs="Monospace"/>
          <w:sz w:val="20"/>
          <w:szCs w:val="20"/>
        </w:rPr>
      </w:pPr>
      <w:r>
        <w:rPr>
          <w:rFonts w:eastAsia="Monospace" w:cs="Monospace" w:ascii="Andale Mono" w:hAnsi="Andale Mono"/>
          <w:sz w:val="20"/>
          <w:szCs w:val="20"/>
        </w:rPr>
        <w:t>&lt;/TABLES&gt;</w:t>
      </w:r>
    </w:p>
    <w:p>
      <w:pPr>
        <w:pStyle w:val="TextBody"/>
        <w:ind w:left="-7" w:right="0" w:hanging="0"/>
        <w:jc w:val="left"/>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t xml:space="preserve">There should be one XML table for each XBPM axis. The </w:t>
      </w:r>
      <w:r>
        <w:rPr>
          <w:rFonts w:ascii="Andale Mono" w:hAnsi="Andale Mono"/>
          <w:sz w:val="20"/>
        </w:rPr>
        <w:t>&lt;LOOKUP&gt;</w:t>
      </w:r>
      <w:r>
        <w:rPr>
          <w:rFonts w:ascii="Verdana" w:hAnsi="Verdana"/>
          <w:sz w:val="20"/>
        </w:rPr>
        <w:t xml:space="preserve"> section is comprised of factors for each </w:t>
      </w:r>
      <w:r>
        <w:rPr>
          <w:rFonts w:ascii="Andale Mono" w:hAnsi="Andale Mono"/>
          <w:sz w:val="20"/>
        </w:rPr>
        <w:t>GAP</w:t>
      </w:r>
      <w:r>
        <w:rPr>
          <w:rFonts w:ascii="Verdana" w:hAnsi="Verdana"/>
          <w:sz w:val="20"/>
        </w:rPr>
        <w:t xml:space="preserve"> element, this then repeated for each </w:t>
      </w:r>
      <w:r>
        <w:rPr>
          <w:rFonts w:ascii="Andale Mono" w:hAnsi="Andale Mono"/>
          <w:sz w:val="20"/>
        </w:rPr>
        <w:t>PHASE</w:t>
      </w:r>
      <w:r>
        <w:rPr>
          <w:rFonts w:ascii="Verdana" w:hAnsi="Verdana"/>
          <w:sz w:val="20"/>
        </w:rPr>
        <w:t xml:space="preserve"> element as appropriate.</w:t>
      </w:r>
    </w:p>
    <w:p>
      <w:pPr>
        <w:pStyle w:val="TextBody"/>
        <w:ind w:left="-7" w:right="0" w:hanging="0"/>
        <w:jc w:val="left"/>
        <w:rPr>
          <w:rFonts w:ascii="Verdana" w:hAnsi="Verdana"/>
          <w:sz w:val="20"/>
        </w:rPr>
      </w:pPr>
      <w:r>
        <w:rPr>
          <w:rFonts w:ascii="Verdana" w:hAnsi="Verdana"/>
          <w:sz w:val="20"/>
        </w:rPr>
        <w:t>In order to load the table into EPICS, run the load.py script thus:</w:t>
      </w:r>
    </w:p>
    <w:p>
      <w:pPr>
        <w:pStyle w:val="TextBody"/>
        <w:ind w:left="-7" w:right="0" w:hanging="0"/>
        <w:jc w:val="left"/>
        <w:rPr>
          <w:rFonts w:ascii="Andale Mono" w:hAnsi="Andale Mono"/>
          <w:sz w:val="20"/>
        </w:rPr>
      </w:pPr>
      <w:r>
        <w:rPr>
          <w:rFonts w:ascii="Andale Mono" w:hAnsi="Andale Mono"/>
          <w:sz w:val="20"/>
        </w:rPr>
        <w:t>load.py  &lt;table.xml&gt;  &lt;XBPM PV base for this axis&gt;</w:t>
      </w:r>
    </w:p>
    <w:p>
      <w:pPr>
        <w:pStyle w:val="TextBody"/>
        <w:ind w:left="-7" w:right="0" w:hanging="0"/>
        <w:jc w:val="left"/>
        <w:rPr/>
      </w:pPr>
      <w:r>
        <w:rPr>
          <w:rFonts w:ascii="Verdana" w:hAnsi="Verdana"/>
          <w:sz w:val="20"/>
        </w:rPr>
        <w:t>e.g.</w:t>
      </w:r>
      <w:r>
        <w:rPr>
          <w:rFonts w:ascii="Andale Mono" w:hAnsi="Andale Mono"/>
          <w:sz w:val="20"/>
        </w:rPr>
        <w:t xml:space="preserve"> load.py  table-FE02I-DI-PBPM-01-X.xml  FE02I-DI-PBPM-01:X</w:t>
      </w:r>
    </w:p>
    <w:p>
      <w:pPr>
        <w:pStyle w:val="TextBody"/>
        <w:ind w:left="-7" w:right="0" w:hanging="0"/>
        <w:jc w:val="left"/>
        <w:rPr>
          <w:rFonts w:ascii="Verdana" w:hAnsi="Verdana"/>
          <w:sz w:val="20"/>
        </w:rPr>
      </w:pPr>
      <w:r>
        <w:rPr>
          <w:rFonts w:ascii="Verdana" w:hAnsi="Verdana"/>
          <w:sz w:val="20"/>
        </w:rPr>
        <w:t>Repeat this for each PBPM and each axis.</w:t>
      </w:r>
    </w:p>
    <w:p>
      <w:pPr>
        <w:pStyle w:val="TextBody"/>
        <w:ind w:left="-7" w:right="0" w:hanging="0"/>
        <w:jc w:val="left"/>
        <w:rPr>
          <w:rFonts w:ascii="Verdana" w:hAnsi="Verdana"/>
          <w:sz w:val="20"/>
        </w:rPr>
      </w:pPr>
      <w:r>
        <w:rPr>
          <w:rFonts w:ascii="Verdana" w:hAnsi="Verdana"/>
          <w:sz w:val="20"/>
        </w:rPr>
        <w:t>Once a table is loaded, data are preserved via Autosave/Restore.</w:t>
      </w:r>
    </w:p>
    <w:p>
      <w:pPr>
        <w:pStyle w:val="Heading2"/>
        <w:numPr>
          <w:ilvl w:val="1"/>
          <w:numId w:val="1"/>
        </w:numPr>
        <w:tabs>
          <w:tab w:val="left" w:pos="0" w:leader="none"/>
        </w:tabs>
        <w:ind w:left="0" w:hanging="0"/>
        <w:rPr>
          <w:rFonts w:ascii="Verdana" w:hAnsi="Verdana"/>
          <w:sz w:val="20"/>
        </w:rPr>
      </w:pPr>
      <w:bookmarkStart w:id="75" w:name="__RefHeading__2683_1320577848"/>
      <w:bookmarkEnd w:id="75"/>
      <w:r>
        <w:rPr>
          <w:rFonts w:ascii="Verdana" w:hAnsi="Verdana"/>
          <w:sz w:val="20"/>
        </w:rPr>
        <w:t>Data Flow Diagram for XBPM data handling</w:t>
      </w:r>
    </w:p>
    <w:p>
      <w:pPr>
        <w:pStyle w:val="TextBody"/>
        <w:ind w:left="-7" w:right="0" w:hanging="0"/>
        <w:jc w:val="left"/>
        <w:rPr>
          <w:rFonts w:ascii="Verdana" w:hAnsi="Verdana"/>
          <w:sz w:val="20"/>
        </w:rPr>
      </w:pPr>
      <w:r>
        <w:rPr>
          <w:rFonts w:ascii="Verdana" w:hAnsi="Verdana"/>
          <w:sz w:val="20"/>
        </w:rPr>
        <w:drawing>
          <wp:anchor behindDoc="0" distT="0" distB="0" distL="0" distR="0" simplePos="0" locked="0" layoutInCell="1" allowOverlap="1" relativeHeight="51">
            <wp:simplePos x="0" y="0"/>
            <wp:positionH relativeFrom="column">
              <wp:posOffset>401955</wp:posOffset>
            </wp:positionH>
            <wp:positionV relativeFrom="paragraph">
              <wp:posOffset>221615</wp:posOffset>
            </wp:positionV>
            <wp:extent cx="5025390" cy="6456680"/>
            <wp:effectExtent l="0" t="0" r="0" b="0"/>
            <wp:wrapTopAndBottom/>
            <wp:docPr id="29"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8" descr=""/>
                    <pic:cNvPicPr>
                      <a:picLocks noChangeAspect="1" noChangeArrowheads="1"/>
                    </pic:cNvPicPr>
                  </pic:nvPicPr>
                  <pic:blipFill>
                    <a:blip r:embed="rId30"/>
                    <a:stretch>
                      <a:fillRect/>
                    </a:stretch>
                  </pic:blipFill>
                  <pic:spPr bwMode="auto">
                    <a:xfrm>
                      <a:off x="0" y="0"/>
                      <a:ext cx="5025390" cy="6456680"/>
                    </a:xfrm>
                    <a:prstGeom prst="rect">
                      <a:avLst/>
                    </a:prstGeom>
                  </pic:spPr>
                </pic:pic>
              </a:graphicData>
            </a:graphic>
          </wp:anchor>
        </w:drawing>
      </w:r>
    </w:p>
    <w:p>
      <w:pPr>
        <w:pStyle w:val="TextBody"/>
        <w:ind w:left="-7" w:right="0" w:hanging="0"/>
        <w:jc w:val="left"/>
        <w:rPr>
          <w:b/>
          <w:b/>
        </w:rPr>
      </w:pPr>
      <w:r>
        <w:rPr>
          <w:b/>
        </w:rPr>
      </w:r>
    </w:p>
    <w:p>
      <w:pPr>
        <w:pStyle w:val="TextBody"/>
        <w:ind w:left="-7" w:right="0" w:hanging="0"/>
        <w:jc w:val="left"/>
        <w:rPr>
          <w:b/>
          <w:b/>
        </w:rPr>
      </w:pPr>
      <w:r>
        <w:rPr>
          <w:b/>
        </w:rPr>
      </w:r>
      <w:r>
        <w:br w:type="page"/>
      </w:r>
    </w:p>
    <w:p>
      <w:pPr>
        <w:pStyle w:val="Heading1"/>
        <w:numPr>
          <w:ilvl w:val="0"/>
          <w:numId w:val="1"/>
        </w:numPr>
        <w:tabs>
          <w:tab w:val="left" w:pos="0" w:leader="none"/>
        </w:tabs>
        <w:ind w:left="0" w:hanging="0"/>
        <w:rPr/>
      </w:pPr>
      <w:bookmarkStart w:id="76" w:name="__RefHeading__4119_1320577848"/>
      <w:bookmarkEnd w:id="76"/>
      <w:r>
        <w:rPr/>
        <w:t>Linux Servers</w:t>
      </w:r>
    </w:p>
    <w:p>
      <w:pPr>
        <w:pStyle w:val="Normal"/>
        <w:rPr/>
      </w:pPr>
      <w:r>
        <w:rPr/>
        <w:t xml:space="preserve">As of Phase III installation, front-end control systems have been based on Linux servers running soft-iocs. This has had many benefits, including </w:t>
      </w:r>
    </w:p>
    <w:p>
      <w:pPr>
        <w:pStyle w:val="Normal"/>
        <w:numPr>
          <w:ilvl w:val="0"/>
          <w:numId w:val="7"/>
        </w:numPr>
        <w:rPr/>
      </w:pPr>
      <w:r>
        <w:rPr/>
        <w:t>Reduction of rack space.</w:t>
      </w:r>
    </w:p>
    <w:p>
      <w:pPr>
        <w:pStyle w:val="Normal"/>
        <w:numPr>
          <w:ilvl w:val="0"/>
          <w:numId w:val="7"/>
        </w:numPr>
        <w:rPr/>
      </w:pPr>
      <w:r>
        <w:rPr/>
        <w:t>Greater diversity in use of remote I/O (RIO), such as EtherCAT and PLC RIO.</w:t>
      </w:r>
    </w:p>
    <w:p>
      <w:pPr>
        <w:pStyle w:val="Normal"/>
        <w:numPr>
          <w:ilvl w:val="0"/>
          <w:numId w:val="7"/>
        </w:numPr>
        <w:rPr/>
      </w:pPr>
      <w:r>
        <w:rPr/>
        <w:t>Significantly more flexibility in partitioning system functionality across multiple soft-iocs.</w:t>
      </w:r>
    </w:p>
    <w:p>
      <w:pPr>
        <w:pStyle w:val="Normal"/>
        <w:numPr>
          <w:ilvl w:val="0"/>
          <w:numId w:val="7"/>
        </w:numPr>
        <w:rPr/>
      </w:pPr>
      <w:r>
        <w:rPr/>
        <w:t>Reduced development and commissioning time.</w:t>
      </w:r>
    </w:p>
    <w:p>
      <w:pPr>
        <w:pStyle w:val="Normal"/>
        <w:rPr/>
      </w:pPr>
      <w:r>
        <w:rPr/>
      </w:r>
    </w:p>
    <w:p>
      <w:pPr>
        <w:pStyle w:val="Heading2"/>
        <w:numPr>
          <w:ilvl w:val="1"/>
          <w:numId w:val="1"/>
        </w:numPr>
        <w:tabs>
          <w:tab w:val="left" w:pos="0" w:leader="none"/>
        </w:tabs>
        <w:ind w:left="0" w:hanging="0"/>
        <w:rPr/>
      </w:pPr>
      <w:bookmarkStart w:id="77" w:name="__RefHeading__4121_1320577848"/>
      <w:bookmarkEnd w:id="77"/>
      <w:r>
        <w:rPr/>
        <w:t>INIT</w:t>
      </w:r>
    </w:p>
    <w:p>
      <w:pPr>
        <w:pStyle w:val="Normal"/>
        <w:rPr/>
      </w:pPr>
      <w:r>
        <w:rPr/>
        <w:t>On booting the Linux server, it will fetch specific start-up instructions from the scripts registered for the server in the INIT support module.</w:t>
      </w:r>
    </w:p>
    <w:p>
      <w:pPr>
        <w:pStyle w:val="Normal"/>
        <w:rPr/>
      </w:pPr>
      <w:r>
        <w:rPr/>
        <w:t>The server will be registered in INIT by its host name, e.g. FE24B-CS-RSERV-01. Note that FE05I and FE21B servers have assumed an old naming convention, where they are named FExxt-CS-SERV-01 instead of the latest standard of FExxt-CS-RSERV-01.</w:t>
      </w:r>
    </w:p>
    <w:p>
      <w:pPr>
        <w:pStyle w:val="Normal"/>
        <w:rPr/>
      </w:pPr>
      <w:r>
        <w:rPr/>
      </w:r>
    </w:p>
    <w:p>
      <w:pPr>
        <w:pStyle w:val="Heading3"/>
        <w:numPr>
          <w:ilvl w:val="2"/>
          <w:numId w:val="1"/>
        </w:numPr>
        <w:tabs>
          <w:tab w:val="left" w:pos="0" w:leader="none"/>
        </w:tabs>
        <w:ind w:left="0" w:right="0" w:hanging="0"/>
        <w:rPr/>
      </w:pPr>
      <w:bookmarkStart w:id="78" w:name="__RefHeading__4123_1320577848"/>
      <w:bookmarkEnd w:id="78"/>
      <w:r>
        <w:rPr/>
        <w:t>Script files within the server directory</w:t>
      </w:r>
    </w:p>
    <w:p>
      <w:pPr>
        <w:pStyle w:val="Heading4"/>
        <w:numPr>
          <w:ilvl w:val="3"/>
          <w:numId w:val="1"/>
        </w:numPr>
        <w:tabs>
          <w:tab w:val="left" w:pos="0" w:leader="none"/>
        </w:tabs>
        <w:ind w:left="0" w:right="0" w:hanging="0"/>
        <w:rPr/>
      </w:pPr>
      <w:bookmarkStart w:id="79" w:name="__RefNumPara__3909_1320577848"/>
      <w:bookmarkEnd w:id="79"/>
      <w:r>
        <w:rPr/>
        <w:t>01-init.sh</w:t>
      </w:r>
    </w:p>
    <w:p>
      <w:pPr>
        <w:pStyle w:val="Normal"/>
        <w:rPr/>
      </w:pPr>
      <w:r>
        <w:rPr/>
        <w:t>This is called at boot run-level 1 to initialise hardwared address etc. An example is shown below:</w:t>
      </w:r>
    </w:p>
    <w:p>
      <w:pPr>
        <w:pStyle w:val="Normal"/>
        <w:shd w:fill="E6E6FF" w:val="clear"/>
        <w:rPr>
          <w:rFonts w:ascii="Lucida console" w:hAnsi="Lucida console"/>
          <w:sz w:val="20"/>
          <w:szCs w:val="20"/>
        </w:rPr>
      </w:pPr>
      <w:r>
        <w:rPr>
          <w:rFonts w:ascii="Lucida console" w:hAnsi="Lucida console"/>
          <w:sz w:val="20"/>
          <w:szCs w:val="20"/>
        </w:rPr>
        <w:t>#!/bin/bash</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echo "Starting </w:t>
      </w:r>
      <w:r>
        <w:rPr>
          <w:rFonts w:ascii="Lucida console" w:hAnsi="Lucida console"/>
          <w:color w:val="160050"/>
          <w:sz w:val="20"/>
          <w:szCs w:val="20"/>
          <w:u w:val="single"/>
        </w:rPr>
        <w:t>Init</w:t>
      </w: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color w:val="160050"/>
          <w:sz w:val="20"/>
          <w:szCs w:val="20"/>
          <w:u w:val="single"/>
        </w:rPr>
        <w:t>sudo</w:t>
      </w:r>
      <w:r>
        <w:rPr>
          <w:rFonts w:ascii="Lucida console" w:hAnsi="Lucida console"/>
          <w:sz w:val="20"/>
          <w:szCs w:val="20"/>
        </w:rPr>
        <w:t xml:space="preserve"> /</w:t>
      </w:r>
      <w:r>
        <w:rPr>
          <w:rFonts w:ascii="Lucida console" w:hAnsi="Lucida console"/>
          <w:color w:val="160050"/>
          <w:sz w:val="20"/>
          <w:szCs w:val="20"/>
          <w:u w:val="single"/>
        </w:rPr>
        <w:t>sbin</w:t>
      </w:r>
      <w:r>
        <w:rPr>
          <w:rFonts w:ascii="Lucida console" w:hAnsi="Lucida console"/>
          <w:sz w:val="20"/>
          <w:szCs w:val="20"/>
        </w:rPr>
        <w:t>/</w:t>
      </w:r>
      <w:r>
        <w:rPr>
          <w:rFonts w:ascii="Lucida console" w:hAnsi="Lucida console"/>
          <w:color w:val="160050"/>
          <w:sz w:val="20"/>
          <w:szCs w:val="20"/>
          <w:u w:val="single"/>
        </w:rPr>
        <w:t>ip</w:t>
      </w:r>
      <w:r>
        <w:rPr>
          <w:rFonts w:ascii="Lucida console" w:hAnsi="Lucida console"/>
          <w:sz w:val="20"/>
          <w:szCs w:val="20"/>
        </w:rPr>
        <w:t xml:space="preserve"> </w:t>
      </w:r>
      <w:r>
        <w:rPr>
          <w:rFonts w:ascii="Lucida console" w:hAnsi="Lucida console"/>
          <w:color w:val="160050"/>
          <w:sz w:val="20"/>
          <w:szCs w:val="20"/>
          <w:u w:val="single"/>
        </w:rPr>
        <w:t>addr</w:t>
      </w:r>
      <w:r>
        <w:rPr>
          <w:rFonts w:ascii="Lucida console" w:hAnsi="Lucida console"/>
          <w:sz w:val="20"/>
          <w:szCs w:val="20"/>
        </w:rPr>
        <w:t xml:space="preserve"> add 10.0.0.1/8 </w:t>
      </w:r>
      <w:r>
        <w:rPr>
          <w:rFonts w:ascii="Lucida console" w:hAnsi="Lucida console"/>
          <w:color w:val="160050"/>
          <w:sz w:val="20"/>
          <w:szCs w:val="20"/>
          <w:u w:val="single"/>
        </w:rPr>
        <w:t>brd</w:t>
      </w:r>
      <w:r>
        <w:rPr>
          <w:rFonts w:ascii="Lucida console" w:hAnsi="Lucida console"/>
          <w:sz w:val="20"/>
          <w:szCs w:val="20"/>
        </w:rPr>
        <w:t xml:space="preserve"> + </w:t>
      </w:r>
      <w:r>
        <w:rPr>
          <w:rFonts w:ascii="Lucida console" w:hAnsi="Lucida console"/>
          <w:color w:val="160050"/>
          <w:sz w:val="20"/>
          <w:szCs w:val="20"/>
          <w:u w:val="single"/>
        </w:rPr>
        <w:t>dev</w:t>
      </w:r>
      <w:r>
        <w:rPr>
          <w:rFonts w:ascii="Lucida console" w:hAnsi="Lucida console"/>
          <w:sz w:val="20"/>
          <w:szCs w:val="20"/>
        </w:rPr>
        <w:t xml:space="preserve"> eth1</w:t>
      </w:r>
    </w:p>
    <w:p>
      <w:pPr>
        <w:pStyle w:val="Normal"/>
        <w:shd w:fill="E6E6FF" w:val="clear"/>
        <w:ind w:left="0" w:right="0" w:hanging="0"/>
        <w:jc w:val="left"/>
        <w:rPr>
          <w:rFonts w:ascii="Lucida console" w:hAnsi="Lucida console"/>
          <w:sz w:val="20"/>
          <w:szCs w:val="20"/>
        </w:rPr>
      </w:pPr>
      <w:r>
        <w:rPr>
          <w:rFonts w:ascii="Lucida console" w:hAnsi="Lucida console"/>
          <w:color w:val="160050"/>
          <w:sz w:val="20"/>
          <w:szCs w:val="20"/>
          <w:u w:val="single"/>
        </w:rPr>
        <w:t>sudo</w:t>
      </w:r>
      <w:r>
        <w:rPr>
          <w:rFonts w:ascii="Lucida console" w:hAnsi="Lucida console"/>
          <w:sz w:val="20"/>
          <w:szCs w:val="20"/>
        </w:rPr>
        <w:t xml:space="preserve"> /</w:t>
      </w:r>
      <w:r>
        <w:rPr>
          <w:rFonts w:ascii="Lucida console" w:hAnsi="Lucida console"/>
          <w:color w:val="160050"/>
          <w:sz w:val="20"/>
          <w:szCs w:val="20"/>
          <w:u w:val="single"/>
        </w:rPr>
        <w:t>sbin</w:t>
      </w:r>
      <w:r>
        <w:rPr>
          <w:rFonts w:ascii="Lucida console" w:hAnsi="Lucida console"/>
          <w:sz w:val="20"/>
          <w:szCs w:val="20"/>
        </w:rPr>
        <w:t>/</w:t>
      </w:r>
      <w:r>
        <w:rPr>
          <w:rFonts w:ascii="Lucida console" w:hAnsi="Lucida console"/>
          <w:color w:val="160050"/>
          <w:sz w:val="20"/>
          <w:szCs w:val="20"/>
          <w:u w:val="single"/>
        </w:rPr>
        <w:t>ip</w:t>
      </w:r>
      <w:r>
        <w:rPr>
          <w:rFonts w:ascii="Lucida console" w:hAnsi="Lucida console"/>
          <w:sz w:val="20"/>
          <w:szCs w:val="20"/>
        </w:rPr>
        <w:t xml:space="preserve"> </w:t>
      </w:r>
      <w:r>
        <w:rPr>
          <w:rFonts w:ascii="Lucida console" w:hAnsi="Lucida console"/>
          <w:color w:val="160050"/>
          <w:sz w:val="20"/>
          <w:szCs w:val="20"/>
          <w:u w:val="single"/>
        </w:rPr>
        <w:t>addr</w:t>
      </w:r>
      <w:r>
        <w:rPr>
          <w:rFonts w:ascii="Lucida console" w:hAnsi="Lucida console"/>
          <w:sz w:val="20"/>
          <w:szCs w:val="20"/>
        </w:rPr>
        <w:t xml:space="preserve"> add 192.168.0.1/16 </w:t>
      </w:r>
      <w:r>
        <w:rPr>
          <w:rFonts w:ascii="Lucida console" w:hAnsi="Lucida console"/>
          <w:color w:val="160050"/>
          <w:sz w:val="20"/>
          <w:szCs w:val="20"/>
          <w:u w:val="single"/>
        </w:rPr>
        <w:t>brd</w:t>
      </w:r>
      <w:r>
        <w:rPr>
          <w:rFonts w:ascii="Lucida console" w:hAnsi="Lucida console"/>
          <w:sz w:val="20"/>
          <w:szCs w:val="20"/>
        </w:rPr>
        <w:t xml:space="preserve"> + </w:t>
      </w:r>
      <w:r>
        <w:rPr>
          <w:rFonts w:ascii="Lucida console" w:hAnsi="Lucida console"/>
          <w:color w:val="160050"/>
          <w:sz w:val="20"/>
          <w:szCs w:val="20"/>
          <w:u w:val="single"/>
        </w:rPr>
        <w:t>dev</w:t>
      </w:r>
      <w:r>
        <w:rPr>
          <w:rFonts w:ascii="Lucida console" w:hAnsi="Lucida console"/>
          <w:sz w:val="20"/>
          <w:szCs w:val="20"/>
        </w:rPr>
        <w:t xml:space="preserve"> eth2</w:t>
      </w:r>
    </w:p>
    <w:p>
      <w:pPr>
        <w:pStyle w:val="Normal"/>
        <w:shd w:fill="E6E6FF" w:val="clear"/>
        <w:ind w:left="0" w:right="0" w:hanging="0"/>
        <w:jc w:val="left"/>
        <w:rPr>
          <w:rFonts w:ascii="Lucida console" w:hAnsi="Lucida console"/>
          <w:sz w:val="20"/>
          <w:szCs w:val="20"/>
        </w:rPr>
      </w:pPr>
      <w:r>
        <w:rPr>
          <w:rFonts w:ascii="Lucida console" w:hAnsi="Lucida console"/>
          <w:color w:val="160050"/>
          <w:sz w:val="20"/>
          <w:szCs w:val="20"/>
          <w:u w:val="single"/>
        </w:rPr>
        <w:t>sudo</w:t>
      </w:r>
      <w:r>
        <w:rPr>
          <w:rFonts w:ascii="Lucida console" w:hAnsi="Lucida console"/>
          <w:sz w:val="20"/>
          <w:szCs w:val="20"/>
        </w:rPr>
        <w:t xml:space="preserve"> /</w:t>
      </w:r>
      <w:r>
        <w:rPr>
          <w:rFonts w:ascii="Lucida console" w:hAnsi="Lucida console"/>
          <w:color w:val="160050"/>
          <w:sz w:val="20"/>
          <w:szCs w:val="20"/>
          <w:u w:val="single"/>
        </w:rPr>
        <w:t>sbin</w:t>
      </w:r>
      <w:r>
        <w:rPr>
          <w:rFonts w:ascii="Lucida console" w:hAnsi="Lucida console"/>
          <w:sz w:val="20"/>
          <w:szCs w:val="20"/>
        </w:rPr>
        <w:t>/</w:t>
      </w:r>
      <w:r>
        <w:rPr>
          <w:rFonts w:ascii="Lucida console" w:hAnsi="Lucida console"/>
          <w:color w:val="160050"/>
          <w:sz w:val="20"/>
          <w:szCs w:val="20"/>
          <w:u w:val="single"/>
        </w:rPr>
        <w:t>ip</w:t>
      </w:r>
      <w:r>
        <w:rPr>
          <w:rFonts w:ascii="Lucida console" w:hAnsi="Lucida console"/>
          <w:sz w:val="20"/>
          <w:szCs w:val="20"/>
        </w:rPr>
        <w:t xml:space="preserve"> link set </w:t>
      </w:r>
      <w:r>
        <w:rPr>
          <w:rFonts w:ascii="Lucida console" w:hAnsi="Lucida console"/>
          <w:color w:val="160050"/>
          <w:sz w:val="20"/>
          <w:szCs w:val="20"/>
          <w:u w:val="single"/>
        </w:rPr>
        <w:t>dev</w:t>
      </w:r>
      <w:r>
        <w:rPr>
          <w:rFonts w:ascii="Lucida console" w:hAnsi="Lucida console"/>
          <w:sz w:val="20"/>
          <w:szCs w:val="20"/>
        </w:rPr>
        <w:t xml:space="preserve"> eth1 up</w:t>
      </w:r>
    </w:p>
    <w:p>
      <w:pPr>
        <w:pStyle w:val="Normal"/>
        <w:shd w:fill="E6E6FF" w:val="clear"/>
        <w:ind w:left="0" w:right="0" w:hanging="0"/>
        <w:jc w:val="left"/>
        <w:rPr>
          <w:rFonts w:ascii="Lucida console" w:hAnsi="Lucida console"/>
          <w:sz w:val="20"/>
          <w:szCs w:val="20"/>
        </w:rPr>
      </w:pPr>
      <w:r>
        <w:rPr>
          <w:rFonts w:ascii="Lucida console" w:hAnsi="Lucida console"/>
          <w:color w:val="160050"/>
          <w:sz w:val="20"/>
          <w:szCs w:val="20"/>
          <w:u w:val="single"/>
        </w:rPr>
        <w:t>sudo</w:t>
      </w:r>
      <w:r>
        <w:rPr>
          <w:rFonts w:ascii="Lucida console" w:hAnsi="Lucida console"/>
          <w:sz w:val="20"/>
          <w:szCs w:val="20"/>
        </w:rPr>
        <w:t xml:space="preserve"> /</w:t>
      </w:r>
      <w:r>
        <w:rPr>
          <w:rFonts w:ascii="Lucida console" w:hAnsi="Lucida console"/>
          <w:color w:val="160050"/>
          <w:sz w:val="20"/>
          <w:szCs w:val="20"/>
          <w:u w:val="single"/>
        </w:rPr>
        <w:t>sbin</w:t>
      </w:r>
      <w:r>
        <w:rPr>
          <w:rFonts w:ascii="Lucida console" w:hAnsi="Lucida console"/>
          <w:sz w:val="20"/>
          <w:szCs w:val="20"/>
        </w:rPr>
        <w:t>/</w:t>
      </w:r>
      <w:r>
        <w:rPr>
          <w:rFonts w:ascii="Lucida console" w:hAnsi="Lucida console"/>
          <w:color w:val="160050"/>
          <w:sz w:val="20"/>
          <w:szCs w:val="20"/>
          <w:u w:val="single"/>
        </w:rPr>
        <w:t>ip</w:t>
      </w:r>
      <w:r>
        <w:rPr>
          <w:rFonts w:ascii="Lucida console" w:hAnsi="Lucida console"/>
          <w:sz w:val="20"/>
          <w:szCs w:val="20"/>
        </w:rPr>
        <w:t xml:space="preserve"> link set </w:t>
      </w:r>
      <w:r>
        <w:rPr>
          <w:rFonts w:ascii="Lucida console" w:hAnsi="Lucida console"/>
          <w:color w:val="160050"/>
          <w:sz w:val="20"/>
          <w:szCs w:val="20"/>
          <w:u w:val="single"/>
        </w:rPr>
        <w:t>dev</w:t>
      </w:r>
      <w:r>
        <w:rPr>
          <w:rFonts w:ascii="Lucida console" w:hAnsi="Lucida console"/>
          <w:sz w:val="20"/>
          <w:szCs w:val="20"/>
        </w:rPr>
        <w:t xml:space="preserve"> eth2 up</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export MASTER0_DEVICE=`/</w:t>
      </w:r>
      <w:r>
        <w:rPr>
          <w:rFonts w:ascii="Lucida console" w:hAnsi="Lucida console"/>
          <w:color w:val="160050"/>
          <w:sz w:val="20"/>
          <w:szCs w:val="20"/>
          <w:u w:val="single"/>
        </w:rPr>
        <w:t>sbin</w:t>
      </w:r>
      <w:r>
        <w:rPr>
          <w:rFonts w:ascii="Lucida console" w:hAnsi="Lucida console"/>
          <w:sz w:val="20"/>
          <w:szCs w:val="20"/>
        </w:rPr>
        <w:t>/</w:t>
      </w:r>
      <w:r>
        <w:rPr>
          <w:rFonts w:ascii="Lucida console" w:hAnsi="Lucida console"/>
          <w:color w:val="160050"/>
          <w:sz w:val="20"/>
          <w:szCs w:val="20"/>
          <w:u w:val="single"/>
        </w:rPr>
        <w:t>ip</w:t>
      </w:r>
      <w:r>
        <w:rPr>
          <w:rFonts w:ascii="Lucida console" w:hAnsi="Lucida console"/>
          <w:sz w:val="20"/>
          <w:szCs w:val="20"/>
        </w:rPr>
        <w:t xml:space="preserve"> </w:t>
      </w:r>
      <w:r>
        <w:rPr>
          <w:rFonts w:ascii="Lucida console" w:hAnsi="Lucida console"/>
          <w:color w:val="160050"/>
          <w:sz w:val="20"/>
          <w:szCs w:val="20"/>
          <w:u w:val="single"/>
        </w:rPr>
        <w:t>addr</w:t>
      </w:r>
      <w:r>
        <w:rPr>
          <w:rFonts w:ascii="Lucida console" w:hAnsi="Lucida console"/>
          <w:sz w:val="20"/>
          <w:szCs w:val="20"/>
        </w:rPr>
        <w:t xml:space="preserve"> show </w:t>
      </w:r>
      <w:r>
        <w:rPr>
          <w:rFonts w:ascii="Lucida console" w:hAnsi="Lucida console"/>
          <w:color w:val="160050"/>
          <w:sz w:val="20"/>
          <w:szCs w:val="20"/>
          <w:u w:val="single"/>
        </w:rPr>
        <w:t>dev</w:t>
      </w:r>
      <w:r>
        <w:rPr>
          <w:rFonts w:ascii="Lucida console" w:hAnsi="Lucida console"/>
          <w:sz w:val="20"/>
          <w:szCs w:val="20"/>
        </w:rPr>
        <w:t xml:space="preserve"> eth1 | </w:t>
      </w:r>
      <w:r>
        <w:rPr>
          <w:rFonts w:ascii="Lucida console" w:hAnsi="Lucida console"/>
          <w:color w:val="160050"/>
          <w:sz w:val="20"/>
          <w:szCs w:val="20"/>
          <w:u w:val="single"/>
        </w:rPr>
        <w:t>sed</w:t>
      </w:r>
      <w:r>
        <w:rPr>
          <w:rFonts w:ascii="Lucida console" w:hAnsi="Lucida console"/>
          <w:sz w:val="20"/>
          <w:szCs w:val="20"/>
        </w:rPr>
        <w:t xml:space="preserve"> -e's/^.*link[^ ]* \([^ ]*\) .*$/\1/;t;d'`</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echo "MAC=$MASTER0_DEVICE"</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for i in $(</w:t>
      </w:r>
      <w:r>
        <w:rPr>
          <w:rFonts w:ascii="Lucida console" w:hAnsi="Lucida console"/>
          <w:color w:val="160050"/>
          <w:sz w:val="20"/>
          <w:szCs w:val="20"/>
          <w:u w:val="single"/>
        </w:rPr>
        <w:t>seq</w:t>
      </w:r>
      <w:r>
        <w:rPr>
          <w:rFonts w:ascii="Lucida console" w:hAnsi="Lucida console"/>
          <w:sz w:val="20"/>
          <w:szCs w:val="20"/>
        </w:rPr>
        <w:t xml:space="preserve"> 10); do</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  </w:t>
      </w:r>
      <w:r>
        <w:rPr>
          <w:rFonts w:ascii="Lucida console" w:hAnsi="Lucida console"/>
          <w:color w:val="160050"/>
          <w:sz w:val="20"/>
          <w:szCs w:val="20"/>
          <w:u w:val="single"/>
        </w:rPr>
        <w:t>ip</w:t>
      </w:r>
      <w:r>
        <w:rPr>
          <w:rFonts w:ascii="Lucida console" w:hAnsi="Lucida console"/>
          <w:sz w:val="20"/>
          <w:szCs w:val="20"/>
        </w:rPr>
        <w:t xml:space="preserve"> link show | </w:t>
      </w:r>
      <w:r>
        <w:rPr>
          <w:rFonts w:ascii="Lucida console" w:hAnsi="Lucida console"/>
          <w:color w:val="160050"/>
          <w:sz w:val="20"/>
          <w:szCs w:val="20"/>
          <w:u w:val="single"/>
        </w:rPr>
        <w:t>grep</w:t>
      </w:r>
      <w:r>
        <w:rPr>
          <w:rFonts w:ascii="Lucida console" w:hAnsi="Lucida console"/>
          <w:sz w:val="20"/>
          <w:szCs w:val="20"/>
        </w:rPr>
        <w:t xml:space="preserve"> eth1 | </w:t>
      </w:r>
      <w:r>
        <w:rPr>
          <w:rFonts w:ascii="Lucida console" w:hAnsi="Lucida console"/>
          <w:color w:val="160050"/>
          <w:sz w:val="20"/>
          <w:szCs w:val="20"/>
          <w:u w:val="single"/>
        </w:rPr>
        <w:t>grep</w:t>
      </w:r>
      <w:r>
        <w:rPr>
          <w:rFonts w:ascii="Lucida console" w:hAnsi="Lucida console"/>
          <w:sz w:val="20"/>
          <w:szCs w:val="20"/>
        </w:rPr>
        <w:t xml:space="preserve"> "UP,LOWER_UP" &amp;&amp; break || echo "Network interface not ready"</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  </w:t>
      </w:r>
      <w:r>
        <w:rPr>
          <w:rFonts w:ascii="Lucida console" w:hAnsi="Lucida console"/>
          <w:sz w:val="20"/>
          <w:szCs w:val="20"/>
        </w:rPr>
        <w:t>sleep 1</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done</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r>
    </w:p>
    <w:p>
      <w:pPr>
        <w:pStyle w:val="Normal"/>
        <w:shd w:fill="E6E6FF" w:val="clear"/>
        <w:ind w:left="0" w:right="0" w:hanging="0"/>
        <w:jc w:val="left"/>
        <w:rPr>
          <w:rFonts w:ascii="Lucida console" w:hAnsi="Lucida console"/>
          <w:sz w:val="20"/>
          <w:szCs w:val="20"/>
        </w:rPr>
      </w:pPr>
      <w:r>
        <w:rPr>
          <w:rFonts w:ascii="Lucida console" w:hAnsi="Lucida console"/>
          <w:color w:val="160050"/>
          <w:sz w:val="20"/>
          <w:szCs w:val="20"/>
          <w:u w:val="single"/>
        </w:rPr>
        <w:t>sudo</w:t>
      </w:r>
      <w:r>
        <w:rPr>
          <w:rFonts w:ascii="Lucida console" w:hAnsi="Lucida console"/>
          <w:sz w:val="20"/>
          <w:szCs w:val="20"/>
        </w:rPr>
        <w:t xml:space="preserve"> /</w:t>
      </w:r>
      <w:r>
        <w:rPr>
          <w:rFonts w:ascii="Lucida console" w:hAnsi="Lucida console"/>
          <w:color w:val="160050"/>
          <w:sz w:val="20"/>
          <w:szCs w:val="20"/>
          <w:u w:val="single"/>
        </w:rPr>
        <w:t>sbin</w:t>
      </w:r>
      <w:r>
        <w:rPr>
          <w:rFonts w:ascii="Lucida console" w:hAnsi="Lucida console"/>
          <w:sz w:val="20"/>
          <w:szCs w:val="20"/>
        </w:rPr>
        <w:t xml:space="preserve">/service </w:t>
      </w:r>
      <w:r>
        <w:rPr>
          <w:rFonts w:ascii="Lucida console" w:hAnsi="Lucida console"/>
          <w:color w:val="160050"/>
          <w:sz w:val="20"/>
          <w:szCs w:val="20"/>
          <w:u w:val="single"/>
        </w:rPr>
        <w:t>ethercat</w:t>
      </w:r>
      <w:r>
        <w:rPr>
          <w:rFonts w:ascii="Lucida console" w:hAnsi="Lucida console"/>
          <w:sz w:val="20"/>
          <w:szCs w:val="20"/>
        </w:rPr>
        <w:t xml:space="preserve"> start</w:t>
      </w:r>
    </w:p>
    <w:p>
      <w:pPr>
        <w:pStyle w:val="Normal"/>
        <w:shd w:fill="E6E6FF" w:val="clear"/>
        <w:rPr>
          <w:rFonts w:ascii="Lucida console" w:hAnsi="Lucida console"/>
          <w:sz w:val="20"/>
          <w:szCs w:val="20"/>
        </w:rPr>
      </w:pPr>
      <w:r>
        <w:rPr>
          <w:rFonts w:ascii="Lucida console" w:hAnsi="Lucida console"/>
          <w:sz w:val="20"/>
          <w:szCs w:val="20"/>
        </w:rPr>
      </w:r>
    </w:p>
    <w:p>
      <w:pPr>
        <w:pStyle w:val="Normal"/>
        <w:rPr/>
      </w:pPr>
      <w:r>
        <w:rPr/>
        <w:t>caRepeater.sh, conserver.sh, cron-install-crontabList.sh are all soft-linked from the parent directory.</w:t>
      </w:r>
    </w:p>
    <w:p>
      <w:pPr>
        <w:pStyle w:val="Normal"/>
        <w:rPr/>
      </w:pPr>
      <w:r>
        <w:rPr/>
      </w:r>
    </w:p>
    <w:p>
      <w:pPr>
        <w:pStyle w:val="Heading4"/>
        <w:numPr>
          <w:ilvl w:val="3"/>
          <w:numId w:val="1"/>
        </w:numPr>
        <w:tabs>
          <w:tab w:val="left" w:pos="0" w:leader="none"/>
        </w:tabs>
        <w:ind w:left="0" w:right="0" w:hanging="0"/>
        <w:rPr/>
      </w:pPr>
      <w:r>
        <w:rPr/>
        <w:t>ethercat</w:t>
      </w:r>
    </w:p>
    <w:p>
      <w:pPr>
        <w:pStyle w:val="Normal"/>
        <w:rPr/>
      </w:pPr>
      <w:r>
        <w:rPr/>
        <w:t>Assigns the Ethernet port to be used for the EtherCAT network (if applicable).</w:t>
      </w:r>
    </w:p>
    <w:p>
      <w:pPr>
        <w:pStyle w:val="Normal"/>
        <w:rPr/>
      </w:pPr>
      <w:r>
        <w:rPr/>
        <w:t>Note that the MASTER0_DEVICE MAC address is derived in this script by reading the specified ports (e.g. eth1). An example is shown below:</w:t>
      </w:r>
    </w:p>
    <w:p>
      <w:pPr>
        <w:pStyle w:val="Normal"/>
        <w:shd w:fill="E6E6FF" w:val="clear"/>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  EtherCAT master </w:t>
      </w:r>
      <w:r>
        <w:rPr>
          <w:rFonts w:ascii="Lucida console" w:hAnsi="Lucida console"/>
          <w:color w:val="160050"/>
          <w:sz w:val="20"/>
          <w:szCs w:val="20"/>
          <w:u w:val="single"/>
        </w:rPr>
        <w:t>sysconfig</w:t>
      </w:r>
      <w:r>
        <w:rPr>
          <w:rFonts w:ascii="Lucida console" w:hAnsi="Lucida console"/>
          <w:sz w:val="20"/>
          <w:szCs w:val="20"/>
        </w:rPr>
        <w:t xml:space="preserve"> file</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Master devices.</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The MASTER&lt;X&gt;_DEVICE variable specifies the Ethernet device for a master</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with index 'X'.</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Specify the MAC address (hexadecimal with colons) of the Ethernet device</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to</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use. Example: "00:00:08:44:</w:t>
      </w:r>
      <w:r>
        <w:rPr>
          <w:rFonts w:ascii="Lucida console" w:hAnsi="Lucida console"/>
          <w:color w:val="160050"/>
          <w:sz w:val="20"/>
          <w:szCs w:val="20"/>
          <w:u w:val="single"/>
        </w:rPr>
        <w:t>ab</w:t>
      </w:r>
      <w:r>
        <w:rPr>
          <w:rFonts w:ascii="Lucida console" w:hAnsi="Lucida console"/>
          <w:sz w:val="20"/>
          <w:szCs w:val="20"/>
        </w:rPr>
        <w:t>:66"</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The broadcast address "ff:ff:ff:ff:ff:ff" has a special meaning: It tells</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the master to accept the first device offered by any Ethernet driver.</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The MASTER&lt;X&gt;_DEVICE variables also determine, how many masters will be</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 created: A non-empty variable MASTER0_DEVICE will create one master, </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adding</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 a non-empty variable MASTER1_DEVICE will create a second master, and so  </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on.</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MASTER0_DEVICE=`/</w:t>
      </w:r>
      <w:r>
        <w:rPr>
          <w:rFonts w:ascii="Lucida console" w:hAnsi="Lucida console"/>
          <w:color w:val="160050"/>
          <w:sz w:val="20"/>
          <w:szCs w:val="20"/>
          <w:u w:val="single"/>
        </w:rPr>
        <w:t>sbin</w:t>
      </w:r>
      <w:r>
        <w:rPr>
          <w:rFonts w:ascii="Lucida console" w:hAnsi="Lucida console"/>
          <w:sz w:val="20"/>
          <w:szCs w:val="20"/>
        </w:rPr>
        <w:t>/</w:t>
      </w:r>
      <w:r>
        <w:rPr>
          <w:rFonts w:ascii="Lucida console" w:hAnsi="Lucida console"/>
          <w:color w:val="160050"/>
          <w:sz w:val="20"/>
          <w:szCs w:val="20"/>
          <w:u w:val="single"/>
        </w:rPr>
        <w:t>ip</w:t>
      </w:r>
      <w:r>
        <w:rPr>
          <w:rFonts w:ascii="Lucida console" w:hAnsi="Lucida console"/>
          <w:sz w:val="20"/>
          <w:szCs w:val="20"/>
        </w:rPr>
        <w:t xml:space="preserve"> </w:t>
      </w:r>
      <w:r>
        <w:rPr>
          <w:rFonts w:ascii="Lucida console" w:hAnsi="Lucida console"/>
          <w:color w:val="160050"/>
          <w:sz w:val="20"/>
          <w:szCs w:val="20"/>
          <w:u w:val="single"/>
        </w:rPr>
        <w:t>addr</w:t>
      </w:r>
      <w:r>
        <w:rPr>
          <w:rFonts w:ascii="Lucida console" w:hAnsi="Lucida console"/>
          <w:sz w:val="20"/>
          <w:szCs w:val="20"/>
        </w:rPr>
        <w:t xml:space="preserve"> show </w:t>
      </w:r>
      <w:r>
        <w:rPr>
          <w:rFonts w:ascii="Lucida console" w:hAnsi="Lucida console"/>
          <w:color w:val="160050"/>
          <w:sz w:val="20"/>
          <w:szCs w:val="20"/>
          <w:u w:val="single"/>
        </w:rPr>
        <w:t>dev</w:t>
      </w:r>
      <w:r>
        <w:rPr>
          <w:rFonts w:ascii="Lucida console" w:hAnsi="Lucida console"/>
          <w:sz w:val="20"/>
          <w:szCs w:val="20"/>
        </w:rPr>
        <w:t xml:space="preserve"> eth1 | </w:t>
      </w:r>
      <w:r>
        <w:rPr>
          <w:rFonts w:ascii="Lucida console" w:hAnsi="Lucida console"/>
          <w:color w:val="160050"/>
          <w:sz w:val="20"/>
          <w:szCs w:val="20"/>
          <w:u w:val="single"/>
        </w:rPr>
        <w:t>sed</w:t>
      </w:r>
      <w:r>
        <w:rPr>
          <w:rFonts w:ascii="Lucida console" w:hAnsi="Lucida console"/>
          <w:sz w:val="20"/>
          <w:szCs w:val="20"/>
        </w:rPr>
        <w:t xml:space="preserve"> -e's/^.*link[^ ]* \([^ ]*\) .*$/\1/;t;d'`</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Ethernet driver modules to use for EtherCAT operation.</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 Specify a non-empty list of Ethernet drivers, that shall be used for </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EtherCAT operation.</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 Except for the generic Ethernet driver module, the </w:t>
      </w:r>
      <w:r>
        <w:rPr>
          <w:rFonts w:ascii="Lucida console" w:hAnsi="Lucida console"/>
          <w:color w:val="160050"/>
          <w:sz w:val="20"/>
          <w:szCs w:val="20"/>
          <w:u w:val="single"/>
        </w:rPr>
        <w:t>init</w:t>
      </w:r>
      <w:r>
        <w:rPr>
          <w:rFonts w:ascii="Lucida console" w:hAnsi="Lucida console"/>
          <w:sz w:val="20"/>
          <w:szCs w:val="20"/>
        </w:rPr>
        <w:t xml:space="preserve"> script will try to</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unload the usual Ethernet driver modules in the list and replace them with</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the EtherCAT-capable ones. If a certain (EtherCAT-capable) driver is not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found, a warning will appear.</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Possible values: 8139too, e100, e1000, r8169, generic.</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Separate multiple drivers with spaces.</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Note: The e100, e1000, r8169 and generic drivers are not built by default.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Enable them with the --enable-&lt;driver&gt; configure switches.</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 </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DEVICE_MODULES="generic"</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Flags for loading kernel modules.</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This can usually be left empty. Adjust this variable, if you have problems</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with module loading.</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 xml:space="preserve"># </w:t>
      </w:r>
    </w:p>
    <w:p>
      <w:pPr>
        <w:pStyle w:val="Normal"/>
        <w:shd w:fill="E6E6FF" w:val="clear"/>
        <w:ind w:left="0" w:right="0" w:hanging="0"/>
        <w:jc w:val="left"/>
        <w:rPr>
          <w:rFonts w:ascii="Lucida console" w:hAnsi="Lucida console"/>
          <w:sz w:val="20"/>
          <w:szCs w:val="20"/>
        </w:rPr>
      </w:pPr>
      <w:r>
        <w:rPr>
          <w:rFonts w:ascii="Lucida console" w:hAnsi="Lucida console"/>
          <w:sz w:val="20"/>
          <w:szCs w:val="20"/>
        </w:rPr>
        <w:t>#MODPROBE_FLAGS="-b"</w:t>
      </w:r>
    </w:p>
    <w:p>
      <w:pPr>
        <w:pStyle w:val="Normal"/>
        <w:rPr>
          <w:rFonts w:ascii="Lucida console" w:hAnsi="Lucida console"/>
          <w:sz w:val="20"/>
          <w:szCs w:val="20"/>
        </w:rPr>
      </w:pPr>
      <w:r>
        <w:rPr>
          <w:rFonts w:ascii="Lucida console" w:hAnsi="Lucida console"/>
          <w:sz w:val="20"/>
          <w:szCs w:val="20"/>
        </w:rPr>
      </w:r>
    </w:p>
    <w:p>
      <w:pPr>
        <w:pStyle w:val="Normal"/>
        <w:rPr/>
      </w:pPr>
      <w:r>
        <w:rPr/>
      </w:r>
    </w:p>
    <w:p>
      <w:pPr>
        <w:pStyle w:val="Heading4"/>
        <w:numPr>
          <w:ilvl w:val="3"/>
          <w:numId w:val="1"/>
        </w:numPr>
        <w:tabs>
          <w:tab w:val="left" w:pos="0" w:leader="none"/>
        </w:tabs>
        <w:ind w:left="0" w:right="0" w:hanging="0"/>
        <w:rPr/>
      </w:pPr>
      <w:r>
        <w:rPr/>
        <w:t>soft-iocs</w:t>
      </w:r>
    </w:p>
    <w:p>
      <w:pPr>
        <w:pStyle w:val="Normal"/>
        <w:rPr/>
      </w:pPr>
      <w:r>
        <w:rPr/>
        <w:t>Contains a list of IOCs to be loaded and run on the server. Each IOC must first have an entry in the redirectory table (ioc-configure). Against each IOC is a unique TCP port number, which is used to facilitate a console interface to each running IOC.</w:t>
      </w:r>
    </w:p>
    <w:p>
      <w:pPr>
        <w:pStyle w:val="Normal"/>
        <w:rPr/>
      </w:pPr>
      <w:r>
        <w:rPr/>
        <w:t>An example is shown below:</w:t>
      </w:r>
    </w:p>
    <w:p>
      <w:pPr>
        <w:pStyle w:val="Normal"/>
        <w:shd w:fill="E6E6FF" w:val="clear"/>
        <w:rPr>
          <w:rFonts w:ascii="Lucida console" w:hAnsi="Lucida console"/>
          <w:sz w:val="20"/>
        </w:rPr>
      </w:pPr>
      <w:r>
        <w:rPr>
          <w:rFonts w:ascii="Lucida console" w:hAnsi="Lucida console"/>
          <w:sz w:val="20"/>
        </w:rPr>
        <w:t>FE24B-MO-IOC-01 7018</w:t>
      </w:r>
    </w:p>
    <w:p>
      <w:pPr>
        <w:pStyle w:val="Normal"/>
        <w:shd w:fill="E6E6FF" w:val="clear"/>
        <w:ind w:left="0" w:right="0" w:hanging="0"/>
        <w:jc w:val="left"/>
        <w:rPr>
          <w:rFonts w:ascii="Lucida console" w:hAnsi="Lucida console"/>
        </w:rPr>
      </w:pPr>
      <w:r>
        <w:rPr>
          <w:rFonts w:ascii="Lucida console" w:hAnsi="Lucida console"/>
          <w:sz w:val="20"/>
        </w:rPr>
        <w:t>FE24B-</w:t>
      </w:r>
      <w:r>
        <w:rPr>
          <w:rFonts w:ascii="Lucida console" w:hAnsi="Lucida console"/>
          <w:color w:val="160050"/>
          <w:sz w:val="20"/>
          <w:u w:val="single"/>
        </w:rPr>
        <w:t>ethercat</w:t>
      </w:r>
      <w:r>
        <w:rPr>
          <w:rFonts w:ascii="Lucida console" w:hAnsi="Lucida console"/>
          <w:sz w:val="20"/>
        </w:rPr>
        <w:t>-scanner 7017</w:t>
      </w:r>
    </w:p>
    <w:p>
      <w:pPr>
        <w:pStyle w:val="Normal"/>
        <w:shd w:fill="E6E6FF" w:val="clear"/>
        <w:ind w:left="0" w:right="0" w:hanging="0"/>
        <w:jc w:val="left"/>
        <w:rPr>
          <w:rFonts w:ascii="Lucida console" w:hAnsi="Lucida console"/>
          <w:sz w:val="20"/>
        </w:rPr>
      </w:pPr>
      <w:r>
        <w:rPr>
          <w:rFonts w:ascii="Lucida console" w:hAnsi="Lucida console"/>
          <w:sz w:val="20"/>
        </w:rPr>
        <w:t>FE24B-CS-IOC-01 7016</w:t>
      </w:r>
    </w:p>
    <w:p>
      <w:pPr>
        <w:pStyle w:val="Normal"/>
        <w:rPr/>
      </w:pPr>
      <w:r>
        <w:rPr/>
      </w:r>
    </w:p>
    <w:p>
      <w:pPr>
        <w:pStyle w:val="Heading2"/>
        <w:numPr>
          <w:ilvl w:val="1"/>
          <w:numId w:val="1"/>
        </w:numPr>
        <w:tabs>
          <w:tab w:val="left" w:pos="0" w:leader="none"/>
        </w:tabs>
        <w:ind w:left="0" w:hanging="0"/>
        <w:rPr/>
      </w:pPr>
      <w:bookmarkStart w:id="80" w:name="__RefHeading__4125_1320577848"/>
      <w:bookmarkEnd w:id="80"/>
      <w:r>
        <w:rPr/>
        <w:t>Controls network IP address</w:t>
      </w:r>
    </w:p>
    <w:p>
      <w:pPr>
        <w:pStyle w:val="Normal"/>
        <w:rPr/>
      </w:pPr>
      <w:r>
        <w:rPr/>
        <w:t>The address on the Controls network will be assigned via DHCP. This will vary depending on whether it's on the Controls Development or Primary network. Either way, one of the Linux Sysadmins will need to make the entry in the appropriate DHCP server and in DNS. The MAC address of the appropriate Ethernet port will be required.</w:t>
      </w:r>
    </w:p>
    <w:p>
      <w:pPr>
        <w:pStyle w:val="Heading2"/>
        <w:numPr>
          <w:ilvl w:val="1"/>
          <w:numId w:val="1"/>
        </w:numPr>
        <w:tabs>
          <w:tab w:val="left" w:pos="0" w:leader="none"/>
        </w:tabs>
        <w:ind w:left="0" w:hanging="0"/>
        <w:rPr/>
      </w:pPr>
      <w:bookmarkStart w:id="81" w:name="__RefHeading__4127_1320577848"/>
      <w:bookmarkEnd w:id="81"/>
      <w:r>
        <w:rPr/>
        <w:t>Private network address</w:t>
      </w:r>
    </w:p>
    <w:p>
      <w:pPr>
        <w:pStyle w:val="Normal"/>
        <w:rPr/>
      </w:pPr>
      <w:r>
        <w:rPr/>
        <w:t xml:space="preserve">Most of the local devices, such as valve control creates, GeoBrick, etc. will be on a private (instrumentation) network inside the control rack. The interace allocated for this network is configured via 01-init at boot time (see </w:t>
      </w:r>
      <w:r>
        <w:rPr/>
        <w:fldChar w:fldCharType="begin"/>
      </w:r>
      <w:r>
        <w:instrText> REF __RefNumPara__3909_1320577848 \w \h </w:instrText>
      </w:r>
      <w:r>
        <w:fldChar w:fldCharType="separate"/>
      </w:r>
      <w:r>
        <w:t>6.1.1.1</w:t>
      </w:r>
      <w:r>
        <w:fldChar w:fldCharType="end"/>
      </w:r>
      <w:r>
        <w:rPr/>
        <w:t xml:space="preserve"> above). Typically, for front-ends the network address will be 192.168.0.0/16.</w:t>
      </w:r>
    </w:p>
    <w:p>
      <w:pPr>
        <w:pStyle w:val="Heading1"/>
        <w:numPr>
          <w:ilvl w:val="0"/>
          <w:numId w:val="1"/>
        </w:numPr>
        <w:tabs>
          <w:tab w:val="left" w:pos="0" w:leader="none"/>
        </w:tabs>
        <w:ind w:left="0" w:hanging="0"/>
        <w:rPr/>
      </w:pPr>
      <w:bookmarkStart w:id="82" w:name="__RefHeading__4129_1320577848"/>
      <w:bookmarkEnd w:id="82"/>
      <w:r>
        <w:rPr/>
        <w:t>PLC Remote I/O</w:t>
      </w:r>
    </w:p>
    <w:p>
      <w:pPr>
        <w:pStyle w:val="TextBody"/>
        <w:ind w:left="-7" w:right="0" w:hanging="0"/>
        <w:jc w:val="left"/>
        <w:rPr>
          <w:rFonts w:ascii="Verdana" w:hAnsi="Verdana"/>
          <w:b w:val="false"/>
          <w:b w:val="false"/>
          <w:bCs w:val="false"/>
          <w:sz w:val="20"/>
          <w:szCs w:val="20"/>
        </w:rPr>
      </w:pPr>
      <w:r>
        <w:rPr>
          <w:rFonts w:ascii="Verdana" w:hAnsi="Verdana"/>
          <w:b w:val="false"/>
          <w:bCs w:val="false"/>
          <w:sz w:val="20"/>
          <w:szCs w:val="20"/>
        </w:rPr>
        <w:t>During 2013, it was decided to rationalise the critical interlocks within the front-end control systems. This incorporates adding intelligence into the PLC to drop the Gobal MPS interlock on an interlock voting scheme.</w:t>
      </w:r>
    </w:p>
    <w:p>
      <w:pPr>
        <w:pStyle w:val="TextBody"/>
        <w:ind w:left="-7" w:right="0" w:hanging="0"/>
        <w:jc w:val="left"/>
        <w:rPr>
          <w:rFonts w:ascii="Verdana" w:hAnsi="Verdana"/>
          <w:b w:val="false"/>
          <w:b w:val="false"/>
          <w:bCs w:val="false"/>
          <w:sz w:val="20"/>
          <w:szCs w:val="20"/>
        </w:rPr>
      </w:pPr>
      <w:r>
        <w:rPr>
          <w:rFonts w:ascii="Verdana" w:hAnsi="Verdana"/>
          <w:b w:val="false"/>
          <w:bCs w:val="false"/>
          <w:sz w:val="20"/>
          <w:szCs w:val="20"/>
        </w:rPr>
        <w:t>This has had the additional benefit of removing a significant number of dedicated interface within the control rack, which would have read temperatures and flow switches via IOC hardware, such as VME input or EtherCAT devices.</w:t>
      </w:r>
    </w:p>
    <w:p>
      <w:pPr>
        <w:pStyle w:val="TextBody"/>
        <w:ind w:left="-7" w:right="0" w:hanging="0"/>
        <w:jc w:val="left"/>
        <w:rPr>
          <w:rFonts w:ascii="Verdana" w:hAnsi="Verdana"/>
          <w:b w:val="false"/>
          <w:b w:val="false"/>
          <w:bCs w:val="false"/>
          <w:sz w:val="20"/>
          <w:szCs w:val="20"/>
        </w:rPr>
      </w:pPr>
      <w:r>
        <w:rPr>
          <w:rFonts w:ascii="Verdana" w:hAnsi="Verdana"/>
          <w:b w:val="false"/>
          <w:bCs w:val="false"/>
          <w:sz w:val="20"/>
          <w:szCs w:val="20"/>
        </w:rPr>
        <w:t>PLC RIO is handled via the dlsPLC support module.</w:t>
      </w:r>
    </w:p>
    <w:p>
      <w:pPr>
        <w:pStyle w:val="Heading2"/>
        <w:numPr>
          <w:ilvl w:val="1"/>
          <w:numId w:val="1"/>
        </w:numPr>
        <w:tabs>
          <w:tab w:val="left" w:pos="0" w:leader="none"/>
        </w:tabs>
        <w:ind w:left="0" w:hanging="0"/>
        <w:rPr/>
      </w:pPr>
      <w:bookmarkStart w:id="83" w:name="__RefHeading__4184_1320577848"/>
      <w:bookmarkEnd w:id="83"/>
      <w:r>
        <w:rPr/>
        <w:t>PLC Register Mapping</w:t>
      </w:r>
    </w:p>
    <w:p>
      <w:pPr>
        <w:pStyle w:val="TextBody"/>
        <w:ind w:left="-7" w:right="0" w:hanging="0"/>
        <w:jc w:val="left"/>
        <w:rPr>
          <w:rFonts w:ascii="Verdana" w:hAnsi="Verdana"/>
          <w:b w:val="false"/>
          <w:b w:val="false"/>
          <w:bCs w:val="false"/>
          <w:sz w:val="20"/>
          <w:szCs w:val="20"/>
        </w:rPr>
      </w:pPr>
      <w:r>
        <w:rPr>
          <w:rFonts w:ascii="Verdana" w:hAnsi="Verdana"/>
          <w:b w:val="false"/>
          <w:bCs w:val="false"/>
          <w:sz w:val="20"/>
          <w:szCs w:val="20"/>
        </w:rPr>
      </w:r>
    </w:p>
    <w:p>
      <w:pPr>
        <w:pStyle w:val="TextBody"/>
        <w:spacing w:before="0" w:after="240"/>
        <w:ind w:left="-7" w:right="0" w:hanging="0"/>
        <w:jc w:val="left"/>
        <w:rPr>
          <w:rFonts w:ascii="Verdana" w:hAnsi="Verdana"/>
          <w:b w:val="false"/>
          <w:b w:val="false"/>
          <w:bCs w:val="false"/>
          <w:sz w:val="20"/>
          <w:szCs w:val="20"/>
        </w:rPr>
      </w:pPr>
      <w:r>
        <w:rPr>
          <w:rFonts w:ascii="Verdana" w:hAnsi="Verdana"/>
          <w:b w:val="false"/>
          <w:bCs w:val="false"/>
          <w:sz w:val="20"/>
          <w:szCs w:val="20"/>
        </w:rPr>
      </w:r>
    </w:p>
    <w:sectPr>
      <w:headerReference w:type="default" r:id="rId31"/>
      <w:footerReference w:type="default" r:id="rId32"/>
      <w:type w:val="nextPage"/>
      <w:pgSz w:w="11905" w:h="16837"/>
      <w:pgMar w:left="1440" w:right="1304" w:header="720" w:top="1701" w:footer="720" w:bottom="1134"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Ian Gillingham" w:date="2007-08-03T00:00:00Z" w:initials="">
    <w:p>
      <w:r>
        <w:rPr/>
        <w:t>include jumper diagram</w:t>
      </w:r>
    </w:p>
  </w:comment>
  <w:comment w:id="1" w:author="Ian Gillingham" w:date="2007-08-03T00:00:00Z" w:initials="">
    <w:p>
      <w:r>
        <w:rPr/>
        <w:t>insert from “Aperture Template Design” document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horndale AMT">
    <w:altName w:val="Times New Roman"/>
    <w:charset w:val="00"/>
    <w:family w:val="roman"/>
    <w:pitch w:val="variable"/>
  </w:font>
  <w:font w:name="Palatino">
    <w:charset w:val="00"/>
    <w:family w:val="roman"/>
    <w:pitch w:val="variable"/>
  </w:font>
  <w:font w:name="Verdana">
    <w:charset w:val="00"/>
    <w:family w:val="swiss"/>
    <w:pitch w:val="variable"/>
  </w:font>
  <w:font w:name="StarSymbol">
    <w:altName w:val="Arial Unicode MS"/>
    <w:charset w:val="00"/>
    <w:family w:val="auto"/>
    <w:pitch w:val="default"/>
  </w:font>
  <w:font w:name="Albany AMT">
    <w:altName w:val="Arial"/>
    <w:charset w:val="00"/>
    <w:family w:val="swiss"/>
    <w:pitch w:val="variable"/>
  </w:font>
  <w:font w:name="Courier New">
    <w:charset w:val="00"/>
    <w:family w:val="modern"/>
    <w:pitch w:val="default"/>
  </w:font>
  <w:font w:name="Tahoma">
    <w:charset w:val="00"/>
    <w:family w:val="swiss"/>
    <w:pitch w:val="variable"/>
  </w:font>
  <w:font w:name="Andale Mono">
    <w:charset w:val="00"/>
    <w:family w:val="auto"/>
    <w:pitch w:val="fixed"/>
  </w:font>
  <w:font w:name="Verdana">
    <w:charset w:val="00"/>
    <w:family w:val="roman"/>
    <w:pitch w:val="variable"/>
  </w:font>
  <w:font w:name="Calibri">
    <w:charset w:val="00"/>
    <w:family w:val="roman"/>
    <w:pitch w:val="variable"/>
  </w:font>
  <w:font w:name="Lucida Console">
    <w:charset w:val="00"/>
    <w:family w:val="roman"/>
    <w:pitch w:val="variable"/>
  </w:font>
  <w:font w:name="Lucida console">
    <w:charset w:val="00"/>
    <w:family w:val="auto"/>
    <w:pitch w:val="fixed"/>
  </w:font>
  <w:font w:name="Thorndale">
    <w:altName w:val="Times New Roman"/>
    <w:charset w:val="00"/>
    <w:family w:val="roman"/>
    <w:pitch w:val="variable"/>
  </w:font>
  <w:font w:name="Verdana">
    <w:charset w:val="00"/>
    <w:family w:val="auto"/>
    <w:pitch w:val="default"/>
  </w:font>
  <w:font w:name="Wingdings">
    <w:charset w:val="02"/>
    <w:family w:val="auto"/>
    <w:pitch w:val="default"/>
  </w:font>
  <w:font w:name="Wingdings 2">
    <w:charset w:val="02"/>
    <w:family w:val="auto"/>
    <w:pitch w:val="default"/>
  </w:font>
  <w:font w:name="StarSymbol">
    <w:altName w:val="Arial Unicode MS"/>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000000"/>
      </w:pBdr>
      <w:spacing w:before="0" w:after="240"/>
      <w:jc w:val="center"/>
      <w:rPr/>
    </w:pPr>
    <w:r>
      <w:rPr/>
      <w:t xml:space="preserve">- </w:t>
    </w:r>
    <w:r>
      <w:rPr>
        <w:rStyle w:val="PageNumber"/>
      </w:rPr>
      <w:fldChar w:fldCharType="begin"/>
    </w:r>
    <w:r>
      <w:instrText> PAGE </w:instrText>
    </w:r>
    <w:r>
      <w:fldChar w:fldCharType="separate"/>
    </w:r>
    <w:r>
      <w:t>46</w:t>
    </w:r>
    <w:r>
      <w:fldChar w:fldCharType="end"/>
    </w:r>
    <w:r>
      <w:rPr>
        <w:rStyle w:val="PageNumbe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08" w:type="dxa"/>
      <w:jc w:val="left"/>
      <w:tblInd w:w="108"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208"/>
      <w:gridCol w:w="3878"/>
      <w:gridCol w:w="3422"/>
    </w:tblGrid>
    <w:tr>
      <w:trPr>
        <w:trHeight w:val="1134" w:hRule="exact"/>
      </w:trPr>
      <w:tc>
        <w:tcPr>
          <w:tcW w:w="2208"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snapToGrid w:val="false"/>
            <w:jc w:val="center"/>
            <w:rPr>
              <w:b/>
              <w:b/>
              <w:sz w:val="48"/>
            </w:rPr>
          </w:pPr>
          <w:r>
            <w:rPr>
              <w:b/>
              <w:sz w:val="48"/>
            </w:rPr>
            <w:t>CTRL</w:t>
          </w:r>
        </w:p>
      </w:tc>
      <w:tc>
        <w:tcPr>
          <w:tcW w:w="3878"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Header"/>
            <w:snapToGrid w:val="false"/>
            <w:spacing w:before="0" w:after="240"/>
            <w:jc w:val="center"/>
            <w:rPr>
              <w:sz w:val="20"/>
              <w:lang w:val="zxx" w:eastAsia="zxx"/>
            </w:rPr>
          </w:pPr>
          <w:r>
            <w:rPr>
              <w:sz w:val="20"/>
              <w:lang w:val="zxx" w:eastAsia="zxx"/>
            </w:rPr>
            <w:object>
              <v:shape id="ole_rId1" style="width:158.6pt;height:44.7pt" o:ole="">
                <v:imagedata r:id="rId2" o:title=""/>
              </v:shape>
              <o:OLEObject Type="Embed" ProgID="" ShapeID="ole_rId1" DrawAspect="Content" ObjectID="_1727909440" r:id="rId1"/>
            </w:object>
          </w:r>
        </w:p>
      </w:tc>
      <w:tc>
        <w:tcPr>
          <w:tcW w:w="3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snapToGrid w:val="false"/>
            <w:jc w:val="left"/>
            <w:rPr>
              <w:b/>
              <w:b/>
              <w:sz w:val="22"/>
            </w:rPr>
          </w:pPr>
          <w:r>
            <w:rPr>
              <w:b/>
              <w:sz w:val="22"/>
            </w:rPr>
            <w:t>Doc No: CTRL-SR-RPT-006</w:t>
          </w:r>
        </w:p>
        <w:p>
          <w:pPr>
            <w:pStyle w:val="Normal"/>
            <w:jc w:val="left"/>
            <w:rPr>
              <w:b/>
              <w:b/>
              <w:sz w:val="22"/>
            </w:rPr>
          </w:pPr>
          <w:r>
            <w:rPr>
              <w:b/>
              <w:sz w:val="22"/>
            </w:rPr>
            <w:t>Issue: 3</w:t>
          </w:r>
        </w:p>
        <w:p>
          <w:pPr>
            <w:pStyle w:val="Normal"/>
            <w:jc w:val="left"/>
            <w:rPr>
              <w:b/>
              <w:b/>
              <w:sz w:val="22"/>
            </w:rPr>
          </w:pPr>
          <w:r>
            <w:rPr>
              <w:b/>
              <w:sz w:val="22"/>
            </w:rPr>
            <w:t>Date: 17</w:t>
          </w:r>
          <w:r>
            <w:rPr>
              <w:b/>
              <w:sz w:val="22"/>
              <w:vertAlign w:val="superscript"/>
            </w:rPr>
            <w:t>th</w:t>
          </w:r>
          <w:r>
            <w:rPr>
              <w:b/>
              <w:sz w:val="22"/>
            </w:rPr>
            <w:t xml:space="preserve"> February 2014</w:t>
          </w:r>
        </w:p>
        <w:p>
          <w:pPr>
            <w:pStyle w:val="Normal"/>
            <w:jc w:val="left"/>
            <w:rPr/>
          </w:pPr>
          <w:r>
            <w:rPr>
              <w:b/>
              <w:sz w:val="22"/>
            </w:rPr>
            <w:t xml:space="preserve">Page: </w:t>
          </w:r>
          <w:r>
            <w:rPr>
              <w:rFonts w:ascii="Times New Roman" w:hAnsi="Times New Roman"/>
              <w:b/>
              <w:sz w:val="22"/>
            </w:rPr>
            <w:fldChar w:fldCharType="begin"/>
          </w:r>
          <w:r>
            <w:instrText> PAGE </w:instrText>
          </w:r>
          <w:r>
            <w:fldChar w:fldCharType="separate"/>
          </w:r>
          <w:r>
            <w:t>3</w:t>
          </w:r>
          <w:r>
            <w:fldChar w:fldCharType="end"/>
          </w:r>
          <w:r>
            <w:rPr>
              <w:rStyle w:val="PageNumber"/>
              <w:rFonts w:ascii="Times New Roman" w:hAnsi="Times New Roman"/>
              <w:b/>
              <w:sz w:val="22"/>
            </w:rPr>
            <w:t xml:space="preserve"> of </w:t>
          </w:r>
          <w:r>
            <w:rPr>
              <w:rFonts w:ascii="Times New Roman" w:hAnsi="Times New Roman"/>
              <w:b/>
              <w:sz w:val="22"/>
            </w:rPr>
            <w:fldChar w:fldCharType="begin"/>
          </w:r>
          <w:r>
            <w:instrText> NUMPAGES \* ARABIC </w:instrText>
          </w:r>
          <w:r>
            <w:fldChar w:fldCharType="separate"/>
          </w:r>
          <w:r>
            <w:t>46</w:t>
          </w:r>
          <w:r>
            <w:fldChar w:fldCharType="end"/>
          </w:r>
        </w:p>
      </w:tc>
    </w:tr>
  </w:tbl>
  <w:p>
    <w:pPr>
      <w:pStyle w:val="Header"/>
      <w:tabs>
        <w:tab w:val="center" w:pos="4153" w:leader="none"/>
        <w:tab w:val="right" w:pos="8306"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ind w:left="0" w:hanging="0"/>
      </w:pPr>
      <w:rPr/>
    </w:lvl>
    <w:lvl w:ilvl="1">
      <w:start w:val="1"/>
      <w:numFmt w:val="decimal"/>
      <w:suff w:val="nothing"/>
      <w:lvlText w:val=" %1.%2 "/>
      <w:lvlJc w:val="left"/>
      <w:pPr>
        <w:ind w:left="0" w:hanging="0"/>
      </w:pPr>
      <w:rPr/>
    </w:lvl>
    <w:lvl w:ilvl="2">
      <w:start w:val="1"/>
      <w:numFmt w:val="decimal"/>
      <w:lvlText w:val=" %1.%2.%3 "/>
      <w:lvlJc w:val="left"/>
      <w:pPr>
        <w:ind w:left="0" w:hanging="0"/>
      </w:pPr>
      <w:rPr/>
    </w:lvl>
    <w:lvl w:ilvl="3">
      <w:start w:val="1"/>
      <w:numFmt w:val="decimal"/>
      <w:suff w:val="nothing"/>
      <w:lvlText w:val=" %1.%2.%3.%4 "/>
      <w:lvlJc w:val="left"/>
      <w:pPr>
        <w:ind w:left="0" w:hanging="0"/>
      </w:pPr>
      <w:rPr/>
    </w:lvl>
    <w:lvl w:ilvl="4">
      <w:start w:val="1"/>
      <w:numFmt w:val="decimal"/>
      <w:suff w:val="nothing"/>
      <w:lvlText w:val=" %1.%2.%3.%4.%5 "/>
      <w:lvlJc w:val="left"/>
      <w:pPr>
        <w:ind w:left="0" w:hanging="0"/>
      </w:pPr>
      <w:rPr/>
    </w:lvl>
    <w:lvl w:ilvl="5">
      <w:start w:val="1"/>
      <w:numFmt w:val="decimal"/>
      <w:suff w:val="nothing"/>
      <w:lvlText w:val=" %1.%2.%3.%4.%5.%6 "/>
      <w:lvlJc w:val="left"/>
      <w:pPr>
        <w:ind w:left="0" w:hanging="0"/>
      </w:pPr>
      <w:rPr/>
    </w:lvl>
    <w:lvl w:ilvl="6">
      <w:start w:val="1"/>
      <w:numFmt w:val="decimal"/>
      <w:suff w:val="nothing"/>
      <w:lvlText w:val=" %1.%2.%3.%4.%5.%6.%7 "/>
      <w:lvlJc w:val="left"/>
      <w:pPr>
        <w:ind w:left="0" w:hanging="0"/>
      </w:pPr>
      <w:rPr/>
    </w:lvl>
    <w:lvl w:ilvl="7">
      <w:start w:val="1"/>
      <w:numFmt w:val="decimal"/>
      <w:suff w:val="nothing"/>
      <w:lvlText w:val=" %1.%2.%3.%4.%5.%6.%7.%8 "/>
      <w:lvlJc w:val="left"/>
      <w:pPr>
        <w:ind w:left="0" w:hanging="0"/>
      </w:pPr>
      <w:rPr/>
    </w:lvl>
    <w:lvl w:ilvl="8">
      <w:start w:val="1"/>
      <w:numFmt w:val="decimal"/>
      <w:suff w:val="nothing"/>
      <w:lvlText w:val=" %1.%2.%3.%4.%5.%6.%7.%8.%9 "/>
      <w:lvlJc w:val="left"/>
      <w:pPr>
        <w:ind w:left="0" w:hanging="0"/>
      </w:pPr>
      <w:r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tabs>
          <w:tab w:val="num" w:pos="720"/>
        </w:tabs>
        <w:ind w:left="720" w:hanging="360"/>
      </w:pPr>
      <w:rPr>
        <w:rFonts w:ascii="Wingdings" w:hAnsi="Wingdings" w:cs="Wingdings" w:hint="default"/>
        <w:sz w:val="18"/>
        <w:szCs w:val="18"/>
        <w:rFonts w:cs="StarSymbol"/>
      </w:rPr>
    </w:lvl>
    <w:lvl w:ilvl="1">
      <w:start w:val="1"/>
      <w:numFmt w:val="bullet"/>
      <w:lvlText w:val=""/>
      <w:lvlJc w:val="left"/>
      <w:pPr>
        <w:tabs>
          <w:tab w:val="num" w:pos="1080"/>
        </w:tabs>
        <w:ind w:left="1080" w:hanging="360"/>
      </w:pPr>
      <w:rPr>
        <w:rFonts w:ascii="Wingdings 2" w:hAnsi="Wingdings 2" w:cs="Wingdings 2" w:hint="default"/>
        <w:sz w:val="18"/>
        <w:szCs w:val="18"/>
        <w:rFonts w:cs="StarSymbol"/>
      </w:rPr>
    </w:lvl>
    <w:lvl w:ilvl="2">
      <w:start w:val="1"/>
      <w:numFmt w:val="bullet"/>
      <w:lvlText w:val="■"/>
      <w:lvlJc w:val="left"/>
      <w:pPr>
        <w:tabs>
          <w:tab w:val="num" w:pos="1440"/>
        </w:tabs>
        <w:ind w:left="1440" w:hanging="360"/>
      </w:pPr>
      <w:rPr>
        <w:rFonts w:ascii="StarSymbol" w:hAnsi="StarSymbol" w:cs="StarSymbol" w:hint="default"/>
        <w:sz w:val="18"/>
        <w:szCs w:val="18"/>
        <w:rFonts w:cs="StarSymbol"/>
      </w:rPr>
    </w:lvl>
    <w:lvl w:ilvl="3">
      <w:start w:val="1"/>
      <w:numFmt w:val="bullet"/>
      <w:lvlText w:val=""/>
      <w:lvlJc w:val="left"/>
      <w:pPr>
        <w:tabs>
          <w:tab w:val="num" w:pos="1800"/>
        </w:tabs>
        <w:ind w:left="1800" w:hanging="360"/>
      </w:pPr>
      <w:rPr>
        <w:rFonts w:ascii="Wingdings" w:hAnsi="Wingdings" w:cs="Wingdings" w:hint="default"/>
        <w:sz w:val="18"/>
        <w:szCs w:val="18"/>
        <w:rFonts w:cs="StarSymbol"/>
      </w:rPr>
    </w:lvl>
    <w:lvl w:ilvl="4">
      <w:start w:val="1"/>
      <w:numFmt w:val="bullet"/>
      <w:lvlText w:val=""/>
      <w:lvlJc w:val="left"/>
      <w:pPr>
        <w:tabs>
          <w:tab w:val="num" w:pos="2160"/>
        </w:tabs>
        <w:ind w:left="2160" w:hanging="360"/>
      </w:pPr>
      <w:rPr>
        <w:rFonts w:ascii="Wingdings 2" w:hAnsi="Wingdings 2" w:cs="Wingdings 2" w:hint="default"/>
        <w:sz w:val="18"/>
        <w:szCs w:val="18"/>
        <w:rFonts w:cs="StarSymbol"/>
      </w:rPr>
    </w:lvl>
    <w:lvl w:ilvl="5">
      <w:start w:val="1"/>
      <w:numFmt w:val="bullet"/>
      <w:lvlText w:val="■"/>
      <w:lvlJc w:val="left"/>
      <w:pPr>
        <w:tabs>
          <w:tab w:val="num" w:pos="2520"/>
        </w:tabs>
        <w:ind w:left="2520" w:hanging="360"/>
      </w:pPr>
      <w:rPr>
        <w:rFonts w:ascii="StarSymbol" w:hAnsi="StarSymbol" w:cs="StarSymbol" w:hint="default"/>
        <w:sz w:val="18"/>
        <w:szCs w:val="18"/>
        <w:rFonts w:cs="StarSymbol"/>
      </w:rPr>
    </w:lvl>
    <w:lvl w:ilvl="6">
      <w:start w:val="1"/>
      <w:numFmt w:val="bullet"/>
      <w:lvlText w:val=""/>
      <w:lvlJc w:val="left"/>
      <w:pPr>
        <w:tabs>
          <w:tab w:val="num" w:pos="2880"/>
        </w:tabs>
        <w:ind w:left="2880" w:hanging="360"/>
      </w:pPr>
      <w:rPr>
        <w:rFonts w:ascii="Wingdings" w:hAnsi="Wingdings" w:cs="Wingdings" w:hint="default"/>
        <w:sz w:val="18"/>
        <w:szCs w:val="18"/>
        <w:rFonts w:cs="StarSymbol"/>
      </w:rPr>
    </w:lvl>
    <w:lvl w:ilvl="7">
      <w:start w:val="1"/>
      <w:numFmt w:val="bullet"/>
      <w:lvlText w:val=""/>
      <w:lvlJc w:val="left"/>
      <w:pPr>
        <w:tabs>
          <w:tab w:val="num" w:pos="3240"/>
        </w:tabs>
        <w:ind w:left="3240" w:hanging="360"/>
      </w:pPr>
      <w:rPr>
        <w:rFonts w:ascii="Wingdings 2" w:hAnsi="Wingdings 2" w:cs="Wingdings 2" w:hint="default"/>
        <w:sz w:val="18"/>
        <w:szCs w:val="18"/>
        <w:rFonts w:cs="StarSymbol"/>
      </w:rPr>
    </w:lvl>
    <w:lvl w:ilvl="8">
      <w:start w:val="1"/>
      <w:numFmt w:val="bullet"/>
      <w:lvlText w:val="■"/>
      <w:lvlJc w:val="left"/>
      <w:pPr>
        <w:tabs>
          <w:tab w:val="num" w:pos="3600"/>
        </w:tabs>
        <w:ind w:left="3600" w:hanging="360"/>
      </w:pPr>
      <w:rPr>
        <w:rFonts w:ascii="StarSymbol" w:hAnsi="StarSymbol" w:cs="StarSymbol" w:hint="default"/>
        <w:sz w:val="18"/>
        <w:szCs w:val="18"/>
        <w:rFonts w:cs="StarSymbol"/>
      </w:rPr>
    </w:lvl>
  </w:abstractNum>
  <w:abstractNum w:abstractNumId="4">
    <w:lvl w:ilvl="0">
      <w:start w:val="1"/>
      <w:numFmt w:val="bullet"/>
      <w:lvlText w:val=""/>
      <w:lvlJc w:val="left"/>
      <w:pPr>
        <w:tabs>
          <w:tab w:val="num" w:pos="720"/>
        </w:tabs>
        <w:ind w:left="720" w:hanging="360"/>
      </w:pPr>
      <w:rPr>
        <w:rFonts w:ascii="Wingdings" w:hAnsi="Wingdings" w:cs="Wingdings" w:hint="default"/>
        <w:sz w:val="18"/>
        <w:szCs w:val="18"/>
        <w:rFonts w:cs="StarSymbol"/>
      </w:rPr>
    </w:lvl>
    <w:lvl w:ilvl="1">
      <w:start w:val="1"/>
      <w:numFmt w:val="bullet"/>
      <w:lvlText w:val=""/>
      <w:lvlJc w:val="left"/>
      <w:pPr>
        <w:tabs>
          <w:tab w:val="num" w:pos="1080"/>
        </w:tabs>
        <w:ind w:left="1080" w:hanging="360"/>
      </w:pPr>
      <w:rPr>
        <w:rFonts w:ascii="Wingdings 2" w:hAnsi="Wingdings 2" w:cs="Wingdings 2" w:hint="default"/>
        <w:sz w:val="18"/>
        <w:szCs w:val="18"/>
        <w:rFonts w:cs="StarSymbol"/>
      </w:rPr>
    </w:lvl>
    <w:lvl w:ilvl="2">
      <w:start w:val="1"/>
      <w:numFmt w:val="bullet"/>
      <w:lvlText w:val="■"/>
      <w:lvlJc w:val="left"/>
      <w:pPr>
        <w:tabs>
          <w:tab w:val="num" w:pos="1440"/>
        </w:tabs>
        <w:ind w:left="1440" w:hanging="360"/>
      </w:pPr>
      <w:rPr>
        <w:rFonts w:ascii="StarSymbol" w:hAnsi="StarSymbol" w:cs="StarSymbol" w:hint="default"/>
        <w:sz w:val="18"/>
        <w:szCs w:val="18"/>
        <w:rFonts w:cs="StarSymbol"/>
      </w:rPr>
    </w:lvl>
    <w:lvl w:ilvl="3">
      <w:start w:val="1"/>
      <w:numFmt w:val="bullet"/>
      <w:lvlText w:val=""/>
      <w:lvlJc w:val="left"/>
      <w:pPr>
        <w:tabs>
          <w:tab w:val="num" w:pos="1800"/>
        </w:tabs>
        <w:ind w:left="1800" w:hanging="360"/>
      </w:pPr>
      <w:rPr>
        <w:rFonts w:ascii="Wingdings" w:hAnsi="Wingdings" w:cs="Wingdings" w:hint="default"/>
        <w:sz w:val="18"/>
        <w:szCs w:val="18"/>
        <w:rFonts w:cs="StarSymbol"/>
      </w:rPr>
    </w:lvl>
    <w:lvl w:ilvl="4">
      <w:start w:val="1"/>
      <w:numFmt w:val="bullet"/>
      <w:lvlText w:val=""/>
      <w:lvlJc w:val="left"/>
      <w:pPr>
        <w:tabs>
          <w:tab w:val="num" w:pos="2160"/>
        </w:tabs>
        <w:ind w:left="2160" w:hanging="360"/>
      </w:pPr>
      <w:rPr>
        <w:rFonts w:ascii="Wingdings 2" w:hAnsi="Wingdings 2" w:cs="Wingdings 2" w:hint="default"/>
        <w:sz w:val="18"/>
        <w:szCs w:val="18"/>
        <w:rFonts w:cs="StarSymbol"/>
      </w:rPr>
    </w:lvl>
    <w:lvl w:ilvl="5">
      <w:start w:val="1"/>
      <w:numFmt w:val="bullet"/>
      <w:lvlText w:val="■"/>
      <w:lvlJc w:val="left"/>
      <w:pPr>
        <w:tabs>
          <w:tab w:val="num" w:pos="2520"/>
        </w:tabs>
        <w:ind w:left="2520" w:hanging="360"/>
      </w:pPr>
      <w:rPr>
        <w:rFonts w:ascii="StarSymbol" w:hAnsi="StarSymbol" w:cs="StarSymbol" w:hint="default"/>
        <w:sz w:val="18"/>
        <w:szCs w:val="18"/>
        <w:rFonts w:cs="StarSymbol"/>
      </w:rPr>
    </w:lvl>
    <w:lvl w:ilvl="6">
      <w:start w:val="1"/>
      <w:numFmt w:val="bullet"/>
      <w:lvlText w:val=""/>
      <w:lvlJc w:val="left"/>
      <w:pPr>
        <w:tabs>
          <w:tab w:val="num" w:pos="2880"/>
        </w:tabs>
        <w:ind w:left="2880" w:hanging="360"/>
      </w:pPr>
      <w:rPr>
        <w:rFonts w:ascii="Wingdings" w:hAnsi="Wingdings" w:cs="Wingdings" w:hint="default"/>
        <w:sz w:val="18"/>
        <w:szCs w:val="18"/>
        <w:rFonts w:cs="StarSymbol"/>
      </w:rPr>
    </w:lvl>
    <w:lvl w:ilvl="7">
      <w:start w:val="1"/>
      <w:numFmt w:val="bullet"/>
      <w:lvlText w:val=""/>
      <w:lvlJc w:val="left"/>
      <w:pPr>
        <w:tabs>
          <w:tab w:val="num" w:pos="3240"/>
        </w:tabs>
        <w:ind w:left="3240" w:hanging="360"/>
      </w:pPr>
      <w:rPr>
        <w:rFonts w:ascii="Wingdings 2" w:hAnsi="Wingdings 2" w:cs="Wingdings 2" w:hint="default"/>
        <w:sz w:val="18"/>
        <w:szCs w:val="18"/>
        <w:rFonts w:cs="StarSymbol"/>
      </w:rPr>
    </w:lvl>
    <w:lvl w:ilvl="8">
      <w:start w:val="1"/>
      <w:numFmt w:val="bullet"/>
      <w:lvlText w:val="■"/>
      <w:lvlJc w:val="left"/>
      <w:pPr>
        <w:tabs>
          <w:tab w:val="num" w:pos="3600"/>
        </w:tabs>
        <w:ind w:left="3600" w:hanging="360"/>
      </w:pPr>
      <w:rPr>
        <w:rFonts w:ascii="StarSymbol" w:hAnsi="StarSymbol" w:cs="StarSymbol" w:hint="default"/>
        <w:sz w:val="18"/>
        <w:szCs w:val="18"/>
        <w:rFonts w:cs="StarSymbol"/>
      </w:rPr>
    </w:lvl>
  </w:abstractNum>
  <w:abstractNum w:abstractNumId="5">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abstractNum w:abstractNumId="6">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abstractNum w:abstractNumId="7">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abstractNum w:abstractNumId="8">
    <w:lvl w:ilvl="0">
      <w:start w:val="1"/>
      <w:numFmt w:val="bullet"/>
      <w:lvlText w:val=""/>
      <w:lvlJc w:val="left"/>
      <w:pPr>
        <w:tabs>
          <w:tab w:val="num" w:pos="720"/>
        </w:tabs>
        <w:ind w:left="720" w:hanging="360"/>
      </w:pPr>
      <w:rPr>
        <w:rFonts w:ascii="Wingdings" w:hAnsi="Wingdings" w:cs="Wingdings" w:hint="default"/>
        <w:sz w:val="18"/>
        <w:szCs w:val="18"/>
        <w:rFonts w:cs="StarSymbol"/>
      </w:rPr>
    </w:lvl>
    <w:lvl w:ilvl="1">
      <w:start w:val="1"/>
      <w:numFmt w:val="bullet"/>
      <w:lvlText w:val=""/>
      <w:lvlJc w:val="left"/>
      <w:pPr>
        <w:tabs>
          <w:tab w:val="num" w:pos="1080"/>
        </w:tabs>
        <w:ind w:left="1080" w:hanging="360"/>
      </w:pPr>
      <w:rPr>
        <w:rFonts w:ascii="Wingdings 2" w:hAnsi="Wingdings 2" w:cs="Wingdings 2" w:hint="default"/>
        <w:sz w:val="18"/>
        <w:szCs w:val="18"/>
        <w:rFonts w:cs="StarSymbol"/>
      </w:rPr>
    </w:lvl>
    <w:lvl w:ilvl="2">
      <w:start w:val="1"/>
      <w:numFmt w:val="bullet"/>
      <w:lvlText w:val="■"/>
      <w:lvlJc w:val="left"/>
      <w:pPr>
        <w:tabs>
          <w:tab w:val="num" w:pos="1440"/>
        </w:tabs>
        <w:ind w:left="1440" w:hanging="360"/>
      </w:pPr>
      <w:rPr>
        <w:rFonts w:ascii="StarSymbol" w:hAnsi="StarSymbol" w:cs="StarSymbol" w:hint="default"/>
        <w:sz w:val="18"/>
        <w:szCs w:val="18"/>
        <w:rFonts w:cs="StarSymbol"/>
      </w:rPr>
    </w:lvl>
    <w:lvl w:ilvl="3">
      <w:start w:val="1"/>
      <w:numFmt w:val="bullet"/>
      <w:lvlText w:val=""/>
      <w:lvlJc w:val="left"/>
      <w:pPr>
        <w:tabs>
          <w:tab w:val="num" w:pos="1800"/>
        </w:tabs>
        <w:ind w:left="1800" w:hanging="360"/>
      </w:pPr>
      <w:rPr>
        <w:rFonts w:ascii="Wingdings" w:hAnsi="Wingdings" w:cs="Wingdings" w:hint="default"/>
        <w:sz w:val="18"/>
        <w:szCs w:val="18"/>
        <w:rFonts w:cs="StarSymbol"/>
      </w:rPr>
    </w:lvl>
    <w:lvl w:ilvl="4">
      <w:start w:val="1"/>
      <w:numFmt w:val="bullet"/>
      <w:lvlText w:val=""/>
      <w:lvlJc w:val="left"/>
      <w:pPr>
        <w:tabs>
          <w:tab w:val="num" w:pos="2160"/>
        </w:tabs>
        <w:ind w:left="2160" w:hanging="360"/>
      </w:pPr>
      <w:rPr>
        <w:rFonts w:ascii="Wingdings 2" w:hAnsi="Wingdings 2" w:cs="Wingdings 2" w:hint="default"/>
        <w:sz w:val="18"/>
        <w:szCs w:val="18"/>
        <w:rFonts w:cs="StarSymbol"/>
      </w:rPr>
    </w:lvl>
    <w:lvl w:ilvl="5">
      <w:start w:val="1"/>
      <w:numFmt w:val="bullet"/>
      <w:lvlText w:val="■"/>
      <w:lvlJc w:val="left"/>
      <w:pPr>
        <w:tabs>
          <w:tab w:val="num" w:pos="2520"/>
        </w:tabs>
        <w:ind w:left="2520" w:hanging="360"/>
      </w:pPr>
      <w:rPr>
        <w:rFonts w:ascii="StarSymbol" w:hAnsi="StarSymbol" w:cs="StarSymbol" w:hint="default"/>
        <w:sz w:val="18"/>
        <w:szCs w:val="18"/>
        <w:rFonts w:cs="StarSymbol"/>
      </w:rPr>
    </w:lvl>
    <w:lvl w:ilvl="6">
      <w:start w:val="1"/>
      <w:numFmt w:val="bullet"/>
      <w:lvlText w:val=""/>
      <w:lvlJc w:val="left"/>
      <w:pPr>
        <w:tabs>
          <w:tab w:val="num" w:pos="2880"/>
        </w:tabs>
        <w:ind w:left="2880" w:hanging="360"/>
      </w:pPr>
      <w:rPr>
        <w:rFonts w:ascii="Wingdings" w:hAnsi="Wingdings" w:cs="Wingdings" w:hint="default"/>
        <w:sz w:val="18"/>
        <w:szCs w:val="18"/>
        <w:rFonts w:cs="StarSymbol"/>
      </w:rPr>
    </w:lvl>
    <w:lvl w:ilvl="7">
      <w:start w:val="1"/>
      <w:numFmt w:val="bullet"/>
      <w:lvlText w:val=""/>
      <w:lvlJc w:val="left"/>
      <w:pPr>
        <w:tabs>
          <w:tab w:val="num" w:pos="3240"/>
        </w:tabs>
        <w:ind w:left="3240" w:hanging="360"/>
      </w:pPr>
      <w:rPr>
        <w:rFonts w:ascii="Wingdings 2" w:hAnsi="Wingdings 2" w:cs="Wingdings 2" w:hint="default"/>
        <w:sz w:val="18"/>
        <w:szCs w:val="18"/>
        <w:rFonts w:cs="StarSymbol"/>
      </w:rPr>
    </w:lvl>
    <w:lvl w:ilvl="8">
      <w:start w:val="1"/>
      <w:numFmt w:val="bullet"/>
      <w:lvlText w:val="■"/>
      <w:lvlJc w:val="left"/>
      <w:pPr>
        <w:tabs>
          <w:tab w:val="num" w:pos="3600"/>
        </w:tabs>
        <w:ind w:left="3600" w:hanging="360"/>
      </w:pPr>
      <w:rPr>
        <w:rFonts w:ascii="StarSymbol" w:hAnsi="StarSymbol" w:cs="StarSymbol" w:hint="default"/>
        <w:sz w:val="18"/>
        <w:szCs w:val="18"/>
        <w:rFonts w:cs="Star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mirrorMargins/>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horndale AMT" w:hAnsi="Thorndale AMT" w:eastAsia="Albany AMT" w:cs="Lucidasans"/>
        <w:szCs w:val="24"/>
        <w:lang w:val="en-GB" w:eastAsia="zxx" w:bidi="zxx"/>
      </w:rPr>
    </w:rPrDefault>
    <w:pPrDefault>
      <w:pPr/>
    </w:pPrDefault>
  </w:docDefaults>
  <w:style w:type="paragraph" w:styleId="Normal">
    <w:name w:val="Normal"/>
    <w:qFormat/>
    <w:pPr>
      <w:widowControl/>
      <w:kinsoku w:val="true"/>
      <w:overflowPunct w:val="true"/>
      <w:autoSpaceDE w:val="true"/>
      <w:bidi w:val="0"/>
      <w:jc w:val="both"/>
    </w:pPr>
    <w:rPr>
      <w:rFonts w:ascii="Arial" w:hAnsi="Arial" w:eastAsia="Times New Roman" w:cs="Times New Roman"/>
      <w:color w:val="auto"/>
      <w:sz w:val="24"/>
      <w:szCs w:val="20"/>
      <w:lang w:val="en-GB" w:bidi="ar-SA" w:eastAsia="zxx"/>
    </w:rPr>
  </w:style>
  <w:style w:type="paragraph" w:styleId="Heading1">
    <w:name w:val="Heading 1"/>
    <w:basedOn w:val="Normal"/>
    <w:next w:val="Normal"/>
    <w:qFormat/>
    <w:pPr>
      <w:keepNext/>
      <w:numPr>
        <w:ilvl w:val="0"/>
        <w:numId w:val="1"/>
      </w:numPr>
      <w:spacing w:before="240" w:after="0"/>
      <w:outlineLvl w:val="0"/>
      <w:outlineLvl w:val="0"/>
    </w:pPr>
    <w:rPr>
      <w:b/>
      <w:caps/>
    </w:rPr>
  </w:style>
  <w:style w:type="paragraph" w:styleId="Heading2">
    <w:name w:val="Heading 2"/>
    <w:basedOn w:val="Normal"/>
    <w:next w:val="Normal"/>
    <w:qFormat/>
    <w:pPr>
      <w:keepNext/>
      <w:numPr>
        <w:ilvl w:val="1"/>
        <w:numId w:val="1"/>
      </w:numPr>
      <w:spacing w:before="240" w:after="240"/>
      <w:outlineLvl w:val="1"/>
      <w:outlineLvl w:val="1"/>
    </w:pPr>
    <w:rPr>
      <w:b/>
    </w:rPr>
  </w:style>
  <w:style w:type="paragraph" w:styleId="Heading3">
    <w:name w:val="Heading 3"/>
    <w:basedOn w:val="Normal"/>
    <w:next w:val="Normal"/>
    <w:qFormat/>
    <w:pPr>
      <w:keepNext/>
      <w:numPr>
        <w:ilvl w:val="2"/>
        <w:numId w:val="1"/>
      </w:numPr>
      <w:ind w:left="0" w:right="0" w:hanging="0"/>
      <w:outlineLvl w:val="2"/>
      <w:outlineLvl w:val="2"/>
    </w:pPr>
    <w:rPr>
      <w:b/>
      <w:i/>
    </w:rPr>
  </w:style>
  <w:style w:type="paragraph" w:styleId="Heading4">
    <w:name w:val="Heading 4"/>
    <w:basedOn w:val="Normal"/>
    <w:next w:val="Normal"/>
    <w:qFormat/>
    <w:pPr>
      <w:keepNext/>
      <w:numPr>
        <w:ilvl w:val="3"/>
        <w:numId w:val="1"/>
      </w:numPr>
      <w:ind w:left="0" w:right="0" w:hanging="0"/>
      <w:outlineLvl w:val="3"/>
      <w:outlineLvl w:val="3"/>
    </w:pPr>
    <w:rPr>
      <w:i/>
    </w:rPr>
  </w:style>
  <w:style w:type="paragraph" w:styleId="Heading5">
    <w:name w:val="Heading 5"/>
    <w:basedOn w:val="Normal"/>
    <w:next w:val="Normal"/>
    <w:qFormat/>
    <w:pPr>
      <w:keepNext/>
      <w:numPr>
        <w:ilvl w:val="4"/>
        <w:numId w:val="1"/>
      </w:numPr>
      <w:ind w:left="0" w:right="0" w:hanging="0"/>
      <w:outlineLvl w:val="4"/>
      <w:outlineLvl w:val="4"/>
    </w:pPr>
    <w:rPr>
      <w:u w:val="single"/>
    </w:rPr>
  </w:style>
  <w:style w:type="paragraph" w:styleId="Heading6">
    <w:name w:val="Heading 6"/>
    <w:basedOn w:val="Normal"/>
    <w:next w:val="Normal"/>
    <w:qFormat/>
    <w:pPr>
      <w:numPr>
        <w:ilvl w:val="5"/>
        <w:numId w:val="1"/>
      </w:numPr>
      <w:ind w:left="0" w:right="0" w:hanging="0"/>
      <w:outlineLvl w:val="5"/>
      <w:outlineLvl w:val="5"/>
    </w:pPr>
    <w:rPr/>
  </w:style>
  <w:style w:type="paragraph" w:styleId="Heading7">
    <w:name w:val="Heading 7"/>
    <w:basedOn w:val="Normal"/>
    <w:next w:val="Normal"/>
    <w:qFormat/>
    <w:pPr>
      <w:numPr>
        <w:ilvl w:val="6"/>
        <w:numId w:val="1"/>
      </w:numPr>
      <w:ind w:left="0" w:right="0" w:hanging="0"/>
      <w:outlineLvl w:val="6"/>
      <w:outlineLvl w:val="6"/>
    </w:pPr>
    <w:rPr/>
  </w:style>
  <w:style w:type="paragraph" w:styleId="Heading8">
    <w:name w:val="Heading 8"/>
    <w:basedOn w:val="Normal"/>
    <w:next w:val="Normal"/>
    <w:qFormat/>
    <w:pPr>
      <w:numPr>
        <w:ilvl w:val="7"/>
        <w:numId w:val="1"/>
      </w:numPr>
      <w:ind w:left="0" w:right="0" w:hanging="0"/>
      <w:outlineLvl w:val="7"/>
      <w:outlineLvl w:val="7"/>
    </w:pPr>
    <w:rPr/>
  </w:style>
  <w:style w:type="paragraph" w:styleId="Heading9">
    <w:name w:val="Heading 9"/>
    <w:basedOn w:val="Normal"/>
    <w:next w:val="Normal"/>
    <w:qFormat/>
    <w:pPr>
      <w:numPr>
        <w:ilvl w:val="8"/>
        <w:numId w:val="1"/>
      </w:numPr>
      <w:ind w:left="0" w:right="0" w:hanging="0"/>
      <w:outlineLvl w:val="8"/>
      <w:outlineLvl w:val="8"/>
    </w:pPr>
    <w:rPr/>
  </w:style>
  <w:style w:type="character" w:styleId="PageNumber">
    <w:name w:val="Page Number"/>
    <w:basedOn w:val="DefaultParagraphFont"/>
    <w:rPr>
      <w:rFonts w:ascii="Palatino" w:hAnsi="Palatino"/>
    </w:rPr>
  </w:style>
  <w:style w:type="character" w:styleId="InternetLink">
    <w:name w:val="Internet Link"/>
    <w:basedOn w:val="DefaultParagraphFont"/>
    <w:rPr>
      <w:color w:val="0000FF"/>
      <w:u w:val="single"/>
    </w:rPr>
  </w:style>
  <w:style w:type="character" w:styleId="WW8Num5z0">
    <w:name w:val="WW8Num5z0"/>
    <w:qFormat/>
    <w:rPr>
      <w:rFonts w:ascii="Symbol" w:hAnsi="Symbol"/>
    </w:rPr>
  </w:style>
  <w:style w:type="character" w:styleId="DefaultParagraphFont">
    <w:name w:val="Default Paragraph Font"/>
    <w:qFormat/>
    <w:rPr>
      <w:rFonts w:ascii="Verdana" w:hAnsi="Verdana" w:eastAsia="Times New Roman" w:cs="Times New Roman"/>
      <w:color w:val="auto"/>
      <w:sz w:val="20"/>
      <w:szCs w:val="20"/>
      <w:lang w:val="en-GB" w:bidi="ar-SA"/>
    </w:rPr>
  </w:style>
  <w:style w:type="character" w:styleId="CommentReference">
    <w:name w:val="Comment Reference"/>
    <w:basedOn w:val="DefaultParagraphFont"/>
    <w:qFormat/>
    <w:rPr>
      <w:sz w:val="16"/>
      <w:szCs w:val="16"/>
    </w:rPr>
  </w:style>
  <w:style w:type="character" w:styleId="StrongEmphasis">
    <w:name w:val="Strong Emphasis"/>
    <w:rPr>
      <w:b/>
      <w:bCs/>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VisitedInternetLink">
    <w:name w:val="Visited Internet Link"/>
    <w:rPr>
      <w:color w:val="800000"/>
      <w:u w:val="single"/>
      <w:lang w:val="zxx" w:eastAsia="zxx" w:bidi="zxx"/>
    </w:rPr>
  </w:style>
  <w:style w:type="paragraph" w:styleId="TextBody">
    <w:name w:val="Text Body"/>
    <w:basedOn w:val="Normal"/>
    <w:pPr>
      <w:spacing w:before="0" w:after="240"/>
      <w:jc w:val="left"/>
    </w:pPr>
    <w:rPr/>
  </w:style>
  <w:style w:type="paragraph" w:styleId="TextBodyIndent">
    <w:name w:val="Text Body Indent"/>
    <w:basedOn w:val="Normal"/>
    <w:pPr>
      <w:ind w:left="284" w:right="0" w:hanging="284"/>
      <w:jc w:val="left"/>
    </w:pPr>
    <w:rPr>
      <w:rFonts w:ascii="Times New Roman" w:hAnsi="Times New Roman"/>
    </w:rPr>
  </w:style>
  <w:style w:type="paragraph" w:styleId="Heading">
    <w:name w:val="Heading"/>
    <w:basedOn w:val="Normal"/>
    <w:next w:val="TextBody"/>
    <w:qFormat/>
    <w:pPr>
      <w:keepNext/>
      <w:spacing w:before="240" w:after="120"/>
    </w:pPr>
    <w:rPr>
      <w:rFonts w:ascii="Albany AMT" w:hAnsi="Albany AMT" w:eastAsia="HG Mincho Light J" w:cs="Lucidasans"/>
      <w:sz w:val="28"/>
      <w:szCs w:val="28"/>
    </w:rPr>
  </w:style>
  <w:style w:type="paragraph" w:styleId="List">
    <w:name w:val="List"/>
    <w:basedOn w:val="Normal"/>
    <w:pPr>
      <w:spacing w:before="0" w:after="240"/>
      <w:ind w:left="283" w:right="0" w:hanging="283"/>
    </w:pPr>
    <w:rPr>
      <w:rFonts w:ascii="Palatino" w:hAnsi="Palatino"/>
    </w:rPr>
  </w:style>
  <w:style w:type="paragraph" w:styleId="Header">
    <w:name w:val="Header"/>
    <w:basedOn w:val="Normal"/>
    <w:pPr>
      <w:tabs>
        <w:tab w:val="center" w:pos="4153" w:leader="none"/>
        <w:tab w:val="right" w:pos="8306" w:leader="none"/>
      </w:tabs>
      <w:spacing w:before="0" w:after="240"/>
    </w:pPr>
    <w:rPr/>
  </w:style>
  <w:style w:type="paragraph" w:styleId="Footer">
    <w:name w:val="Footer"/>
    <w:basedOn w:val="Normal"/>
    <w:pPr>
      <w:tabs>
        <w:tab w:val="center" w:pos="4153" w:leader="none"/>
        <w:tab w:val="right" w:pos="8306" w:leader="none"/>
      </w:tabs>
      <w:spacing w:before="0" w:after="24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aption">
    <w:name w:val="Caption"/>
    <w:basedOn w:val="Normal"/>
    <w:next w:val="Normal"/>
    <w:qFormat/>
    <w:pPr>
      <w:overflowPunct w:val="false"/>
      <w:autoSpaceDE w:val="false"/>
      <w:spacing w:before="120" w:after="120"/>
      <w:jc w:val="left"/>
      <w:textAlignment w:val="baseline"/>
    </w:pPr>
    <w:rPr>
      <w:rFonts w:ascii="Arial" w:hAnsi="Arial"/>
      <w:b/>
    </w:rPr>
  </w:style>
  <w:style w:type="paragraph" w:styleId="Illustration">
    <w:name w:val="Illustration"/>
    <w:basedOn w:val="Caption"/>
    <w:qFormat/>
    <w:pPr/>
    <w:rPr/>
  </w:style>
  <w:style w:type="paragraph" w:styleId="FrameContents">
    <w:name w:val="Frame Contents"/>
    <w:basedOn w:val="TextBody"/>
    <w:qFormat/>
    <w:pPr/>
    <w:rPr/>
  </w:style>
  <w:style w:type="paragraph" w:styleId="Index">
    <w:name w:val="Index"/>
    <w:basedOn w:val="Normal"/>
    <w:qFormat/>
    <w:pPr>
      <w:suppressLineNumbers/>
    </w:pPr>
    <w:rPr>
      <w:rFonts w:cs="Lucidasans"/>
    </w:rPr>
  </w:style>
  <w:style w:type="paragraph" w:styleId="Contents1">
    <w:name w:val="Contents 1"/>
    <w:basedOn w:val="Normal"/>
    <w:next w:val="Normal"/>
    <w:pPr/>
    <w:rPr/>
  </w:style>
  <w:style w:type="paragraph" w:styleId="Contents2">
    <w:name w:val="Contents 2"/>
    <w:basedOn w:val="Normal"/>
    <w:next w:val="Normal"/>
    <w:pPr>
      <w:ind w:left="240" w:right="0" w:hanging="0"/>
    </w:pPr>
    <w:rPr/>
  </w:style>
  <w:style w:type="paragraph" w:styleId="Contents3">
    <w:name w:val="Contents 3"/>
    <w:basedOn w:val="Normal"/>
    <w:next w:val="Normal"/>
    <w:pPr>
      <w:ind w:left="480" w:right="0" w:hanging="0"/>
    </w:pPr>
    <w:rPr/>
  </w:style>
  <w:style w:type="paragraph" w:styleId="Contents4">
    <w:name w:val="Contents 4"/>
    <w:basedOn w:val="Index"/>
    <w:pPr>
      <w:tabs>
        <w:tab w:val="right" w:pos="8788" w:leader="dot"/>
      </w:tabs>
      <w:ind w:left="849" w:right="0" w:hanging="0"/>
    </w:pPr>
    <w:rPr/>
  </w:style>
  <w:style w:type="paragraph" w:styleId="Contents5">
    <w:name w:val="Contents 5"/>
    <w:basedOn w:val="Index"/>
    <w:pPr>
      <w:tabs>
        <w:tab w:val="right" w:pos="8505" w:leader="dot"/>
      </w:tabs>
      <w:ind w:left="1132" w:right="0" w:hanging="0"/>
    </w:pPr>
    <w:rPr/>
  </w:style>
  <w:style w:type="paragraph" w:styleId="Contents6">
    <w:name w:val="Contents 6"/>
    <w:basedOn w:val="Index"/>
    <w:pPr>
      <w:tabs>
        <w:tab w:val="right" w:pos="8222" w:leader="dot"/>
      </w:tabs>
      <w:ind w:left="1415" w:right="0" w:hanging="0"/>
    </w:pPr>
    <w:rPr/>
  </w:style>
  <w:style w:type="paragraph" w:styleId="Contents7">
    <w:name w:val="Contents 7"/>
    <w:basedOn w:val="Index"/>
    <w:pPr>
      <w:tabs>
        <w:tab w:val="right" w:pos="7939" w:leader="dot"/>
      </w:tabs>
      <w:ind w:left="1698" w:right="0" w:hanging="0"/>
    </w:pPr>
    <w:rPr/>
  </w:style>
  <w:style w:type="paragraph" w:styleId="Contents8">
    <w:name w:val="Contents 8"/>
    <w:basedOn w:val="Index"/>
    <w:pPr>
      <w:tabs>
        <w:tab w:val="right" w:pos="7656" w:leader="dot"/>
      </w:tabs>
      <w:ind w:left="1981" w:right="0" w:hanging="0"/>
    </w:pPr>
    <w:rPr/>
  </w:style>
  <w:style w:type="paragraph" w:styleId="Contents9">
    <w:name w:val="Contents 9"/>
    <w:basedOn w:val="Index"/>
    <w:pPr>
      <w:tabs>
        <w:tab w:val="right" w:pos="7373" w:leader="dot"/>
      </w:tabs>
      <w:ind w:left="2264" w:right="0" w:hanging="0"/>
    </w:pPr>
    <w:rPr/>
  </w:style>
  <w:style w:type="paragraph" w:styleId="Contents10">
    <w:name w:val="Contents 10"/>
    <w:basedOn w:val="Index"/>
    <w:qFormat/>
    <w:pPr>
      <w:tabs>
        <w:tab w:val="right" w:pos="7090" w:leader="dot"/>
      </w:tabs>
      <w:ind w:left="2547" w:right="0" w:hanging="0"/>
    </w:pPr>
    <w:rPr/>
  </w:style>
  <w:style w:type="paragraph" w:styleId="Title">
    <w:name w:val="Title"/>
    <w:basedOn w:val="Normal"/>
    <w:next w:val="Subtitle"/>
    <w:qFormat/>
    <w:pPr>
      <w:jc w:val="center"/>
    </w:pPr>
    <w:rPr>
      <w:rFonts w:ascii="Times New Roman" w:hAnsi="Times New Roman"/>
      <w:b/>
      <w:u w:val="single"/>
    </w:rPr>
  </w:style>
  <w:style w:type="paragraph" w:styleId="Subtitle">
    <w:name w:val="Subtitle"/>
    <w:basedOn w:val="Heading"/>
    <w:next w:val="TextBody"/>
    <w:qFormat/>
    <w:pPr>
      <w:jc w:val="center"/>
    </w:pPr>
    <w:rPr>
      <w:i/>
      <w:iCs/>
      <w:sz w:val="28"/>
      <w:szCs w:val="28"/>
    </w:rPr>
  </w:style>
  <w:style w:type="paragraph" w:styleId="MacroText">
    <w:name w:val="Macro Text"/>
    <w:qFormat/>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kinsoku w:val="true"/>
      <w:overflowPunct w:val="true"/>
      <w:autoSpaceDE w:val="true"/>
      <w:bidi w:val="0"/>
    </w:pPr>
    <w:rPr>
      <w:rFonts w:ascii="Courier New" w:hAnsi="Courier New" w:eastAsia="Arial" w:cs="Times New Roman"/>
      <w:color w:val="auto"/>
      <w:sz w:val="20"/>
      <w:szCs w:val="20"/>
      <w:lang w:val="en-GB" w:bidi="ar-SA" w:eastAsia="zxx"/>
    </w:rPr>
  </w:style>
  <w:style w:type="paragraph" w:styleId="BodyText2">
    <w:name w:val="Body Text 2"/>
    <w:basedOn w:val="Normal"/>
    <w:qFormat/>
    <w:pPr>
      <w:jc w:val="left"/>
    </w:pPr>
    <w:rPr>
      <w:rFonts w:ascii="Times New Roman" w:hAnsi="Times New Roman"/>
    </w:rPr>
  </w:style>
  <w:style w:type="paragraph" w:styleId="BalloonText">
    <w:name w:val="Balloon Text"/>
    <w:basedOn w:val="Normal"/>
    <w:qFormat/>
    <w:pPr/>
    <w:rPr>
      <w:rFonts w:ascii="Tahoma" w:hAnsi="Tahoma" w:cs="Tahoma"/>
      <w:sz w:val="16"/>
      <w:szCs w:val="16"/>
    </w:rPr>
  </w:style>
  <w:style w:type="paragraph" w:styleId="CommentText">
    <w:name w:val="Comment Text"/>
    <w:basedOn w:val="Normal"/>
    <w:qFormat/>
    <w:pPr/>
    <w:rPr>
      <w:sz w:val="20"/>
    </w:rPr>
  </w:style>
  <w:style w:type="paragraph" w:styleId="CommentSubject">
    <w:name w:val="Comment Subject"/>
    <w:basedOn w:val="CommentText"/>
    <w:next w:val="CommentText"/>
    <w:qFormat/>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Statediagram">
    <w:name w:val="Statediagram"/>
    <w:basedOn w:val="Caption"/>
    <w:qFormat/>
    <w:pPr/>
    <w:rPr/>
  </w:style>
  <w:style w:type="numbering" w:styleId="Numbering1">
    <w:name w:val="Numbering 1"/>
  </w:style>
  <w:style w:type="numbering" w:styleId="Numbering2">
    <w:name w:val="Numbering 2"/>
  </w:style>
  <w:style w:type="numbering" w:styleId="Numbering3">
    <w:name w:val="Numbering 3"/>
  </w:style>
  <w:style w:type="numbering" w:styleId="Numbering5">
    <w:name w:val="Numbering 5"/>
  </w:style>
  <w:style w:type="numbering" w:styleId="List2">
    <w:name w:val="List 2"/>
  </w:style>
  <w:style w:type="numbering" w:styleId="List3">
    <w:name w:val="List 3"/>
  </w:style>
  <w:style w:type="numbering" w:styleId="WW8Num1">
    <w:name w:val="WW8Num1"/>
  </w:style>
  <w:style w:type="numbering" w:styleId="WW8Num2">
    <w:name w:val="WW8Num2"/>
  </w:style>
  <w:style w:type="numbering" w:styleId="WW8Num3">
    <w:name w:val="WW8Num3"/>
  </w:style>
  <w:style w:type="numbering" w:styleId="WW8Num4">
    <w:name w:val="WW8Num4"/>
  </w:style>
  <w:style w:type="numbering" w:styleId="WW8Num5">
    <w:name w:val="WW8Num5"/>
  </w:style>
  <w:style w:type="numbering" w:styleId="WW8Num6">
    <w:name w:val="WW8Num6"/>
  </w:style>
  <w:style w:type="numbering" w:styleId="WW8Num7">
    <w:name w:val="WW8Num7"/>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oleObject" Target="embeddings/oleObject2.bin"/><Relationship Id="rId9" Type="http://schemas.openxmlformats.org/officeDocument/2006/relationships/image" Target="media/image6.wmf"/><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oleObject" Target="embeddings/oleObject3.bin"/><Relationship Id="rId21" Type="http://schemas.openxmlformats.org/officeDocument/2006/relationships/image" Target="media/image17.wmf"/><Relationship Id="rId22" Type="http://schemas.openxmlformats.org/officeDocument/2006/relationships/oleObject" Target="embeddings/oleObject4.bin"/><Relationship Id="rId23" Type="http://schemas.openxmlformats.org/officeDocument/2006/relationships/image" Target="media/image18.wmf"/><Relationship Id="rId24" Type="http://schemas.openxmlformats.org/officeDocument/2006/relationships/oleObject" Target="embeddings/oleObject5.bin"/><Relationship Id="rId25" Type="http://schemas.openxmlformats.org/officeDocument/2006/relationships/image" Target="media/image19.wmf"/><Relationship Id="rId26" Type="http://schemas.openxmlformats.org/officeDocument/2006/relationships/oleObject" Target="embeddings/oleObject6.bin"/><Relationship Id="rId27" Type="http://schemas.openxmlformats.org/officeDocument/2006/relationships/image" Target="media/image20.wmf"/><Relationship Id="rId28" Type="http://schemas.openxmlformats.org/officeDocument/2006/relationships/image" Target="media/image21.emf"/><Relationship Id="rId29" Type="http://schemas.openxmlformats.org/officeDocument/2006/relationships/image" Target="media/image22.emf"/><Relationship Id="rId30" Type="http://schemas.openxmlformats.org/officeDocument/2006/relationships/image" Target="media/image23.emf"/><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comments" Target="comments.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oleObject" Target="embeddings/oleObject11.bin"/><Relationship Id="rId2" Type="http://schemas.openxmlformats.org/officeDocument/2006/relationships/image" Target="media/image24.png"/>
</Relationships>
</file>

<file path=docProps/app.xml><?xml version="1.0" encoding="utf-8"?>
<Properties xmlns="http://schemas.openxmlformats.org/officeDocument/2006/extended-properties" xmlns:vt="http://schemas.openxmlformats.org/officeDocument/2006/docPropsVTypes">
  <TotalTime>6787</TotalTime>
  <Application>LibreOffice/5.0.3.2$Windows_X86_64 LibreOffice_project/e5f16313668ac592c1bfb310f4390624e3dbfb75</Application>
  <Paragraphs>1058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2005-12-12T10:56:00Z</dcterms:created>
  <dc:creator>Ian Gillingham</dc:creator>
  <cp:keywords>controls control_systems EPICS front_ends</cp:keywords>
  <dc:language>en-GB</dc:language>
  <cp:lastModifiedBy>Ian Gillingham</cp:lastModifiedBy>
  <cp:lastPrinted>2014-02-18T13:16:33Z</cp:lastPrinted>
  <dcterms:modified xsi:type="dcterms:W3CDTF">2014-02-18T13:17:03Z</dcterms:modified>
  <cp:revision>205</cp:revision>
  <dc:subject>FRONT END CONTROL SYSTEM DESCRIPTION</dc:subject>
  <dc:title>CTRL-SR-RPT-002 FRONT END CONTROL SYSTEM DESCRIPTION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TEMPLATE-0009</vt:lpwstr>
  </property>
</Properties>
</file>