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Malgun Gothic"/>
          <w:b/>
          <w:color w:val="0B2545"/>
          <w:sz w:val="44"/>
        </w:rPr>
        <w:t>AirTalking 논문 실험 재현 보고서</w:t>
      </w:r>
    </w:p>
    <w:p>
      <w:pPr>
        <w:spacing w:after="200"/>
      </w:pPr>
      <w:r>
        <w:rPr>
          <w:rFonts w:ascii="Calibri" w:hAnsi="Calibri" w:eastAsia="Malgun Gothic"/>
          <w:color w:val="555555"/>
          <w:sz w:val="23"/>
        </w:rPr>
        <w:t>Cityscapes 기반 semantic communication profile 및 공개 파라미터 기반 근사 재현</w:t>
      </w:r>
    </w:p>
    <w:p>
      <w:pPr>
        <w:spacing w:after="40"/>
      </w:pPr>
      <w:r>
        <w:rPr>
          <w:rFonts w:ascii="Calibri" w:hAnsi="Calibri" w:eastAsia="Malgun Gothic"/>
          <w:b/>
          <w:color w:val="0B2545"/>
          <w:sz w:val="20"/>
        </w:rPr>
        <w:t xml:space="preserve">대상 논문: </w:t>
      </w:r>
      <w:r>
        <w:rPr>
          <w:rFonts w:ascii="Calibri" w:hAnsi="Calibri" w:eastAsia="Malgun Gothic"/>
          <w:color w:val="000000"/>
          <w:sz w:val="20"/>
        </w:rPr>
        <w:t>Airtalking: Aerial D2D for Multi-UAV Systems Based on Semantic Communication</w:t>
      </w:r>
    </w:p>
    <w:p>
      <w:pPr>
        <w:spacing w:after="40"/>
      </w:pPr>
      <w:r>
        <w:rPr>
          <w:rFonts w:ascii="Calibri" w:hAnsi="Calibri" w:eastAsia="Malgun Gothic"/>
          <w:b/>
          <w:color w:val="0B2545"/>
          <w:sz w:val="20"/>
        </w:rPr>
        <w:t xml:space="preserve">작성일: </w:t>
      </w:r>
      <w:r>
        <w:rPr>
          <w:rFonts w:ascii="Calibri" w:hAnsi="Calibri" w:eastAsia="Malgun Gothic"/>
          <w:color w:val="000000"/>
          <w:sz w:val="20"/>
        </w:rPr>
        <w:t>2026-07-07</w:t>
      </w:r>
    </w:p>
    <w:p>
      <w:pPr>
        <w:spacing w:after="40"/>
      </w:pPr>
      <w:r>
        <w:rPr>
          <w:rFonts w:ascii="Calibri" w:hAnsi="Calibri" w:eastAsia="Malgun Gothic"/>
          <w:b/>
          <w:color w:val="0B2545"/>
          <w:sz w:val="20"/>
        </w:rPr>
        <w:t xml:space="preserve">데이터: </w:t>
      </w:r>
      <w:r>
        <w:rPr>
          <w:rFonts w:ascii="Calibri" w:hAnsi="Calibri" w:eastAsia="Malgun Gothic"/>
          <w:color w:val="000000"/>
          <w:sz w:val="20"/>
        </w:rPr>
        <w:t>Cityscapes train/val 3,475장</w:t>
      </w:r>
    </w:p>
    <w:p>
      <w:pPr>
        <w:spacing w:after="40"/>
      </w:pPr>
      <w:r>
        <w:rPr>
          <w:rFonts w:ascii="Calibri" w:hAnsi="Calibri" w:eastAsia="Malgun Gothic"/>
          <w:b/>
          <w:color w:val="0B2545"/>
          <w:sz w:val="20"/>
        </w:rPr>
        <w:t xml:space="preserve">결과 폴더: </w:t>
      </w:r>
      <w:r>
        <w:rPr>
          <w:rFonts w:ascii="Calibri" w:hAnsi="Calibri" w:eastAsia="Malgun Gothic"/>
          <w:color w:val="000000"/>
          <w:sz w:val="20"/>
        </w:rPr>
        <w:t>outputs\airtalking_cityscapes_feature_paperhw</w:t>
      </w:r>
    </w:p>
    <w:p>
      <w:pPr>
        <w:spacing w:after="40"/>
      </w:pPr>
      <w:r>
        <w:rPr>
          <w:rFonts w:ascii="Calibri" w:hAnsi="Calibri" w:eastAsia="Malgun Gothic"/>
          <w:b/>
          <w:color w:val="0B2545"/>
          <w:sz w:val="20"/>
        </w:rPr>
        <w:t xml:space="preserve">재현 수준: </w:t>
      </w:r>
      <w:r>
        <w:rPr>
          <w:rFonts w:ascii="Calibri" w:hAnsi="Calibri" w:eastAsia="Malgun Gothic"/>
          <w:color w:val="000000"/>
          <w:sz w:val="20"/>
        </w:rPr>
        <w:t>공개 파라미터 기반 재구현 + 미공개 파라미터 명시적 가정</w:t>
      </w:r>
    </w:p>
    <w:p>
      <w:pPr>
        <w:pBdr>
          <w:bottom w:val="single" w:sz="8" w:space="4" w:color="D7DBE2"/>
        </w:pBdr>
        <w:spacing w:after="240"/>
      </w:pPr>
    </w:p>
    <w:p>
      <w:pPr>
        <w:pStyle w:val="Heading1"/>
      </w:pPr>
      <w:r>
        <w:t>1. 한 줄 결론</w:t>
      </w: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EEF7F1"/>
          </w:tcPr>
          <w:p>
            <w:pPr>
              <w:spacing w:after="80"/>
            </w:pPr>
            <w:r/>
            <w:r>
              <w:rPr>
                <w:rFonts w:ascii="Calibri" w:hAnsi="Calibri" w:eastAsia="Malgun Gothic"/>
                <w:b/>
                <w:color w:val="0B2545"/>
                <w:sz w:val="21"/>
              </w:rPr>
              <w:t>현재 결과의 정확한 표현</w:t>
            </w:r>
          </w:p>
          <w:p>
            <w:pPr>
              <w:spacing w:after="0" w:line="276" w:lineRule="auto"/>
            </w:pPr>
            <w:r>
              <w:rPr>
                <w:rFonts w:ascii="Calibri" w:hAnsi="Calibri" w:eastAsia="Malgun Gothic"/>
                <w:color w:val="000000"/>
                <w:sz w:val="20"/>
              </w:rPr>
              <w:t>공개된 논문 파라미터와 실제 Cityscapes 데이터를 사용해 AirTalking 실험을 최대한 재구현했다. 다만 논문에 공개되지 않은 시뮬레이터 내부값은 가정값으로 분리해 기록했기 때문에, 이 결과는 '공식 코드와 동일한 정량 재현'이 아니라 '공개 정보 기반의 투명한 근사 재현'으로 해석해야 한다.</w:t>
            </w:r>
          </w:p>
        </w:tc>
      </w:tr>
    </w:tbl>
    <w:p>
      <w:pPr>
        <w:spacing w:after="40"/>
      </w:pPr>
    </w:p>
    <w:p>
      <w:r>
        <w:rPr>
          <w:rFonts w:ascii="Calibri" w:hAnsi="Calibri" w:eastAsia="Malgun Gothic"/>
          <w:color w:val="000000"/>
          <w:sz w:val="21"/>
        </w:rPr>
        <w:t>질문한 대로 보면, 현재 접근은 공개 정보만으로 가능한 범위에서는 꽤 타당하다. 논문에 숫자로 적힌 값은 그대로 사용했고, 실제로 확보 가능한 데이터셋인 Cityscapes를 사용했으며, 없는 값은 숨기지 않고 run_metadata.json의 assumed_params에 따로 기록했다. 보고서에서는 이 지점을 강점과 한계로 동시에 설명한다.</w:t>
      </w:r>
    </w:p>
    <w:p>
      <w:pPr>
        <w:pStyle w:val="Heading1"/>
      </w:pPr>
      <w:r>
        <w:t>2. 이 실험이 무엇을 한 것인지</w:t>
      </w:r>
    </w:p>
    <w:p>
      <w:r>
        <w:rPr>
          <w:rFonts w:ascii="Calibri" w:hAnsi="Calibri" w:eastAsia="Malgun Gothic"/>
          <w:color w:val="000000"/>
          <w:sz w:val="21"/>
        </w:rPr>
        <w:t>AirTalking 논문은 UAV 여러 대가 지상 단말 간 D2D 통신을 도와주는 상황에서, semantic encoding/decoding을 적용하면 전송해야 할 payload가 줄고 요청 처리량, 지연시간, 에너지 비용이 좋아질 수 있다고 주장한다. 이번 작업은 논문 수식과 공개 파라미터를 바탕으로 그 시스템을 Python 시뮬레이터로 다시 구성하고, Cityscapes semantic label을 사용해 논문 Table III의 semantic compression ratio가 실제 데이터에서 비슷하게 나오는지 확인한 뒤, Figure 3, Figure 4, Figure 6의 방향성과 수치를 비교한 것이다.</w:t>
      </w:r>
    </w:p>
    <w:p>
      <w:pPr>
        <w:pStyle w:val="ListBullet"/>
        <w:spacing w:after="80" w:line="276" w:lineRule="auto"/>
      </w:pPr>
      <w:r>
        <w:rPr>
          <w:rFonts w:ascii="Calibri" w:hAnsi="Calibri" w:eastAsia="Malgun Gothic"/>
          <w:sz w:val="20"/>
        </w:rPr>
        <w:t>딥러닝 모델을 새로 학습한 실험은 아니다. 논문이 공개한 semantic encoder/decoder 성능값을 시스템 시뮬레이션에 넣었다.</w:t>
      </w:r>
    </w:p>
    <w:p>
      <w:pPr>
        <w:pStyle w:val="ListBullet"/>
        <w:spacing w:after="80" w:line="276" w:lineRule="auto"/>
      </w:pPr>
      <w:r>
        <w:rPr>
          <w:rFonts w:ascii="Calibri" w:hAnsi="Calibri" w:eastAsia="Malgun Gothic"/>
          <w:sz w:val="20"/>
        </w:rPr>
        <w:t>컴퓨터비전 데이터셋인 Cityscapes의 이미지와 semantic segmentation label을 사용해 semantic payload 비율을 측정했다.</w:t>
      </w:r>
    </w:p>
    <w:p>
      <w:pPr>
        <w:pStyle w:val="ListBullet"/>
        <w:spacing w:after="80" w:line="276" w:lineRule="auto"/>
      </w:pPr>
      <w:r>
        <w:rPr>
          <w:rFonts w:ascii="Calibri" w:hAnsi="Calibri" w:eastAsia="Malgun Gothic"/>
          <w:sz w:val="20"/>
        </w:rPr>
        <w:t>무선 통신 부분은 path-loss, Rician fading, SINR, Shannon rate를 계산하는 네트워크 시뮬레이션으로 구현했다.</w:t>
      </w:r>
    </w:p>
    <w:p>
      <w:pPr>
        <w:pStyle w:val="ListBullet"/>
        <w:spacing w:after="80" w:line="276" w:lineRule="auto"/>
      </w:pPr>
      <w:r>
        <w:rPr>
          <w:rFonts w:ascii="Calibri" w:hAnsi="Calibri" w:eastAsia="Malgun Gothic"/>
          <w:sz w:val="20"/>
        </w:rPr>
        <w:t>정책 비교는 Stochastic, LinUCB, Simulated Annealing, Greedy, MCTS를 같은 환경에서 반복 실행하는 Monte Carlo 방식으로 수행했다.</w:t>
      </w:r>
    </w:p>
    <w:p>
      <w:pPr>
        <w:pStyle w:val="Heading1"/>
      </w:pPr>
      <w:r>
        <w:t>3. 사용 데이터셋과 Cityscapes 선택 이유</w:t>
      </w:r>
    </w:p>
    <w:p>
      <w:r>
        <w:rPr>
          <w:rFonts w:ascii="Calibri" w:hAnsi="Calibri" w:eastAsia="Malgun Gothic"/>
          <w:color w:val="000000"/>
          <w:sz w:val="21"/>
        </w:rPr>
        <w:t>현재 실제 파일로 확보한 데이터는 Cityscapes이다. 논문도 semantic compression ratio와 restoration ratio를 제시하지만, 공식 AirTalking 소스코드나 원본 실험 로그, semantic encoder/decoder 모델 구조, 학습 설정은 공개되어 있지 않다. 따라서 이번 재현에서는 Cityscapes의 leftImg8bit 이미지와 gtFine semantic label을 사용해 semantic payload profile을 직접 측정했다.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700"/>
        <w:gridCol w:w="2300"/>
        <w:gridCol w:w="4360"/>
      </w:tblGrid>
      <w:tr>
        <w:trPr>
          <w:tblHeader w:val="true"/>
        </w:trPr>
        <w:tc>
          <w:tcPr>
            <w:tcW w:type="dxa" w:w="2700"/>
            <w:vAlign w:val="center"/>
            <w:shd w:fill="F2F4F7"/>
          </w:tcPr>
          <w:p>
            <w:pPr>
              <w:spacing w:before="0" w:after="0" w:line="269" w:lineRule="auto"/>
              <w:jc w:val="center"/>
            </w:pPr>
            <w:r/>
            <w:r>
              <w:rPr>
                <w:rFonts w:ascii="Calibri" w:hAnsi="Calibri" w:eastAsia="Malgun Gothic"/>
                <w:b/>
                <w:color w:val="0B2545"/>
                <w:sz w:val="17"/>
              </w:rPr>
              <w:t>실제 사용 데이터</w:t>
            </w:r>
          </w:p>
        </w:tc>
        <w:tc>
          <w:tcPr>
            <w:tcW w:type="dxa" w:w="2300"/>
            <w:vAlign w:val="center"/>
            <w:shd w:fill="F2F4F7"/>
          </w:tcPr>
          <w:p>
            <w:pPr>
              <w:spacing w:before="0" w:after="0" w:line="269" w:lineRule="auto"/>
              <w:jc w:val="center"/>
            </w:pPr>
            <w:r/>
            <w:r>
              <w:rPr>
                <w:rFonts w:ascii="Calibri" w:hAnsi="Calibri" w:eastAsia="Malgun Gothic"/>
                <w:b/>
                <w:color w:val="0B2545"/>
                <w:sz w:val="17"/>
              </w:rPr>
              <w:t>역할</w:t>
            </w:r>
          </w:p>
        </w:tc>
        <w:tc>
          <w:tcPr>
            <w:tcW w:type="dxa" w:w="4360"/>
            <w:vAlign w:val="center"/>
            <w:shd w:fill="F2F4F7"/>
          </w:tcPr>
          <w:p>
            <w:pPr>
              <w:spacing w:before="0" w:after="0" w:line="269" w:lineRule="auto"/>
              <w:jc w:val="center"/>
            </w:pPr>
            <w:r/>
            <w:r>
              <w:rPr>
                <w:rFonts w:ascii="Calibri" w:hAnsi="Calibri" w:eastAsia="Malgun Gothic"/>
                <w:b/>
                <w:color w:val="0B2545"/>
                <w:sz w:val="17"/>
              </w:rPr>
              <w:t>사용 이유</w:t>
            </w:r>
          </w:p>
        </w:tc>
      </w:tr>
      <w:tr>
        <w:tc>
          <w:tcPr>
            <w:tcW w:type="dxa" w:w="2700"/>
          </w:tcPr>
          <w:p>
            <w:pPr>
              <w:spacing w:before="0" w:after="0" w:line="269" w:lineRule="auto"/>
              <w:jc w:val="center"/>
            </w:pPr>
            <w:r/>
            <w:r>
              <w:rPr>
                <w:rFonts w:ascii="Calibri" w:hAnsi="Calibri" w:eastAsia="Malgun Gothic"/>
                <w:b w:val="0"/>
                <w:color w:val="000000"/>
                <w:sz w:val="17"/>
              </w:rPr>
              <w:t>leftImg8bit train/val</w:t>
            </w:r>
          </w:p>
        </w:tc>
        <w:tc>
          <w:tcPr>
            <w:tcW w:type="dxa" w:w="2300"/>
          </w:tcPr>
          <w:p>
            <w:pPr>
              <w:spacing w:before="0" w:after="0" w:line="269" w:lineRule="auto"/>
            </w:pPr>
            <w:r/>
            <w:r>
              <w:rPr>
                <w:rFonts w:ascii="Calibri" w:hAnsi="Calibri" w:eastAsia="Malgun Gothic"/>
                <w:b w:val="0"/>
                <w:color w:val="000000"/>
                <w:sz w:val="17"/>
              </w:rPr>
              <w:t>원본 RGB 이미지</w:t>
            </w:r>
          </w:p>
        </w:tc>
        <w:tc>
          <w:tcPr>
            <w:tcW w:type="dxa" w:w="4360"/>
          </w:tcPr>
          <w:p>
            <w:pPr>
              <w:spacing w:before="0" w:after="0" w:line="269" w:lineRule="auto"/>
            </w:pPr>
            <w:r/>
            <w:r>
              <w:rPr>
                <w:rFonts w:ascii="Calibri" w:hAnsi="Calibri" w:eastAsia="Malgun Gothic"/>
                <w:b w:val="0"/>
                <w:color w:val="000000"/>
                <w:sz w:val="17"/>
              </w:rPr>
              <w:t>raw workload 기준을 만들고 semantic payload와 비교하기 위한 입력</w:t>
            </w:r>
          </w:p>
        </w:tc>
      </w:tr>
      <w:tr>
        <w:tc>
          <w:tcPr>
            <w:tcW w:type="dxa" w:w="2700"/>
          </w:tcPr>
          <w:p>
            <w:pPr>
              <w:spacing w:before="0" w:after="0" w:line="269" w:lineRule="auto"/>
              <w:jc w:val="center"/>
            </w:pPr>
            <w:r/>
            <w:r>
              <w:rPr>
                <w:rFonts w:ascii="Calibri" w:hAnsi="Calibri" w:eastAsia="Malgun Gothic"/>
                <w:b w:val="0"/>
                <w:color w:val="000000"/>
                <w:sz w:val="17"/>
              </w:rPr>
              <w:t>gtFine labelIds train/val</w:t>
            </w:r>
          </w:p>
        </w:tc>
        <w:tc>
          <w:tcPr>
            <w:tcW w:type="dxa" w:w="2300"/>
          </w:tcPr>
          <w:p>
            <w:pPr>
              <w:spacing w:before="0" w:after="0" w:line="269" w:lineRule="auto"/>
            </w:pPr>
            <w:r/>
            <w:r>
              <w:rPr>
                <w:rFonts w:ascii="Calibri" w:hAnsi="Calibri" w:eastAsia="Malgun Gothic"/>
                <w:b w:val="0"/>
                <w:color w:val="000000"/>
                <w:sz w:val="17"/>
              </w:rPr>
              <w:t>semantic label</w:t>
            </w:r>
          </w:p>
        </w:tc>
        <w:tc>
          <w:tcPr>
            <w:tcW w:type="dxa" w:w="4360"/>
          </w:tcPr>
          <w:p>
            <w:pPr>
              <w:spacing w:before="0" w:after="0" w:line="269" w:lineRule="auto"/>
            </w:pPr>
            <w:r/>
            <w:r>
              <w:rPr>
                <w:rFonts w:ascii="Calibri" w:hAnsi="Calibri" w:eastAsia="Malgun Gothic"/>
                <w:b w:val="0"/>
                <w:color w:val="000000"/>
                <w:sz w:val="17"/>
              </w:rPr>
              <w:t>semantic feature payload proxy를 만들기 위한 정답 label map</w:t>
            </w:r>
          </w:p>
        </w:tc>
      </w:tr>
    </w:tbl>
    <w:p>
      <w:pPr>
        <w:spacing w:after="80"/>
      </w:pPr>
    </w:p>
    <w:p>
      <w:r>
        <w:rPr>
          <w:rFonts w:ascii="Calibri" w:hAnsi="Calibri" w:eastAsia="Malgun Gothic"/>
          <w:color w:val="000000"/>
          <w:sz w:val="21"/>
        </w:rPr>
        <w:t>정리하면 실제 실험에 넣은 데이터는 위 두 종류뿐이다. 다운로드한 trainvaltest 패키지 안에 test 폴더가 함께 들어 있을 수 있지만, test label은 평가용 dummy/ignore region이므로 측정에서 제외했다. trainextra, coarse annotation, right image, disparity, camera parameter 같은 Cityscapes optional package는 이번 실험 입력으로 준비하거나 사용하지 않았다.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500"/>
        <w:gridCol w:w="2500"/>
        <w:gridCol w:w="4360"/>
      </w:tblGrid>
      <w:tr>
        <w:trPr>
          <w:tblHeader w:val="true"/>
        </w:trPr>
        <w:tc>
          <w:tcPr>
            <w:tcW w:type="dxa" w:w="2500"/>
            <w:vAlign w:val="center"/>
            <w:shd w:fill="F2F4F7"/>
          </w:tcPr>
          <w:p>
            <w:pPr>
              <w:spacing w:before="0" w:after="0" w:line="269" w:lineRule="auto"/>
              <w:jc w:val="center"/>
            </w:pPr>
            <w:r/>
            <w:r>
              <w:rPr>
                <w:rFonts w:ascii="Calibri" w:hAnsi="Calibri" w:eastAsia="Malgun Gothic"/>
                <w:b/>
                <w:color w:val="0B2545"/>
                <w:sz w:val="17"/>
              </w:rPr>
              <w:t>측정값</w:t>
            </w:r>
          </w:p>
        </w:tc>
        <w:tc>
          <w:tcPr>
            <w:tcW w:type="dxa" w:w="2500"/>
            <w:vAlign w:val="center"/>
            <w:shd w:fill="F2F4F7"/>
          </w:tcPr>
          <w:p>
            <w:pPr>
              <w:spacing w:before="0" w:after="0" w:line="269" w:lineRule="auto"/>
              <w:jc w:val="center"/>
            </w:pPr>
            <w:r/>
            <w:r>
              <w:rPr>
                <w:rFonts w:ascii="Calibri" w:hAnsi="Calibri" w:eastAsia="Malgun Gothic"/>
                <w:b/>
                <w:color w:val="0B2545"/>
                <w:sz w:val="17"/>
              </w:rPr>
              <w:t>결과</w:t>
            </w:r>
          </w:p>
        </w:tc>
        <w:tc>
          <w:tcPr>
            <w:tcW w:type="dxa" w:w="4360"/>
            <w:vAlign w:val="center"/>
            <w:shd w:fill="F2F4F7"/>
          </w:tcPr>
          <w:p>
            <w:pPr>
              <w:spacing w:before="0" w:after="0" w:line="269" w:lineRule="auto"/>
              <w:jc w:val="center"/>
            </w:pPr>
            <w:r/>
            <w:r>
              <w:rPr>
                <w:rFonts w:ascii="Calibri" w:hAnsi="Calibri" w:eastAsia="Malgun Gothic"/>
                <w:b/>
                <w:color w:val="0B2545"/>
                <w:sz w:val="17"/>
              </w:rPr>
              <w:t>의미</w:t>
            </w:r>
          </w:p>
        </w:tc>
      </w:tr>
      <w:tr>
        <w:tc>
          <w:tcPr>
            <w:tcW w:type="dxa" w:w="2500"/>
          </w:tcPr>
          <w:p>
            <w:pPr>
              <w:spacing w:before="0" w:after="0" w:line="269" w:lineRule="auto"/>
              <w:jc w:val="center"/>
            </w:pPr>
            <w:r/>
            <w:r>
              <w:rPr>
                <w:rFonts w:ascii="Calibri" w:hAnsi="Calibri" w:eastAsia="Malgun Gothic"/>
                <w:b w:val="0"/>
                <w:color w:val="000000"/>
                <w:sz w:val="17"/>
              </w:rPr>
              <w:t>샘플 수</w:t>
            </w:r>
          </w:p>
        </w:tc>
        <w:tc>
          <w:tcPr>
            <w:tcW w:type="dxa" w:w="2500"/>
          </w:tcPr>
          <w:p>
            <w:pPr>
              <w:spacing w:before="0" w:after="0" w:line="269" w:lineRule="auto"/>
            </w:pPr>
            <w:r/>
            <w:r>
              <w:rPr>
                <w:rFonts w:ascii="Calibri" w:hAnsi="Calibri" w:eastAsia="Malgun Gothic"/>
                <w:b w:val="0"/>
                <w:color w:val="000000"/>
                <w:sz w:val="17"/>
              </w:rPr>
              <w:t>3,475장</w:t>
            </w:r>
          </w:p>
        </w:tc>
        <w:tc>
          <w:tcPr>
            <w:tcW w:type="dxa" w:w="4360"/>
          </w:tcPr>
          <w:p>
            <w:pPr>
              <w:spacing w:before="0" w:after="0" w:line="269" w:lineRule="auto"/>
            </w:pPr>
            <w:r/>
            <w:r>
              <w:rPr>
                <w:rFonts w:ascii="Calibri" w:hAnsi="Calibri" w:eastAsia="Malgun Gothic"/>
                <w:b w:val="0"/>
                <w:color w:val="000000"/>
                <w:sz w:val="17"/>
              </w:rPr>
              <w:t>Cityscapes train/val 이미지-라벨 쌍</w:t>
            </w:r>
          </w:p>
        </w:tc>
      </w:tr>
      <w:tr>
        <w:tc>
          <w:tcPr>
            <w:tcW w:type="dxa" w:w="2500"/>
          </w:tcPr>
          <w:p>
            <w:pPr>
              <w:spacing w:before="0" w:after="0" w:line="269" w:lineRule="auto"/>
              <w:jc w:val="center"/>
            </w:pPr>
            <w:r/>
            <w:r>
              <w:rPr>
                <w:rFonts w:ascii="Calibri" w:hAnsi="Calibri" w:eastAsia="Malgun Gothic"/>
                <w:b w:val="0"/>
                <w:color w:val="000000"/>
                <w:sz w:val="17"/>
              </w:rPr>
              <w:t>raw RGB 평균 크기</w:t>
            </w:r>
          </w:p>
        </w:tc>
        <w:tc>
          <w:tcPr>
            <w:tcW w:type="dxa" w:w="2500"/>
          </w:tcPr>
          <w:p>
            <w:pPr>
              <w:spacing w:before="0" w:after="0" w:line="269" w:lineRule="auto"/>
            </w:pPr>
            <w:r/>
            <w:r>
              <w:rPr>
                <w:rFonts w:ascii="Calibri" w:hAnsi="Calibri" w:eastAsia="Malgun Gothic"/>
                <w:b w:val="0"/>
                <w:color w:val="000000"/>
                <w:sz w:val="17"/>
              </w:rPr>
              <w:t>6,291,456 bytes</w:t>
            </w:r>
          </w:p>
        </w:tc>
        <w:tc>
          <w:tcPr>
            <w:tcW w:type="dxa" w:w="4360"/>
          </w:tcPr>
          <w:p>
            <w:pPr>
              <w:spacing w:before="0" w:after="0" w:line="269" w:lineRule="auto"/>
            </w:pPr>
            <w:r/>
            <w:r>
              <w:rPr>
                <w:rFonts w:ascii="Calibri" w:hAnsi="Calibri" w:eastAsia="Malgun Gothic"/>
                <w:b w:val="0"/>
                <w:color w:val="000000"/>
                <w:sz w:val="17"/>
              </w:rPr>
              <w:t>2048 x 1024 x 3 채널 기준</w:t>
            </w:r>
          </w:p>
        </w:tc>
      </w:tr>
      <w:tr>
        <w:tc>
          <w:tcPr>
            <w:tcW w:type="dxa" w:w="2500"/>
          </w:tcPr>
          <w:p>
            <w:pPr>
              <w:spacing w:before="0" w:after="0" w:line="269" w:lineRule="auto"/>
              <w:jc w:val="center"/>
            </w:pPr>
            <w:r/>
            <w:r>
              <w:rPr>
                <w:rFonts w:ascii="Calibri" w:hAnsi="Calibri" w:eastAsia="Malgun Gothic"/>
                <w:b w:val="0"/>
                <w:color w:val="000000"/>
                <w:sz w:val="17"/>
              </w:rPr>
              <w:t>semantic feature 평균 크기</w:t>
            </w:r>
          </w:p>
        </w:tc>
        <w:tc>
          <w:tcPr>
            <w:tcW w:type="dxa" w:w="2500"/>
          </w:tcPr>
          <w:p>
            <w:pPr>
              <w:spacing w:before="0" w:after="0" w:line="269" w:lineRule="auto"/>
            </w:pPr>
            <w:r/>
            <w:r>
              <w:rPr>
                <w:rFonts w:ascii="Calibri" w:hAnsi="Calibri" w:eastAsia="Malgun Gothic"/>
                <w:b w:val="0"/>
                <w:color w:val="000000"/>
                <w:sz w:val="17"/>
              </w:rPr>
              <w:t>657,231 bytes</w:t>
            </w:r>
          </w:p>
        </w:tc>
        <w:tc>
          <w:tcPr>
            <w:tcW w:type="dxa" w:w="4360"/>
          </w:tcPr>
          <w:p>
            <w:pPr>
              <w:spacing w:before="0" w:after="0" w:line="269" w:lineRule="auto"/>
            </w:pPr>
            <w:r/>
            <w:r>
              <w:rPr>
                <w:rFonts w:ascii="Calibri" w:hAnsi="Calibri" w:eastAsia="Malgun Gothic"/>
                <w:b w:val="0"/>
                <w:color w:val="000000"/>
                <w:sz w:val="17"/>
              </w:rPr>
              <w:t>label map을 0.56 scale로 축소한 semantic feature proxy</w:t>
            </w:r>
          </w:p>
        </w:tc>
      </w:tr>
      <w:tr>
        <w:tc>
          <w:tcPr>
            <w:tcW w:type="dxa" w:w="2500"/>
          </w:tcPr>
          <w:p>
            <w:pPr>
              <w:spacing w:before="0" w:after="0" w:line="269" w:lineRule="auto"/>
              <w:jc w:val="center"/>
            </w:pPr>
            <w:r/>
            <w:r>
              <w:rPr>
                <w:rFonts w:ascii="Calibri" w:hAnsi="Calibri" w:eastAsia="Malgun Gothic"/>
                <w:b w:val="0"/>
                <w:color w:val="000000"/>
                <w:sz w:val="17"/>
              </w:rPr>
              <w:t>측정 rho_c</w:t>
            </w:r>
          </w:p>
        </w:tc>
        <w:tc>
          <w:tcPr>
            <w:tcW w:type="dxa" w:w="2500"/>
          </w:tcPr>
          <w:p>
            <w:pPr>
              <w:spacing w:before="0" w:after="0" w:line="269" w:lineRule="auto"/>
            </w:pPr>
            <w:r/>
            <w:r>
              <w:rPr>
                <w:rFonts w:ascii="Calibri" w:hAnsi="Calibri" w:eastAsia="Malgun Gothic"/>
                <w:b w:val="0"/>
                <w:color w:val="000000"/>
                <w:sz w:val="17"/>
              </w:rPr>
              <w:t>0.104464</w:t>
            </w:r>
          </w:p>
        </w:tc>
        <w:tc>
          <w:tcPr>
            <w:tcW w:type="dxa" w:w="4360"/>
          </w:tcPr>
          <w:p>
            <w:pPr>
              <w:spacing w:before="0" w:after="0" w:line="269" w:lineRule="auto"/>
            </w:pPr>
            <w:r/>
            <w:r>
              <w:rPr>
                <w:rFonts w:ascii="Calibri" w:hAnsi="Calibri" w:eastAsia="Malgun Gothic"/>
                <w:b w:val="0"/>
                <w:color w:val="000000"/>
                <w:sz w:val="17"/>
              </w:rPr>
              <w:t>semantic feature payload / raw RGB payload</w:t>
            </w:r>
          </w:p>
        </w:tc>
      </w:tr>
      <w:tr>
        <w:tc>
          <w:tcPr>
            <w:tcW w:type="dxa" w:w="2500"/>
          </w:tcPr>
          <w:p>
            <w:pPr>
              <w:spacing w:before="0" w:after="0" w:line="269" w:lineRule="auto"/>
              <w:jc w:val="center"/>
            </w:pPr>
            <w:r/>
            <w:r>
              <w:rPr>
                <w:rFonts w:ascii="Calibri" w:hAnsi="Calibri" w:eastAsia="Malgun Gothic"/>
                <w:b w:val="0"/>
                <w:color w:val="000000"/>
                <w:sz w:val="17"/>
              </w:rPr>
              <w:t>논문 rho_c</w:t>
            </w:r>
          </w:p>
        </w:tc>
        <w:tc>
          <w:tcPr>
            <w:tcW w:type="dxa" w:w="2500"/>
          </w:tcPr>
          <w:p>
            <w:pPr>
              <w:spacing w:before="0" w:after="0" w:line="269" w:lineRule="auto"/>
            </w:pPr>
            <w:r/>
            <w:r>
              <w:rPr>
                <w:rFonts w:ascii="Calibri" w:hAnsi="Calibri" w:eastAsia="Malgun Gothic"/>
                <w:b w:val="0"/>
                <w:color w:val="000000"/>
                <w:sz w:val="17"/>
              </w:rPr>
              <w:t>0.104</w:t>
            </w:r>
          </w:p>
        </w:tc>
        <w:tc>
          <w:tcPr>
            <w:tcW w:type="dxa" w:w="4360"/>
          </w:tcPr>
          <w:p>
            <w:pPr>
              <w:spacing w:before="0" w:after="0" w:line="269" w:lineRule="auto"/>
            </w:pPr>
            <w:r/>
            <w:r>
              <w:rPr>
                <w:rFonts w:ascii="Calibri" w:hAnsi="Calibri" w:eastAsia="Malgun Gothic"/>
                <w:b w:val="0"/>
                <w:color w:val="000000"/>
                <w:sz w:val="17"/>
              </w:rPr>
              <w:t>Table III에 공개된 semantic compression ratio</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FF8E8"/>
          </w:tcPr>
          <w:p>
            <w:pPr>
              <w:spacing w:after="80"/>
            </w:pPr>
            <w:r/>
            <w:r>
              <w:rPr>
                <w:rFonts w:ascii="Calibri" w:hAnsi="Calibri" w:eastAsia="Malgun Gothic"/>
                <w:b/>
                <w:color w:val="0B2545"/>
                <w:sz w:val="21"/>
              </w:rPr>
              <w:t>왜 zlib 압축 label을 그대로 쓰지 않았는가</w:t>
            </w:r>
          </w:p>
          <w:p>
            <w:pPr>
              <w:spacing w:after="0" w:line="276" w:lineRule="auto"/>
            </w:pPr>
            <w:r>
              <w:rPr>
                <w:rFonts w:ascii="Calibri" w:hAnsi="Calibri" w:eastAsia="Malgun Gothic"/>
                <w:color w:val="000000"/>
                <w:sz w:val="20"/>
              </w:rPr>
              <w:t>Cityscapes label PNG나 zlib 압축 label만 쓰면 rho_c가 약 0.003 수준으로 너무 작게 나온다. 논문 Table III의 rho_c=0.104는 단순 파일 압축률이라기보다 semantic feature representation의 payload 비율로 보는 편이 자연스럽다. 그래서 downsampled label tensor를 semantic feature proxy로 두었고, 이 방식에서 rho_c=0.104464가 나와 논문값과 거의 일치했다.</w:t>
            </w:r>
          </w:p>
        </w:tc>
      </w:tr>
    </w:tbl>
    <w:p>
      <w:pPr>
        <w:spacing w:after="40"/>
      </w:pPr>
    </w:p>
    <w:p>
      <w:pPr>
        <w:spacing w:before="80" w:after="40"/>
        <w:jc w:val="center"/>
      </w:pPr>
      <w:r>
        <w:drawing>
          <wp:inline xmlns:a="http://schemas.openxmlformats.org/drawingml/2006/main" xmlns:pic="http://schemas.openxmlformats.org/drawingml/2006/picture">
            <wp:extent cx="5394960" cy="1506795"/>
            <wp:docPr id="1" name="Picture 1" descr="그림 0. Cityscapes RGB 이미지와 semantic label 예시. semantic feature profile 측정에 사용한 데이터 형식이다." title="그림 0"/>
            <wp:cNvGraphicFramePr>
              <a:graphicFrameLocks noChangeAspect="1"/>
            </wp:cNvGraphicFramePr>
            <a:graphic>
              <a:graphicData uri="http://schemas.openxmlformats.org/drawingml/2006/picture">
                <pic:pic>
                  <pic:nvPicPr>
                    <pic:cNvPr id="0" name="cityscapes_pair_1.png"/>
                    <pic:cNvPicPr/>
                  </pic:nvPicPr>
                  <pic:blipFill>
                    <a:blip r:embed="rId11"/>
                    <a:stretch>
                      <a:fillRect/>
                    </a:stretch>
                  </pic:blipFill>
                  <pic:spPr>
                    <a:xfrm>
                      <a:off x="0" y="0"/>
                      <a:ext cx="5394960" cy="1506795"/>
                    </a:xfrm>
                    <a:prstGeom prst="rect"/>
                  </pic:spPr>
                </pic:pic>
              </a:graphicData>
            </a:graphic>
          </wp:inline>
        </w:drawing>
      </w:r>
    </w:p>
    <w:p>
      <w:pPr>
        <w:spacing w:before="40" w:after="180"/>
        <w:jc w:val="center"/>
      </w:pPr>
      <w:r>
        <w:rPr>
          <w:rFonts w:ascii="Calibri" w:hAnsi="Calibri" w:eastAsia="Malgun Gothic"/>
          <w:i/>
          <w:color w:val="555555"/>
          <w:sz w:val="17"/>
        </w:rPr>
        <w:t>그림 0. Cityscapes RGB 이미지와 semantic label 예시. semantic feature profile 측정에 사용한 데이터 형식이다.</w:t>
      </w:r>
    </w:p>
    <w:p>
      <w:pPr>
        <w:pStyle w:val="Heading1"/>
      </w:pPr>
      <w:r>
        <w:t>4. 각 파일과 폴더의 의미</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3600"/>
        <w:gridCol w:w="5760"/>
      </w:tblGrid>
      <w:tr>
        <w:trPr>
          <w:tblHeader w:val="true"/>
        </w:trPr>
        <w:tc>
          <w:tcPr>
            <w:tcW w:type="dxa" w:w="3600"/>
            <w:vAlign w:val="center"/>
            <w:shd w:fill="F2F4F7"/>
          </w:tcPr>
          <w:p>
            <w:pPr>
              <w:spacing w:before="0" w:after="0" w:line="269" w:lineRule="auto"/>
              <w:jc w:val="center"/>
            </w:pPr>
            <w:r/>
            <w:r>
              <w:rPr>
                <w:rFonts w:ascii="Calibri" w:hAnsi="Calibri" w:eastAsia="Malgun Gothic"/>
                <w:b/>
                <w:color w:val="0B2545"/>
                <w:sz w:val="16"/>
              </w:rPr>
              <w:t>경로</w:t>
            </w:r>
          </w:p>
        </w:tc>
        <w:tc>
          <w:tcPr>
            <w:tcW w:type="dxa" w:w="5760"/>
            <w:vAlign w:val="center"/>
            <w:shd w:fill="F2F4F7"/>
          </w:tcPr>
          <w:p>
            <w:pPr>
              <w:spacing w:before="0" w:after="0" w:line="269" w:lineRule="auto"/>
              <w:jc w:val="center"/>
            </w:pPr>
            <w:r/>
            <w:r>
              <w:rPr>
                <w:rFonts w:ascii="Calibri" w:hAnsi="Calibri" w:eastAsia="Malgun Gothic"/>
                <w:b/>
                <w:color w:val="0B2545"/>
                <w:sz w:val="16"/>
              </w:rPr>
              <w:t>의미</w:t>
            </w:r>
          </w:p>
        </w:tc>
      </w:tr>
      <w:tr>
        <w:tc>
          <w:tcPr>
            <w:tcW w:type="dxa" w:w="3600"/>
          </w:tcPr>
          <w:p>
            <w:pPr>
              <w:spacing w:before="0" w:after="0" w:line="269" w:lineRule="auto"/>
            </w:pPr>
            <w:r/>
            <w:r>
              <w:rPr>
                <w:rFonts w:ascii="Calibri" w:hAnsi="Calibri" w:eastAsia="Malgun Gothic"/>
                <w:b w:val="0"/>
                <w:color w:val="000000"/>
                <w:sz w:val="16"/>
              </w:rPr>
              <w:t>dataset\leftImg8bit_trainvaltest</w:t>
            </w:r>
          </w:p>
        </w:tc>
        <w:tc>
          <w:tcPr>
            <w:tcW w:type="dxa" w:w="5760"/>
          </w:tcPr>
          <w:p>
            <w:pPr>
              <w:spacing w:before="0" w:after="0" w:line="269" w:lineRule="auto"/>
            </w:pPr>
            <w:r/>
            <w:r>
              <w:rPr>
                <w:rFonts w:ascii="Calibri" w:hAnsi="Calibri" w:eastAsia="Malgun Gothic"/>
                <w:b w:val="0"/>
                <w:color w:val="000000"/>
                <w:sz w:val="16"/>
              </w:rPr>
              <w:t>Cityscapes RGB 이미지. semantic profile 측정의 raw input</w:t>
            </w:r>
          </w:p>
        </w:tc>
      </w:tr>
      <w:tr>
        <w:tc>
          <w:tcPr>
            <w:tcW w:type="dxa" w:w="3600"/>
          </w:tcPr>
          <w:p>
            <w:pPr>
              <w:spacing w:before="0" w:after="0" w:line="269" w:lineRule="auto"/>
            </w:pPr>
            <w:r/>
            <w:r>
              <w:rPr>
                <w:rFonts w:ascii="Calibri" w:hAnsi="Calibri" w:eastAsia="Malgun Gothic"/>
                <w:b w:val="0"/>
                <w:color w:val="000000"/>
                <w:sz w:val="16"/>
              </w:rPr>
              <w:t>dataset\gtFine_trainvaltest</w:t>
            </w:r>
          </w:p>
        </w:tc>
        <w:tc>
          <w:tcPr>
            <w:tcW w:type="dxa" w:w="5760"/>
          </w:tcPr>
          <w:p>
            <w:pPr>
              <w:spacing w:before="0" w:after="0" w:line="269" w:lineRule="auto"/>
            </w:pPr>
            <w:r/>
            <w:r>
              <w:rPr>
                <w:rFonts w:ascii="Calibri" w:hAnsi="Calibri" w:eastAsia="Malgun Gothic"/>
                <w:b w:val="0"/>
                <w:color w:val="000000"/>
                <w:sz w:val="16"/>
              </w:rPr>
              <w:t>Cityscapes fine semantic label. train/val labelIds를 사용</w:t>
            </w:r>
          </w:p>
        </w:tc>
      </w:tr>
      <w:tr>
        <w:tc>
          <w:tcPr>
            <w:tcW w:type="dxa" w:w="3600"/>
          </w:tcPr>
          <w:p>
            <w:pPr>
              <w:spacing w:before="0" w:after="0" w:line="269" w:lineRule="auto"/>
            </w:pPr>
            <w:r/>
            <w:r>
              <w:rPr>
                <w:rFonts w:ascii="Calibri" w:hAnsi="Calibri" w:eastAsia="Malgun Gothic"/>
                <w:b w:val="0"/>
                <w:color w:val="000000"/>
                <w:sz w:val="16"/>
              </w:rPr>
              <w:t>measure_cityscapes_semantics.py</w:t>
            </w:r>
          </w:p>
        </w:tc>
        <w:tc>
          <w:tcPr>
            <w:tcW w:type="dxa" w:w="5760"/>
          </w:tcPr>
          <w:p>
            <w:pPr>
              <w:spacing w:before="0" w:after="0" w:line="269" w:lineRule="auto"/>
            </w:pPr>
            <w:r/>
            <w:r>
              <w:rPr>
                <w:rFonts w:ascii="Calibri" w:hAnsi="Calibri" w:eastAsia="Malgun Gothic"/>
                <w:b w:val="0"/>
                <w:color w:val="000000"/>
                <w:sz w:val="16"/>
              </w:rPr>
              <w:t>Cityscapes 이미지/라벨을 읽어서 rho_c, payload 크기, encode/decode proxy 시간을 측정</w:t>
            </w:r>
          </w:p>
        </w:tc>
      </w:tr>
      <w:tr>
        <w:tc>
          <w:tcPr>
            <w:tcW w:type="dxa" w:w="3600"/>
          </w:tcPr>
          <w:p>
            <w:pPr>
              <w:spacing w:before="0" w:after="0" w:line="269" w:lineRule="auto"/>
            </w:pPr>
            <w:r/>
            <w:r>
              <w:rPr>
                <w:rFonts w:ascii="Calibri" w:hAnsi="Calibri" w:eastAsia="Malgun Gothic"/>
                <w:b w:val="0"/>
                <w:color w:val="000000"/>
                <w:sz w:val="16"/>
              </w:rPr>
              <w:t>airtalking_reproduction.py</w:t>
            </w:r>
          </w:p>
        </w:tc>
        <w:tc>
          <w:tcPr>
            <w:tcW w:type="dxa" w:w="5760"/>
          </w:tcPr>
          <w:p>
            <w:pPr>
              <w:spacing w:before="0" w:after="0" w:line="269" w:lineRule="auto"/>
            </w:pPr>
            <w:r/>
            <w:r>
              <w:rPr>
                <w:rFonts w:ascii="Calibri" w:hAnsi="Calibri" w:eastAsia="Malgun Gothic"/>
                <w:b w:val="0"/>
                <w:color w:val="000000"/>
                <w:sz w:val="16"/>
              </w:rPr>
              <w:t>AirTalking 시스템 모델을 Python/NumPy로 구현한 메인 시뮬레이터</w:t>
            </w:r>
          </w:p>
        </w:tc>
      </w:tr>
      <w:tr>
        <w:tc>
          <w:tcPr>
            <w:tcW w:type="dxa" w:w="3600"/>
          </w:tcPr>
          <w:p>
            <w:pPr>
              <w:spacing w:before="0" w:after="0" w:line="269" w:lineRule="auto"/>
            </w:pPr>
            <w:r/>
            <w:r>
              <w:rPr>
                <w:rFonts w:ascii="Calibri" w:hAnsi="Calibri" w:eastAsia="Malgun Gothic"/>
                <w:b w:val="0"/>
                <w:color w:val="000000"/>
                <w:sz w:val="16"/>
              </w:rPr>
              <w:t>verify_against_paper.py</w:t>
            </w:r>
          </w:p>
        </w:tc>
        <w:tc>
          <w:tcPr>
            <w:tcW w:type="dxa" w:w="5760"/>
          </w:tcPr>
          <w:p>
            <w:pPr>
              <w:spacing w:before="0" w:after="0" w:line="269" w:lineRule="auto"/>
            </w:pPr>
            <w:r/>
            <w:r>
              <w:rPr>
                <w:rFonts w:ascii="Calibri" w:hAnsi="Calibri" w:eastAsia="Malgun Gothic"/>
                <w:b w:val="0"/>
                <w:color w:val="000000"/>
                <w:sz w:val="16"/>
              </w:rPr>
              <w:t>논문 Figure 3/4/6의 시각 추정값과 재현 결과를 자동 비교</w:t>
            </w:r>
          </w:p>
        </w:tc>
      </w:tr>
      <w:tr>
        <w:tc>
          <w:tcPr>
            <w:tcW w:type="dxa" w:w="3600"/>
          </w:tcPr>
          <w:p>
            <w:pPr>
              <w:spacing w:before="0" w:after="0" w:line="269" w:lineRule="auto"/>
            </w:pPr>
            <w:r/>
            <w:r>
              <w:rPr>
                <w:rFonts w:ascii="Calibri" w:hAnsi="Calibri" w:eastAsia="Malgun Gothic"/>
                <w:b w:val="0"/>
                <w:color w:val="000000"/>
                <w:sz w:val="16"/>
              </w:rPr>
              <w:t>outputs\cityscapes_semantic_measurement\cityscapes_semantic_summary.json</w:t>
            </w:r>
          </w:p>
        </w:tc>
        <w:tc>
          <w:tcPr>
            <w:tcW w:type="dxa" w:w="5760"/>
          </w:tcPr>
          <w:p>
            <w:pPr>
              <w:spacing w:before="0" w:after="0" w:line="269" w:lineRule="auto"/>
            </w:pPr>
            <w:r/>
            <w:r>
              <w:rPr>
                <w:rFonts w:ascii="Calibri" w:hAnsi="Calibri" w:eastAsia="Malgun Gothic"/>
                <w:b w:val="0"/>
                <w:color w:val="000000"/>
                <w:sz w:val="16"/>
              </w:rPr>
              <w:t>Cityscapes semantic profile 요약. 시뮬레이터 입력으로 사용</w:t>
            </w:r>
          </w:p>
        </w:tc>
      </w:tr>
      <w:tr>
        <w:tc>
          <w:tcPr>
            <w:tcW w:type="dxa" w:w="3600"/>
          </w:tcPr>
          <w:p>
            <w:pPr>
              <w:spacing w:before="0" w:after="0" w:line="269" w:lineRule="auto"/>
            </w:pPr>
            <w:r/>
            <w:r>
              <w:rPr>
                <w:rFonts w:ascii="Calibri" w:hAnsi="Calibri" w:eastAsia="Malgun Gothic"/>
                <w:b w:val="0"/>
                <w:color w:val="000000"/>
                <w:sz w:val="16"/>
              </w:rPr>
              <w:t>outputs\airtalking_cityscapes_feature_paperhw\run_metadata.json</w:t>
            </w:r>
          </w:p>
        </w:tc>
        <w:tc>
          <w:tcPr>
            <w:tcW w:type="dxa" w:w="5760"/>
          </w:tcPr>
          <w:p>
            <w:pPr>
              <w:spacing w:before="0" w:after="0" w:line="269" w:lineRule="auto"/>
            </w:pPr>
            <w:r/>
            <w:r>
              <w:rPr>
                <w:rFonts w:ascii="Calibri" w:hAnsi="Calibri" w:eastAsia="Malgun Gothic"/>
                <w:b w:val="0"/>
                <w:color w:val="000000"/>
                <w:sz w:val="16"/>
              </w:rPr>
              <w:t>논문 공개값과 가정값을 분리해 기록한 metadata</w:t>
            </w:r>
          </w:p>
        </w:tc>
      </w:tr>
      <w:tr>
        <w:tc>
          <w:tcPr>
            <w:tcW w:type="dxa" w:w="3600"/>
          </w:tcPr>
          <w:p>
            <w:pPr>
              <w:spacing w:before="0" w:after="0" w:line="269" w:lineRule="auto"/>
            </w:pPr>
            <w:r/>
            <w:r>
              <w:rPr>
                <w:rFonts w:ascii="Calibri" w:hAnsi="Calibri" w:eastAsia="Malgun Gothic"/>
                <w:b w:val="0"/>
                <w:color w:val="000000"/>
                <w:sz w:val="16"/>
              </w:rPr>
              <w:t>outputs\airtalking_cityscapes_feature_paperhw\summary_metrics.csv</w:t>
            </w:r>
          </w:p>
        </w:tc>
        <w:tc>
          <w:tcPr>
            <w:tcW w:type="dxa" w:w="5760"/>
          </w:tcPr>
          <w:p>
            <w:pPr>
              <w:spacing w:before="0" w:after="0" w:line="269" w:lineRule="auto"/>
            </w:pPr>
            <w:r/>
            <w:r>
              <w:rPr>
                <w:rFonts w:ascii="Calibri" w:hAnsi="Calibri" w:eastAsia="Malgun Gothic"/>
                <w:b w:val="0"/>
                <w:color w:val="000000"/>
                <w:sz w:val="16"/>
              </w:rPr>
              <w:t>정책/면적별 finished requests, energy, latency, travel distance 결과</w:t>
            </w:r>
          </w:p>
        </w:tc>
      </w:tr>
      <w:tr>
        <w:tc>
          <w:tcPr>
            <w:tcW w:type="dxa" w:w="3600"/>
          </w:tcPr>
          <w:p>
            <w:pPr>
              <w:spacing w:before="0" w:after="0" w:line="269" w:lineRule="auto"/>
            </w:pPr>
            <w:r/>
            <w:r>
              <w:rPr>
                <w:rFonts w:ascii="Calibri" w:hAnsi="Calibri" w:eastAsia="Malgun Gothic"/>
                <w:b w:val="0"/>
                <w:color w:val="000000"/>
                <w:sz w:val="16"/>
              </w:rPr>
              <w:t>outputs\airtalking_cityscapes_feature_paperhw\figures</w:t>
            </w:r>
          </w:p>
        </w:tc>
        <w:tc>
          <w:tcPr>
            <w:tcW w:type="dxa" w:w="5760"/>
          </w:tcPr>
          <w:p>
            <w:pPr>
              <w:spacing w:before="0" w:after="0" w:line="269" w:lineRule="auto"/>
            </w:pPr>
            <w:r/>
            <w:r>
              <w:rPr>
                <w:rFonts w:ascii="Calibri" w:hAnsi="Calibri" w:eastAsia="Malgun Gothic"/>
                <w:b w:val="0"/>
                <w:color w:val="000000"/>
                <w:sz w:val="16"/>
              </w:rPr>
              <w:t>보고서와 검증용 그림 파일</w:t>
            </w:r>
          </w:p>
        </w:tc>
      </w:tr>
      <w:tr>
        <w:tc>
          <w:tcPr>
            <w:tcW w:type="dxa" w:w="3600"/>
          </w:tcPr>
          <w:p>
            <w:pPr>
              <w:spacing w:before="0" w:after="0" w:line="269" w:lineRule="auto"/>
            </w:pPr>
            <w:r/>
            <w:r>
              <w:rPr>
                <w:rFonts w:ascii="Calibri" w:hAnsi="Calibri" w:eastAsia="Malgun Gothic"/>
                <w:b w:val="0"/>
                <w:color w:val="000000"/>
                <w:sz w:val="16"/>
              </w:rPr>
              <w:t>outputs\airtalking_cityscapes_feature_paperhw\verification_*.csv/md</w:t>
            </w:r>
          </w:p>
        </w:tc>
        <w:tc>
          <w:tcPr>
            <w:tcW w:type="dxa" w:w="5760"/>
          </w:tcPr>
          <w:p>
            <w:pPr>
              <w:spacing w:before="0" w:after="0" w:line="269" w:lineRule="auto"/>
            </w:pPr>
            <w:r/>
            <w:r>
              <w:rPr>
                <w:rFonts w:ascii="Calibri" w:hAnsi="Calibri" w:eastAsia="Malgun Gothic"/>
                <w:b w:val="0"/>
                <w:color w:val="000000"/>
                <w:sz w:val="16"/>
              </w:rPr>
              <w:t>논문 그래프 대비 match/partial/mismatch 판정</w:t>
            </w:r>
          </w:p>
        </w:tc>
      </w:tr>
    </w:tbl>
    <w:p>
      <w:pPr>
        <w:spacing w:after="80"/>
      </w:pPr>
    </w:p>
    <w:p>
      <w:pPr>
        <w:pStyle w:val="Heading1"/>
      </w:pPr>
      <w:r>
        <w:t>5. 기술 스택과 수행 방법</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00"/>
        <w:gridCol w:w="7060"/>
      </w:tblGrid>
      <w:tr>
        <w:trPr>
          <w:tblHeader w:val="true"/>
        </w:trPr>
        <w:tc>
          <w:tcPr>
            <w:tcW w:type="dxa" w:w="2300"/>
            <w:vAlign w:val="center"/>
            <w:shd w:fill="F2F4F7"/>
          </w:tcPr>
          <w:p>
            <w:pPr>
              <w:spacing w:before="0" w:after="0" w:line="269" w:lineRule="auto"/>
              <w:jc w:val="center"/>
            </w:pPr>
            <w:r/>
            <w:r>
              <w:rPr>
                <w:rFonts w:ascii="Calibri" w:hAnsi="Calibri" w:eastAsia="Malgun Gothic"/>
                <w:b/>
                <w:color w:val="0B2545"/>
                <w:sz w:val="17"/>
              </w:rPr>
              <w:t>도구/기술</w:t>
            </w:r>
          </w:p>
        </w:tc>
        <w:tc>
          <w:tcPr>
            <w:tcW w:type="dxa" w:w="7060"/>
            <w:vAlign w:val="center"/>
            <w:shd w:fill="F2F4F7"/>
          </w:tcPr>
          <w:p>
            <w:pPr>
              <w:spacing w:before="0" w:after="0" w:line="269" w:lineRule="auto"/>
              <w:jc w:val="center"/>
            </w:pPr>
            <w:r/>
            <w:r>
              <w:rPr>
                <w:rFonts w:ascii="Calibri" w:hAnsi="Calibri" w:eastAsia="Malgun Gothic"/>
                <w:b/>
                <w:color w:val="0B2545"/>
                <w:sz w:val="17"/>
              </w:rPr>
              <w:t>사용 목적</w:t>
            </w:r>
          </w:p>
        </w:tc>
      </w:tr>
      <w:tr>
        <w:tc>
          <w:tcPr>
            <w:tcW w:type="dxa" w:w="2300"/>
          </w:tcPr>
          <w:p>
            <w:pPr>
              <w:spacing w:before="0" w:after="0" w:line="269" w:lineRule="auto"/>
            </w:pPr>
            <w:r/>
            <w:r>
              <w:rPr>
                <w:rFonts w:ascii="Calibri" w:hAnsi="Calibri" w:eastAsia="Malgun Gothic"/>
                <w:b w:val="0"/>
                <w:color w:val="000000"/>
                <w:sz w:val="17"/>
              </w:rPr>
              <w:t>Python</w:t>
            </w:r>
          </w:p>
        </w:tc>
        <w:tc>
          <w:tcPr>
            <w:tcW w:type="dxa" w:w="7060"/>
          </w:tcPr>
          <w:p>
            <w:pPr>
              <w:spacing w:before="0" w:after="0" w:line="269" w:lineRule="auto"/>
            </w:pPr>
            <w:r/>
            <w:r>
              <w:rPr>
                <w:rFonts w:ascii="Calibri" w:hAnsi="Calibri" w:eastAsia="Malgun Gothic"/>
                <w:b w:val="0"/>
                <w:color w:val="000000"/>
                <w:sz w:val="17"/>
              </w:rPr>
              <w:t>전체 데이터 측정, 시뮬레이션, 결과 집계, 보고서 생성</w:t>
            </w:r>
          </w:p>
        </w:tc>
      </w:tr>
      <w:tr>
        <w:tc>
          <w:tcPr>
            <w:tcW w:type="dxa" w:w="2300"/>
          </w:tcPr>
          <w:p>
            <w:pPr>
              <w:spacing w:before="0" w:after="0" w:line="269" w:lineRule="auto"/>
            </w:pPr>
            <w:r/>
            <w:r>
              <w:rPr>
                <w:rFonts w:ascii="Calibri" w:hAnsi="Calibri" w:eastAsia="Malgun Gothic"/>
                <w:b w:val="0"/>
                <w:color w:val="000000"/>
                <w:sz w:val="17"/>
              </w:rPr>
              <w:t>NumPy</w:t>
            </w:r>
          </w:p>
        </w:tc>
        <w:tc>
          <w:tcPr>
            <w:tcW w:type="dxa" w:w="7060"/>
          </w:tcPr>
          <w:p>
            <w:pPr>
              <w:spacing w:before="0" w:after="0" w:line="269" w:lineRule="auto"/>
            </w:pPr>
            <w:r/>
            <w:r>
              <w:rPr>
                <w:rFonts w:ascii="Calibri" w:hAnsi="Calibri" w:eastAsia="Malgun Gothic"/>
                <w:b w:val="0"/>
                <w:color w:val="000000"/>
                <w:sz w:val="17"/>
              </w:rPr>
              <w:t>UAV/device 위치, random walk, fading, Monte Carlo 반복 계산</w:t>
            </w:r>
          </w:p>
        </w:tc>
      </w:tr>
      <w:tr>
        <w:tc>
          <w:tcPr>
            <w:tcW w:type="dxa" w:w="2300"/>
          </w:tcPr>
          <w:p>
            <w:pPr>
              <w:spacing w:before="0" w:after="0" w:line="269" w:lineRule="auto"/>
            </w:pPr>
            <w:r/>
            <w:r>
              <w:rPr>
                <w:rFonts w:ascii="Calibri" w:hAnsi="Calibri" w:eastAsia="Malgun Gothic"/>
                <w:b w:val="0"/>
                <w:color w:val="000000"/>
                <w:sz w:val="17"/>
              </w:rPr>
              <w:t>Pillow(PIL)</w:t>
            </w:r>
          </w:p>
        </w:tc>
        <w:tc>
          <w:tcPr>
            <w:tcW w:type="dxa" w:w="7060"/>
          </w:tcPr>
          <w:p>
            <w:pPr>
              <w:spacing w:before="0" w:after="0" w:line="269" w:lineRule="auto"/>
            </w:pPr>
            <w:r/>
            <w:r>
              <w:rPr>
                <w:rFonts w:ascii="Calibri" w:hAnsi="Calibri" w:eastAsia="Malgun Gothic"/>
                <w:b w:val="0"/>
                <w:color w:val="000000"/>
                <w:sz w:val="17"/>
              </w:rPr>
              <w:t>Cityscapes PNG 이미지와 labelIds를 읽고 semantic feature 크기 측정</w:t>
            </w:r>
          </w:p>
        </w:tc>
      </w:tr>
      <w:tr>
        <w:tc>
          <w:tcPr>
            <w:tcW w:type="dxa" w:w="2300"/>
          </w:tcPr>
          <w:p>
            <w:pPr>
              <w:spacing w:before="0" w:after="0" w:line="269" w:lineRule="auto"/>
            </w:pPr>
            <w:r/>
            <w:r>
              <w:rPr>
                <w:rFonts w:ascii="Calibri" w:hAnsi="Calibri" w:eastAsia="Malgun Gothic"/>
                <w:b w:val="0"/>
                <w:color w:val="000000"/>
                <w:sz w:val="17"/>
              </w:rPr>
              <w:t>zlib</w:t>
            </w:r>
          </w:p>
        </w:tc>
        <w:tc>
          <w:tcPr>
            <w:tcW w:type="dxa" w:w="7060"/>
          </w:tcPr>
          <w:p>
            <w:pPr>
              <w:spacing w:before="0" w:after="0" w:line="269" w:lineRule="auto"/>
            </w:pPr>
            <w:r/>
            <w:r>
              <w:rPr>
                <w:rFonts w:ascii="Calibri" w:hAnsi="Calibri" w:eastAsia="Malgun Gothic"/>
                <w:b w:val="0"/>
                <w:color w:val="000000"/>
                <w:sz w:val="17"/>
              </w:rPr>
              <w:t>비교용 label 압축률 측정. 최종 시뮬레이션 입력으로는 feature proxy 사용</w:t>
            </w:r>
          </w:p>
        </w:tc>
      </w:tr>
      <w:tr>
        <w:tc>
          <w:tcPr>
            <w:tcW w:type="dxa" w:w="2300"/>
          </w:tcPr>
          <w:p>
            <w:pPr>
              <w:spacing w:before="0" w:after="0" w:line="269" w:lineRule="auto"/>
            </w:pPr>
            <w:r/>
            <w:r>
              <w:rPr>
                <w:rFonts w:ascii="Calibri" w:hAnsi="Calibri" w:eastAsia="Malgun Gothic"/>
                <w:b w:val="0"/>
                <w:color w:val="000000"/>
                <w:sz w:val="17"/>
              </w:rPr>
              <w:t>Matplotlib</w:t>
            </w:r>
          </w:p>
        </w:tc>
        <w:tc>
          <w:tcPr>
            <w:tcW w:type="dxa" w:w="7060"/>
          </w:tcPr>
          <w:p>
            <w:pPr>
              <w:spacing w:before="0" w:after="0" w:line="269" w:lineRule="auto"/>
            </w:pPr>
            <w:r/>
            <w:r>
              <w:rPr>
                <w:rFonts w:ascii="Calibri" w:hAnsi="Calibri" w:eastAsia="Malgun Gothic"/>
                <w:b w:val="0"/>
                <w:color w:val="000000"/>
                <w:sz w:val="17"/>
              </w:rPr>
              <w:t>finished requests, energy, latency, semantic vs non-semantic 결과 그림 생성</w:t>
            </w:r>
          </w:p>
        </w:tc>
      </w:tr>
      <w:tr>
        <w:tc>
          <w:tcPr>
            <w:tcW w:type="dxa" w:w="2300"/>
          </w:tcPr>
          <w:p>
            <w:pPr>
              <w:spacing w:before="0" w:after="0" w:line="269" w:lineRule="auto"/>
            </w:pPr>
            <w:r/>
            <w:r>
              <w:rPr>
                <w:rFonts w:ascii="Calibri" w:hAnsi="Calibri" w:eastAsia="Malgun Gothic"/>
                <w:b w:val="0"/>
                <w:color w:val="000000"/>
                <w:sz w:val="17"/>
              </w:rPr>
              <w:t>python-docx</w:t>
            </w:r>
          </w:p>
        </w:tc>
        <w:tc>
          <w:tcPr>
            <w:tcW w:type="dxa" w:w="7060"/>
          </w:tcPr>
          <w:p>
            <w:pPr>
              <w:spacing w:before="0" w:after="0" w:line="269" w:lineRule="auto"/>
            </w:pPr>
            <w:r/>
            <w:r>
              <w:rPr>
                <w:rFonts w:ascii="Calibri" w:hAnsi="Calibri" w:eastAsia="Malgun Gothic"/>
                <w:b w:val="0"/>
                <w:color w:val="000000"/>
                <w:sz w:val="17"/>
              </w:rPr>
              <w:t>현재 한국어 DOCX 보고서 생성</w:t>
            </w:r>
          </w:p>
        </w:tc>
      </w:tr>
      <w:tr>
        <w:tc>
          <w:tcPr>
            <w:tcW w:type="dxa" w:w="2300"/>
          </w:tcPr>
          <w:p>
            <w:pPr>
              <w:spacing w:before="0" w:after="0" w:line="269" w:lineRule="auto"/>
            </w:pPr>
            <w:r/>
            <w:r>
              <w:rPr>
                <w:rFonts w:ascii="Calibri" w:hAnsi="Calibri" w:eastAsia="Malgun Gothic"/>
                <w:b w:val="0"/>
                <w:color w:val="000000"/>
                <w:sz w:val="17"/>
              </w:rPr>
              <w:t>시스템 시뮬레이션</w:t>
            </w:r>
          </w:p>
        </w:tc>
        <w:tc>
          <w:tcPr>
            <w:tcW w:type="dxa" w:w="7060"/>
          </w:tcPr>
          <w:p>
            <w:pPr>
              <w:spacing w:before="0" w:after="0" w:line="269" w:lineRule="auto"/>
            </w:pPr>
            <w:r/>
            <w:r>
              <w:rPr>
                <w:rFonts w:ascii="Calibri" w:hAnsi="Calibri" w:eastAsia="Malgun Gothic"/>
                <w:b w:val="0"/>
                <w:color w:val="000000"/>
                <w:sz w:val="17"/>
              </w:rPr>
              <w:t>딥러닝 학습이 아니라, 논문 수식과 파라미터를 기반으로 통신/스케줄링 성능을 재현</w:t>
            </w:r>
          </w:p>
        </w:tc>
      </w:tr>
    </w:tbl>
    <w:p>
      <w:pPr>
        <w:spacing w:after="80"/>
      </w:pPr>
    </w:p>
    <w:p>
      <w:pPr>
        <w:pStyle w:val="Heading2"/>
      </w:pPr>
      <w:r>
        <w:t>5.1 실험 절차</w:t>
      </w:r>
    </w:p>
    <w:p>
      <w:pPr>
        <w:pStyle w:val="ListNumber"/>
        <w:spacing w:after="80" w:line="276" w:lineRule="auto"/>
      </w:pPr>
      <w:r>
        <w:rPr>
          <w:rFonts w:ascii="Calibri" w:hAnsi="Calibri" w:eastAsia="Malgun Gothic"/>
          <w:sz w:val="20"/>
        </w:rPr>
        <w:t>Cityscapes train/val 이미지와 gtFine labelIds를 pairing했다.</w:t>
      </w:r>
    </w:p>
    <w:p>
      <w:pPr>
        <w:pStyle w:val="ListNumber"/>
        <w:spacing w:after="80" w:line="276" w:lineRule="auto"/>
      </w:pPr>
      <w:r>
        <w:rPr>
          <w:rFonts w:ascii="Calibri" w:hAnsi="Calibri" w:eastAsia="Malgun Gothic"/>
          <w:sz w:val="20"/>
        </w:rPr>
        <w:t>raw RGB payload와 semantic feature proxy payload를 계산해 rho_c를 측정했다.</w:t>
      </w:r>
    </w:p>
    <w:p>
      <w:pPr>
        <w:pStyle w:val="ListNumber"/>
        <w:spacing w:after="80" w:line="276" w:lineRule="auto"/>
      </w:pPr>
      <w:r>
        <w:rPr>
          <w:rFonts w:ascii="Calibri" w:hAnsi="Calibri" w:eastAsia="Malgun Gothic"/>
          <w:sz w:val="20"/>
        </w:rPr>
        <w:t>논문 Table III의 encoder/decoder bitrate를 사용하고, Cityscapes에서 측정한 rho_c=0.104464를 시뮬레이터에 넣었다.</w:t>
      </w:r>
    </w:p>
    <w:p>
      <w:pPr>
        <w:pStyle w:val="ListNumber"/>
        <w:spacing w:after="80" w:line="276" w:lineRule="auto"/>
      </w:pPr>
      <w:r>
        <w:rPr>
          <w:rFonts w:ascii="Calibri" w:hAnsi="Calibri" w:eastAsia="Malgun Gothic"/>
          <w:sz w:val="20"/>
        </w:rPr>
        <w:t>100 x 100 m2부터 500 x 500 m2까지 5개 면적에서 5개 정책을 1000초, 10회 반복으로 실행했다.</w:t>
      </w:r>
    </w:p>
    <w:p>
      <w:pPr>
        <w:pStyle w:val="ListNumber"/>
        <w:spacing w:after="80" w:line="276" w:lineRule="auto"/>
      </w:pPr>
      <w:r>
        <w:rPr>
          <w:rFonts w:ascii="Calibri" w:hAnsi="Calibri" w:eastAsia="Malgun Gothic"/>
          <w:sz w:val="20"/>
        </w:rPr>
        <w:t>300 x 300 m2에서는 semantic processing을 끈 non-semantic baseline도 실행했다.</w:t>
      </w:r>
    </w:p>
    <w:p>
      <w:pPr>
        <w:pStyle w:val="ListNumber"/>
        <w:spacing w:after="80" w:line="276" w:lineRule="auto"/>
      </w:pPr>
      <w:r>
        <w:rPr>
          <w:rFonts w:ascii="Calibri" w:hAnsi="Calibri" w:eastAsia="Malgun Gothic"/>
          <w:sz w:val="20"/>
        </w:rPr>
        <w:t>결과 CSV를 논문 Figure 3/4/6의 시각 추정값과 비교해 match, partial, mismatch로 판정했다.</w:t>
      </w:r>
    </w:p>
    <w:p>
      <w:pPr>
        <w:pStyle w:val="Heading2"/>
      </w:pPr>
      <w:r>
        <w:t>5.2 공개 파라미터</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700"/>
        <w:gridCol w:w="3300"/>
        <w:gridCol w:w="3360"/>
      </w:tblGrid>
      <w:tr>
        <w:trPr>
          <w:tblHeader w:val="true"/>
        </w:trPr>
        <w:tc>
          <w:tcPr>
            <w:tcW w:type="dxa" w:w="2700"/>
            <w:vAlign w:val="center"/>
            <w:shd w:fill="F2F4F7"/>
          </w:tcPr>
          <w:p>
            <w:pPr>
              <w:spacing w:before="0" w:after="0" w:line="269" w:lineRule="auto"/>
              <w:jc w:val="center"/>
            </w:pPr>
            <w:r/>
            <w:r>
              <w:rPr>
                <w:rFonts w:ascii="Calibri" w:hAnsi="Calibri" w:eastAsia="Malgun Gothic"/>
                <w:b/>
                <w:color w:val="0B2545"/>
                <w:sz w:val="16"/>
              </w:rPr>
              <w:t>파라미터</w:t>
            </w:r>
          </w:p>
        </w:tc>
        <w:tc>
          <w:tcPr>
            <w:tcW w:type="dxa" w:w="3300"/>
            <w:vAlign w:val="center"/>
            <w:shd w:fill="F2F4F7"/>
          </w:tcPr>
          <w:p>
            <w:pPr>
              <w:spacing w:before="0" w:after="0" w:line="269" w:lineRule="auto"/>
              <w:jc w:val="center"/>
            </w:pPr>
            <w:r/>
            <w:r>
              <w:rPr>
                <w:rFonts w:ascii="Calibri" w:hAnsi="Calibri" w:eastAsia="Malgun Gothic"/>
                <w:b/>
                <w:color w:val="0B2545"/>
                <w:sz w:val="16"/>
              </w:rPr>
              <w:t>사용값</w:t>
            </w:r>
          </w:p>
        </w:tc>
        <w:tc>
          <w:tcPr>
            <w:tcW w:type="dxa" w:w="3360"/>
            <w:vAlign w:val="center"/>
            <w:shd w:fill="F2F4F7"/>
          </w:tcPr>
          <w:p>
            <w:pPr>
              <w:spacing w:before="0" w:after="0" w:line="269" w:lineRule="auto"/>
              <w:jc w:val="center"/>
            </w:pPr>
            <w:r/>
            <w:r>
              <w:rPr>
                <w:rFonts w:ascii="Calibri" w:hAnsi="Calibri" w:eastAsia="Malgun Gothic"/>
                <w:b/>
                <w:color w:val="0B2545"/>
                <w:sz w:val="16"/>
              </w:rPr>
              <w:t>근거</w:t>
            </w:r>
          </w:p>
        </w:tc>
      </w:tr>
      <w:tr>
        <w:tc>
          <w:tcPr>
            <w:tcW w:type="dxa" w:w="2700"/>
          </w:tcPr>
          <w:p>
            <w:pPr>
              <w:spacing w:before="0" w:after="0" w:line="269" w:lineRule="auto"/>
              <w:jc w:val="center"/>
            </w:pPr>
            <w:r/>
            <w:r>
              <w:rPr>
                <w:rFonts w:ascii="Calibri" w:hAnsi="Calibri" w:eastAsia="Malgun Gothic"/>
                <w:b w:val="0"/>
                <w:color w:val="000000"/>
                <w:sz w:val="16"/>
              </w:rPr>
              <w:t>UAV 수 / device 수</w:t>
            </w:r>
          </w:p>
        </w:tc>
        <w:tc>
          <w:tcPr>
            <w:tcW w:type="dxa" w:w="3300"/>
          </w:tcPr>
          <w:p>
            <w:pPr>
              <w:spacing w:before="0" w:after="0" w:line="269" w:lineRule="auto"/>
            </w:pPr>
            <w:r/>
            <w:r>
              <w:rPr>
                <w:rFonts w:ascii="Calibri" w:hAnsi="Calibri" w:eastAsia="Malgun Gothic"/>
                <w:b w:val="0"/>
                <w:color w:val="000000"/>
                <w:sz w:val="16"/>
              </w:rPr>
              <w:t>20 / 20</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slot / horizon / repeats</w:t>
            </w:r>
          </w:p>
        </w:tc>
        <w:tc>
          <w:tcPr>
            <w:tcW w:type="dxa" w:w="3300"/>
          </w:tcPr>
          <w:p>
            <w:pPr>
              <w:spacing w:before="0" w:after="0" w:line="269" w:lineRule="auto"/>
            </w:pPr>
            <w:r/>
            <w:r>
              <w:rPr>
                <w:rFonts w:ascii="Calibri" w:hAnsi="Calibri" w:eastAsia="Malgun Gothic"/>
                <w:b w:val="0"/>
                <w:color w:val="000000"/>
                <w:sz w:val="16"/>
              </w:rPr>
              <w:t>1.0 s / 1000 slots / 10 repeats</w:t>
            </w:r>
          </w:p>
        </w:tc>
        <w:tc>
          <w:tcPr>
            <w:tcW w:type="dxa" w:w="3360"/>
          </w:tcPr>
          <w:p>
            <w:pPr>
              <w:spacing w:before="0" w:after="0" w:line="269" w:lineRule="auto"/>
            </w:pPr>
            <w:r/>
            <w:r>
              <w:rPr>
                <w:rFonts w:ascii="Calibri" w:hAnsi="Calibri" w:eastAsia="Malgun Gothic"/>
                <w:b w:val="0"/>
                <w:color w:val="000000"/>
                <w:sz w:val="16"/>
              </w:rPr>
              <w:t>논문 실험 설정 기반</w:t>
            </w:r>
          </w:p>
        </w:tc>
      </w:tr>
      <w:tr>
        <w:tc>
          <w:tcPr>
            <w:tcW w:type="dxa" w:w="2700"/>
          </w:tcPr>
          <w:p>
            <w:pPr>
              <w:spacing w:before="0" w:after="0" w:line="269" w:lineRule="auto"/>
              <w:jc w:val="center"/>
            </w:pPr>
            <w:r/>
            <w:r>
              <w:rPr>
                <w:rFonts w:ascii="Calibri" w:hAnsi="Calibri" w:eastAsia="Malgun Gothic"/>
                <w:b w:val="0"/>
                <w:color w:val="000000"/>
                <w:sz w:val="16"/>
              </w:rPr>
              <w:t>UAV 속도/가속/감속</w:t>
            </w:r>
          </w:p>
        </w:tc>
        <w:tc>
          <w:tcPr>
            <w:tcW w:type="dxa" w:w="3300"/>
          </w:tcPr>
          <w:p>
            <w:pPr>
              <w:spacing w:before="0" w:after="0" w:line="269" w:lineRule="auto"/>
            </w:pPr>
            <w:r/>
            <w:r>
              <w:rPr>
                <w:rFonts w:ascii="Calibri" w:hAnsi="Calibri" w:eastAsia="Malgun Gothic"/>
                <w:b w:val="0"/>
                <w:color w:val="000000"/>
                <w:sz w:val="16"/>
              </w:rPr>
              <w:t>23.0 m/s, 3.0 m/s2, 2.0 m/s2</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UAV 평균 고도</w:t>
            </w:r>
          </w:p>
        </w:tc>
        <w:tc>
          <w:tcPr>
            <w:tcW w:type="dxa" w:w="3300"/>
          </w:tcPr>
          <w:p>
            <w:pPr>
              <w:spacing w:before="0" w:after="0" w:line="269" w:lineRule="auto"/>
            </w:pPr>
            <w:r/>
            <w:r>
              <w:rPr>
                <w:rFonts w:ascii="Calibri" w:hAnsi="Calibri" w:eastAsia="Malgun Gothic"/>
                <w:b w:val="0"/>
                <w:color w:val="000000"/>
                <w:sz w:val="16"/>
              </w:rPr>
              <w:t>20.0 m</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carrier bandwidth/frequency</w:t>
            </w:r>
          </w:p>
        </w:tc>
        <w:tc>
          <w:tcPr>
            <w:tcW w:type="dxa" w:w="3300"/>
          </w:tcPr>
          <w:p>
            <w:pPr>
              <w:spacing w:before="0" w:after="0" w:line="269" w:lineRule="auto"/>
            </w:pPr>
            <w:r/>
            <w:r>
              <w:rPr>
                <w:rFonts w:ascii="Calibri" w:hAnsi="Calibri" w:eastAsia="Malgun Gothic"/>
                <w:b w:val="0"/>
                <w:color w:val="000000"/>
                <w:sz w:val="16"/>
              </w:rPr>
              <w:t>80 MHz / 5 GHz</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Tx power</w:t>
            </w:r>
          </w:p>
        </w:tc>
        <w:tc>
          <w:tcPr>
            <w:tcW w:type="dxa" w:w="3300"/>
          </w:tcPr>
          <w:p>
            <w:pPr>
              <w:spacing w:before="0" w:after="0" w:line="269" w:lineRule="auto"/>
            </w:pPr>
            <w:r/>
            <w:r>
              <w:rPr>
                <w:rFonts w:ascii="Calibri" w:hAnsi="Calibri" w:eastAsia="Malgun Gothic"/>
                <w:b w:val="0"/>
                <w:color w:val="000000"/>
                <w:sz w:val="16"/>
              </w:rPr>
              <w:t>UAV 0.2 W, device 0.1 W</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path-loss exponent</w:t>
            </w:r>
          </w:p>
        </w:tc>
        <w:tc>
          <w:tcPr>
            <w:tcW w:type="dxa" w:w="3300"/>
          </w:tcPr>
          <w:p>
            <w:pPr>
              <w:spacing w:before="0" w:after="0" w:line="269" w:lineRule="auto"/>
            </w:pPr>
            <w:r/>
            <w:r>
              <w:rPr>
                <w:rFonts w:ascii="Calibri" w:hAnsi="Calibri" w:eastAsia="Malgun Gothic"/>
                <w:b w:val="0"/>
                <w:color w:val="000000"/>
                <w:sz w:val="16"/>
              </w:rPr>
              <w:t>U2U 2.2, U2G 2.7</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rho_c / rho_r</w:t>
            </w:r>
          </w:p>
        </w:tc>
        <w:tc>
          <w:tcPr>
            <w:tcW w:type="dxa" w:w="3300"/>
          </w:tcPr>
          <w:p>
            <w:pPr>
              <w:spacing w:before="0" w:after="0" w:line="269" w:lineRule="auto"/>
            </w:pPr>
            <w:r/>
            <w:r>
              <w:rPr>
                <w:rFonts w:ascii="Calibri" w:hAnsi="Calibri" w:eastAsia="Malgun Gothic"/>
                <w:b w:val="0"/>
                <w:color w:val="000000"/>
                <w:sz w:val="16"/>
              </w:rPr>
              <w:t>0.104464 / 3.0</w:t>
            </w:r>
          </w:p>
        </w:tc>
        <w:tc>
          <w:tcPr>
            <w:tcW w:type="dxa" w:w="3360"/>
          </w:tcPr>
          <w:p>
            <w:pPr>
              <w:spacing w:before="0" w:after="0" w:line="269" w:lineRule="auto"/>
            </w:pPr>
            <w:r/>
            <w:r>
              <w:rPr>
                <w:rFonts w:ascii="Calibri" w:hAnsi="Calibri" w:eastAsia="Malgun Gothic"/>
                <w:b w:val="0"/>
                <w:color w:val="000000"/>
                <w:sz w:val="16"/>
              </w:rPr>
              <w:t>Cityscapes 측정값 + 논문 rho_r</w:t>
            </w:r>
          </w:p>
        </w:tc>
      </w:tr>
      <w:tr>
        <w:tc>
          <w:tcPr>
            <w:tcW w:type="dxa" w:w="2700"/>
          </w:tcPr>
          <w:p>
            <w:pPr>
              <w:spacing w:before="0" w:after="0" w:line="269" w:lineRule="auto"/>
              <w:jc w:val="center"/>
            </w:pPr>
            <w:r/>
            <w:r>
              <w:rPr>
                <w:rFonts w:ascii="Calibri" w:hAnsi="Calibri" w:eastAsia="Malgun Gothic"/>
                <w:b w:val="0"/>
                <w:color w:val="000000"/>
                <w:sz w:val="16"/>
              </w:rPr>
              <w:t>encoder/decoder bitrate</w:t>
            </w:r>
          </w:p>
        </w:tc>
        <w:tc>
          <w:tcPr>
            <w:tcW w:type="dxa" w:w="3300"/>
          </w:tcPr>
          <w:p>
            <w:pPr>
              <w:spacing w:before="0" w:after="0" w:line="269" w:lineRule="auto"/>
            </w:pPr>
            <w:r/>
            <w:r>
              <w:rPr>
                <w:rFonts w:ascii="Calibri" w:hAnsi="Calibri" w:eastAsia="Malgun Gothic"/>
                <w:b w:val="0"/>
                <w:color w:val="000000"/>
                <w:sz w:val="16"/>
              </w:rPr>
              <w:t>91.30 / 23.23 Mbps</w:t>
            </w:r>
          </w:p>
        </w:tc>
        <w:tc>
          <w:tcPr>
            <w:tcW w:type="dxa" w:w="3360"/>
          </w:tcPr>
          <w:p>
            <w:pPr>
              <w:spacing w:before="0" w:after="0" w:line="269" w:lineRule="auto"/>
            </w:pPr>
            <w:r/>
            <w:r>
              <w:rPr>
                <w:rFonts w:ascii="Calibri" w:hAnsi="Calibri" w:eastAsia="Malgun Gothic"/>
                <w:b w:val="0"/>
                <w:color w:val="000000"/>
                <w:sz w:val="16"/>
              </w:rPr>
              <w:t>논문 Table III</w:t>
            </w:r>
          </w:p>
        </w:tc>
      </w:tr>
    </w:tbl>
    <w:p>
      <w:pPr>
        <w:spacing w:after="80"/>
      </w:pPr>
    </w:p>
    <w:p>
      <w:pPr>
        <w:pStyle w:val="Heading1"/>
      </w:pPr>
      <w:r>
        <w:t>6. 가정값이 들어간 부분과 이유</w:t>
      </w:r>
    </w:p>
    <w:p>
      <w:r>
        <w:rPr>
          <w:rFonts w:ascii="Calibri" w:hAnsi="Calibri" w:eastAsia="Malgun Gothic"/>
          <w:color w:val="000000"/>
          <w:sz w:val="21"/>
        </w:rPr>
        <w:t>아래 값들은 논문에 숫자로 공개되지 않았다. 그래서 코드에서는 assumed_params로 분리했고, 보고서에서도 공개 파라미터와 섞지 않는다. 핵심은 값을 숨긴 것이 아니라, 어떤 부분이 논문값이고 어떤 부분이 재현자의 가정인지 추적 가능하게 만든 점이다.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200"/>
        <w:gridCol w:w="2350"/>
        <w:gridCol w:w="4810"/>
      </w:tblGrid>
      <w:tr>
        <w:trPr>
          <w:tblHeader w:val="true"/>
        </w:trPr>
        <w:tc>
          <w:tcPr>
            <w:tcW w:type="dxa" w:w="2200"/>
            <w:vAlign w:val="center"/>
            <w:shd w:fill="F2F4F7"/>
          </w:tcPr>
          <w:p>
            <w:pPr>
              <w:spacing w:before="0" w:after="0" w:line="269" w:lineRule="auto"/>
              <w:jc w:val="center"/>
            </w:pPr>
            <w:r/>
            <w:r>
              <w:rPr>
                <w:rFonts w:ascii="Calibri" w:hAnsi="Calibri" w:eastAsia="Malgun Gothic"/>
                <w:b/>
                <w:color w:val="0B2545"/>
                <w:sz w:val="15"/>
              </w:rPr>
              <w:t>가정 항목</w:t>
            </w:r>
          </w:p>
        </w:tc>
        <w:tc>
          <w:tcPr>
            <w:tcW w:type="dxa" w:w="2350"/>
            <w:vAlign w:val="center"/>
            <w:shd w:fill="F2F4F7"/>
          </w:tcPr>
          <w:p>
            <w:pPr>
              <w:spacing w:before="0" w:after="0" w:line="269" w:lineRule="auto"/>
              <w:jc w:val="center"/>
            </w:pPr>
            <w:r/>
            <w:r>
              <w:rPr>
                <w:rFonts w:ascii="Calibri" w:hAnsi="Calibri" w:eastAsia="Malgun Gothic"/>
                <w:b/>
                <w:color w:val="0B2545"/>
                <w:sz w:val="15"/>
              </w:rPr>
              <w:t>사용값</w:t>
            </w:r>
          </w:p>
        </w:tc>
        <w:tc>
          <w:tcPr>
            <w:tcW w:type="dxa" w:w="4810"/>
            <w:vAlign w:val="center"/>
            <w:shd w:fill="F2F4F7"/>
          </w:tcPr>
          <w:p>
            <w:pPr>
              <w:spacing w:before="0" w:after="0" w:line="269" w:lineRule="auto"/>
              <w:jc w:val="center"/>
            </w:pPr>
            <w:r/>
            <w:r>
              <w:rPr>
                <w:rFonts w:ascii="Calibri" w:hAnsi="Calibri" w:eastAsia="Malgun Gothic"/>
                <w:b/>
                <w:color w:val="0B2545"/>
                <w:sz w:val="15"/>
              </w:rPr>
              <w:t>왜 이렇게 두었는가</w:t>
            </w:r>
          </w:p>
        </w:tc>
      </w:tr>
      <w:tr>
        <w:tc>
          <w:tcPr>
            <w:tcW w:type="dxa" w:w="2200"/>
          </w:tcPr>
          <w:p>
            <w:pPr>
              <w:spacing w:before="0" w:after="0" w:line="269" w:lineRule="auto"/>
              <w:jc w:val="center"/>
            </w:pPr>
            <w:r/>
            <w:r>
              <w:rPr>
                <w:rFonts w:ascii="Calibri" w:hAnsi="Calibri" w:eastAsia="Malgun Gothic"/>
                <w:b w:val="0"/>
                <w:color w:val="000000"/>
                <w:sz w:val="15"/>
              </w:rPr>
              <w:t>request_probability</w:t>
            </w:r>
          </w:p>
        </w:tc>
        <w:tc>
          <w:tcPr>
            <w:tcW w:type="dxa" w:w="2350"/>
          </w:tcPr>
          <w:p>
            <w:pPr>
              <w:spacing w:before="0" w:after="0" w:line="269" w:lineRule="auto"/>
            </w:pPr>
            <w:r/>
            <w:r>
              <w:rPr>
                <w:rFonts w:ascii="Calibri" w:hAnsi="Calibri" w:eastAsia="Malgun Gothic"/>
                <w:b w:val="0"/>
                <w:color w:val="000000"/>
                <w:sz w:val="15"/>
              </w:rPr>
              <w:t>0.02</w:t>
            </w:r>
          </w:p>
        </w:tc>
        <w:tc>
          <w:tcPr>
            <w:tcW w:type="dxa" w:w="4810"/>
          </w:tcPr>
          <w:p>
            <w:pPr>
              <w:spacing w:before="0" w:after="0" w:line="269" w:lineRule="auto"/>
            </w:pPr>
            <w:r/>
            <w:r>
              <w:rPr>
                <w:rFonts w:ascii="Calibri" w:hAnsi="Calibri" w:eastAsia="Malgun Gothic"/>
                <w:b w:val="0"/>
                <w:color w:val="000000"/>
                <w:sz w:val="15"/>
              </w:rPr>
              <w:t>논문은 Bernoulli request라고만 설명하고 p_req 수치를 제공하지 않는다. 1000초 horizon에서 과도한 saturation 없이 요청이 생성되도록 낮은 확률을 사용했다.</w:t>
            </w:r>
          </w:p>
        </w:tc>
      </w:tr>
      <w:tr>
        <w:tc>
          <w:tcPr>
            <w:tcW w:type="dxa" w:w="2200"/>
          </w:tcPr>
          <w:p>
            <w:pPr>
              <w:spacing w:before="0" w:after="0" w:line="269" w:lineRule="auto"/>
              <w:jc w:val="center"/>
            </w:pPr>
            <w:r/>
            <w:r>
              <w:rPr>
                <w:rFonts w:ascii="Calibri" w:hAnsi="Calibri" w:eastAsia="Malgun Gothic"/>
                <w:b w:val="0"/>
                <w:color w:val="000000"/>
                <w:sz w:val="15"/>
              </w:rPr>
              <w:t>workload distribution</w:t>
            </w:r>
          </w:p>
        </w:tc>
        <w:tc>
          <w:tcPr>
            <w:tcW w:type="dxa" w:w="2350"/>
          </w:tcPr>
          <w:p>
            <w:pPr>
              <w:spacing w:before="0" w:after="0" w:line="269" w:lineRule="auto"/>
            </w:pPr>
            <w:r/>
            <w:r>
              <w:rPr>
                <w:rFonts w:ascii="Calibri" w:hAnsi="Calibri" w:eastAsia="Malgun Gothic"/>
                <w:b w:val="0"/>
                <w:color w:val="000000"/>
                <w:sz w:val="15"/>
              </w:rPr>
              <w:t>mean 420 Mb, std 90 Mb</w:t>
            </w:r>
          </w:p>
        </w:tc>
        <w:tc>
          <w:tcPr>
            <w:tcW w:type="dxa" w:w="4810"/>
          </w:tcPr>
          <w:p>
            <w:pPr>
              <w:spacing w:before="0" w:after="0" w:line="269" w:lineRule="auto"/>
            </w:pPr>
            <w:r/>
            <w:r>
              <w:rPr>
                <w:rFonts w:ascii="Calibri" w:hAnsi="Calibri" w:eastAsia="Malgun Gothic"/>
                <w:b w:val="0"/>
                <w:color w:val="000000"/>
                <w:sz w:val="15"/>
              </w:rPr>
              <w:t>논문은 raw workload w_l의 분포를 공개하지 않는다. Mbps 단위 encoder/decoder와 transmission time이 실험에 의미 있게 반영되도록 heterogeneous workload를 사용했다.</w:t>
            </w:r>
          </w:p>
        </w:tc>
      </w:tr>
      <w:tr>
        <w:tc>
          <w:tcPr>
            <w:tcW w:type="dxa" w:w="2200"/>
          </w:tcPr>
          <w:p>
            <w:pPr>
              <w:spacing w:before="0" w:after="0" w:line="269" w:lineRule="auto"/>
              <w:jc w:val="center"/>
            </w:pPr>
            <w:r/>
            <w:r>
              <w:rPr>
                <w:rFonts w:ascii="Calibri" w:hAnsi="Calibri" w:eastAsia="Malgun Gothic"/>
                <w:b w:val="0"/>
                <w:color w:val="000000"/>
                <w:sz w:val="15"/>
              </w:rPr>
              <w:t>workload range</w:t>
            </w:r>
          </w:p>
        </w:tc>
        <w:tc>
          <w:tcPr>
            <w:tcW w:type="dxa" w:w="2350"/>
          </w:tcPr>
          <w:p>
            <w:pPr>
              <w:spacing w:before="0" w:after="0" w:line="269" w:lineRule="auto"/>
            </w:pPr>
            <w:r/>
            <w:r>
              <w:rPr>
                <w:rFonts w:ascii="Calibri" w:hAnsi="Calibri" w:eastAsia="Malgun Gothic"/>
                <w:b w:val="0"/>
                <w:color w:val="000000"/>
                <w:sz w:val="15"/>
              </w:rPr>
              <w:t>180 - 760 Mb</w:t>
            </w:r>
          </w:p>
        </w:tc>
        <w:tc>
          <w:tcPr>
            <w:tcW w:type="dxa" w:w="4810"/>
          </w:tcPr>
          <w:p>
            <w:pPr>
              <w:spacing w:before="0" w:after="0" w:line="269" w:lineRule="auto"/>
            </w:pPr>
            <w:r/>
            <w:r>
              <w:rPr>
                <w:rFonts w:ascii="Calibri" w:hAnsi="Calibri" w:eastAsia="Malgun Gothic"/>
                <w:b w:val="0"/>
                <w:color w:val="000000"/>
                <w:sz w:val="15"/>
              </w:rPr>
              <w:t>너무 작은/큰 request가 결과를 지배하지 않도록 clipped normal distribution으로 제한했다.</w:t>
            </w:r>
          </w:p>
        </w:tc>
      </w:tr>
      <w:tr>
        <w:tc>
          <w:tcPr>
            <w:tcW w:type="dxa" w:w="2200"/>
          </w:tcPr>
          <w:p>
            <w:pPr>
              <w:spacing w:before="0" w:after="0" w:line="269" w:lineRule="auto"/>
              <w:jc w:val="center"/>
            </w:pPr>
            <w:r/>
            <w:r>
              <w:rPr>
                <w:rFonts w:ascii="Calibri" w:hAnsi="Calibri" w:eastAsia="Malgun Gothic"/>
                <w:b w:val="0"/>
                <w:color w:val="000000"/>
                <w:sz w:val="15"/>
              </w:rPr>
              <w:t>P_mov / P_hov</w:t>
            </w:r>
          </w:p>
        </w:tc>
        <w:tc>
          <w:tcPr>
            <w:tcW w:type="dxa" w:w="2350"/>
          </w:tcPr>
          <w:p>
            <w:pPr>
              <w:spacing w:before="0" w:after="0" w:line="269" w:lineRule="auto"/>
            </w:pPr>
            <w:r/>
            <w:r>
              <w:rPr>
                <w:rFonts w:ascii="Calibri" w:hAnsi="Calibri" w:eastAsia="Malgun Gothic"/>
                <w:b w:val="0"/>
                <w:color w:val="000000"/>
                <w:sz w:val="15"/>
              </w:rPr>
              <w:t>680.0 / 610.0 W</w:t>
            </w:r>
          </w:p>
        </w:tc>
        <w:tc>
          <w:tcPr>
            <w:tcW w:type="dxa" w:w="4810"/>
          </w:tcPr>
          <w:p>
            <w:pPr>
              <w:spacing w:before="0" w:after="0" w:line="269" w:lineRule="auto"/>
            </w:pPr>
            <w:r/>
            <w:r>
              <w:rPr>
                <w:rFonts w:ascii="Calibri" w:hAnsi="Calibri" w:eastAsia="Malgun Gothic"/>
                <w:b w:val="0"/>
                <w:color w:val="000000"/>
                <w:sz w:val="15"/>
              </w:rPr>
              <w:t>논문 에너지식은 P_mov, P_hov를 요구하지만 수치를 주지 않는다. 논문 설명처럼 flight/hover energy가 전체 비용에서 지배적이 되도록 별도 가정했다.</w:t>
            </w:r>
          </w:p>
        </w:tc>
      </w:tr>
      <w:tr>
        <w:tc>
          <w:tcPr>
            <w:tcW w:type="dxa" w:w="2200"/>
          </w:tcPr>
          <w:p>
            <w:pPr>
              <w:spacing w:before="0" w:after="0" w:line="269" w:lineRule="auto"/>
              <w:jc w:val="center"/>
            </w:pPr>
            <w:r/>
            <w:r>
              <w:rPr>
                <w:rFonts w:ascii="Calibri" w:hAnsi="Calibri" w:eastAsia="Malgun Gothic"/>
                <w:b w:val="0"/>
                <w:color w:val="000000"/>
                <w:sz w:val="15"/>
              </w:rPr>
              <w:t>P_cod / P_dec</w:t>
            </w:r>
          </w:p>
        </w:tc>
        <w:tc>
          <w:tcPr>
            <w:tcW w:type="dxa" w:w="2350"/>
          </w:tcPr>
          <w:p>
            <w:pPr>
              <w:spacing w:before="0" w:after="0" w:line="269" w:lineRule="auto"/>
            </w:pPr>
            <w:r/>
            <w:r>
              <w:rPr>
                <w:rFonts w:ascii="Calibri" w:hAnsi="Calibri" w:eastAsia="Malgun Gothic"/>
                <w:b w:val="0"/>
                <w:color w:val="000000"/>
                <w:sz w:val="15"/>
              </w:rPr>
              <w:t>0.9 / 0.9 W</w:t>
            </w:r>
          </w:p>
        </w:tc>
        <w:tc>
          <w:tcPr>
            <w:tcW w:type="dxa" w:w="4810"/>
          </w:tcPr>
          <w:p>
            <w:pPr>
              <w:spacing w:before="0" w:after="0" w:line="269" w:lineRule="auto"/>
            </w:pPr>
            <w:r/>
            <w:r>
              <w:rPr>
                <w:rFonts w:ascii="Calibri" w:hAnsi="Calibri" w:eastAsia="Malgun Gothic"/>
                <w:b w:val="0"/>
                <w:color w:val="000000"/>
                <w:sz w:val="15"/>
              </w:rPr>
              <w:t>논문은 coding/decoding power 기호만 제시한다. semantic processing energy를 반영하되 propulsion보다 작게 두었다.</w:t>
            </w:r>
          </w:p>
        </w:tc>
      </w:tr>
      <w:tr>
        <w:tc>
          <w:tcPr>
            <w:tcW w:type="dxa" w:w="2200"/>
          </w:tcPr>
          <w:p>
            <w:pPr>
              <w:spacing w:before="0" w:after="0" w:line="269" w:lineRule="auto"/>
              <w:jc w:val="center"/>
            </w:pPr>
            <w:r/>
            <w:r>
              <w:rPr>
                <w:rFonts w:ascii="Calibri" w:hAnsi="Calibri" w:eastAsia="Malgun Gothic"/>
                <w:b w:val="0"/>
                <w:color w:val="000000"/>
                <w:sz w:val="15"/>
              </w:rPr>
              <w:t>P_d2d</w:t>
            </w:r>
          </w:p>
        </w:tc>
        <w:tc>
          <w:tcPr>
            <w:tcW w:type="dxa" w:w="2350"/>
          </w:tcPr>
          <w:p>
            <w:pPr>
              <w:spacing w:before="0" w:after="0" w:line="269" w:lineRule="auto"/>
            </w:pPr>
            <w:r/>
            <w:r>
              <w:rPr>
                <w:rFonts w:ascii="Calibri" w:hAnsi="Calibri" w:eastAsia="Malgun Gothic"/>
                <w:b w:val="0"/>
                <w:color w:val="000000"/>
                <w:sz w:val="15"/>
              </w:rPr>
              <w:t>0.2 W</w:t>
            </w:r>
          </w:p>
        </w:tc>
        <w:tc>
          <w:tcPr>
            <w:tcW w:type="dxa" w:w="4810"/>
          </w:tcPr>
          <w:p>
            <w:pPr>
              <w:spacing w:before="0" w:after="0" w:line="269" w:lineRule="auto"/>
            </w:pPr>
            <w:r/>
            <w:r>
              <w:rPr>
                <w:rFonts w:ascii="Calibri" w:hAnsi="Calibri" w:eastAsia="Malgun Gothic"/>
                <w:b w:val="0"/>
                <w:color w:val="000000"/>
                <w:sz w:val="15"/>
              </w:rPr>
              <w:t>D2D radio module energy 계산용 값이다. Table III의 Tx power는 channel/SINR 계산에 사용하고, module runtime energy는 별도 항으로 처리했다.</w:t>
            </w:r>
          </w:p>
        </w:tc>
      </w:tr>
      <w:tr>
        <w:tc>
          <w:tcPr>
            <w:tcW w:type="dxa" w:w="2200"/>
          </w:tcPr>
          <w:p>
            <w:pPr>
              <w:spacing w:before="0" w:after="0" w:line="269" w:lineRule="auto"/>
              <w:jc w:val="center"/>
            </w:pPr>
            <w:r/>
            <w:r>
              <w:rPr>
                <w:rFonts w:ascii="Calibri" w:hAnsi="Calibri" w:eastAsia="Malgun Gothic"/>
                <w:b w:val="0"/>
                <w:color w:val="000000"/>
                <w:sz w:val="15"/>
              </w:rPr>
              <w:t>device mobility</w:t>
            </w:r>
          </w:p>
        </w:tc>
        <w:tc>
          <w:tcPr>
            <w:tcW w:type="dxa" w:w="2350"/>
          </w:tcPr>
          <w:p>
            <w:pPr>
              <w:spacing w:before="0" w:after="0" w:line="269" w:lineRule="auto"/>
            </w:pPr>
            <w:r/>
            <w:r>
              <w:rPr>
                <w:rFonts w:ascii="Calibri" w:hAnsi="Calibri" w:eastAsia="Malgun Gothic"/>
                <w:b w:val="0"/>
                <w:color w:val="000000"/>
                <w:sz w:val="15"/>
              </w:rPr>
              <w:t>D=0.9, cap=1.4</w:t>
            </w:r>
          </w:p>
        </w:tc>
        <w:tc>
          <w:tcPr>
            <w:tcW w:type="dxa" w:w="4810"/>
          </w:tcPr>
          <w:p>
            <w:pPr>
              <w:spacing w:before="0" w:after="0" w:line="269" w:lineRule="auto"/>
            </w:pPr>
            <w:r/>
            <w:r>
              <w:rPr>
                <w:rFonts w:ascii="Calibri" w:hAnsi="Calibri" w:eastAsia="Malgun Gothic"/>
                <w:b w:val="0"/>
                <w:color w:val="000000"/>
                <w:sz w:val="15"/>
              </w:rPr>
              <w:t>논문은 diffusion mobility를 제시하지만 계수값은 공개하지 않는다. 지상 단말이 천천히 움직이는 random walk로 모델링했다.</w:t>
            </w:r>
          </w:p>
        </w:tc>
      </w:tr>
      <w:tr>
        <w:tc>
          <w:tcPr>
            <w:tcW w:type="dxa" w:w="2200"/>
          </w:tcPr>
          <w:p>
            <w:pPr>
              <w:spacing w:before="0" w:after="0" w:line="269" w:lineRule="auto"/>
              <w:jc w:val="center"/>
            </w:pPr>
            <w:r/>
            <w:r>
              <w:rPr>
                <w:rFonts w:ascii="Calibri" w:hAnsi="Calibri" w:eastAsia="Malgun Gothic"/>
                <w:b w:val="0"/>
                <w:color w:val="000000"/>
                <w:sz w:val="15"/>
              </w:rPr>
              <w:t>density_interference_scale</w:t>
            </w:r>
          </w:p>
        </w:tc>
        <w:tc>
          <w:tcPr>
            <w:tcW w:type="dxa" w:w="2350"/>
          </w:tcPr>
          <w:p>
            <w:pPr>
              <w:spacing w:before="0" w:after="0" w:line="269" w:lineRule="auto"/>
            </w:pPr>
            <w:r/>
            <w:r>
              <w:rPr>
                <w:rFonts w:ascii="Calibri" w:hAnsi="Calibri" w:eastAsia="Malgun Gothic"/>
                <w:b w:val="0"/>
                <w:color w:val="000000"/>
                <w:sz w:val="15"/>
              </w:rPr>
              <w:t>25.0</w:t>
            </w:r>
          </w:p>
        </w:tc>
        <w:tc>
          <w:tcPr>
            <w:tcW w:type="dxa" w:w="4810"/>
          </w:tcPr>
          <w:p>
            <w:pPr>
              <w:spacing w:before="0" w:after="0" w:line="269" w:lineRule="auto"/>
            </w:pPr>
            <w:r/>
            <w:r>
              <w:rPr>
                <w:rFonts w:ascii="Calibri" w:hAnsi="Calibri" w:eastAsia="Malgun Gothic"/>
                <w:b w:val="0"/>
                <w:color w:val="000000"/>
                <w:sz w:val="15"/>
              </w:rPr>
              <w:t>논문은 작은 면적에서 간섭이 커진다고 설명하지만 동시 active link 처리 세부가 없다. 면적 밀도에 따른 interference penalty로 그 경향을 근사했다.</w:t>
            </w:r>
          </w:p>
        </w:tc>
      </w:tr>
      <w:tr>
        <w:tc>
          <w:tcPr>
            <w:tcW w:type="dxa" w:w="2200"/>
          </w:tcPr>
          <w:p>
            <w:pPr>
              <w:spacing w:before="0" w:after="0" w:line="269" w:lineRule="auto"/>
              <w:jc w:val="center"/>
            </w:pPr>
            <w:r/>
            <w:r>
              <w:rPr>
                <w:rFonts w:ascii="Calibri" w:hAnsi="Calibri" w:eastAsia="Malgun Gothic"/>
                <w:b w:val="0"/>
                <w:color w:val="000000"/>
                <w:sz w:val="15"/>
              </w:rPr>
              <w:t>policy hyperparameters</w:t>
            </w:r>
          </w:p>
        </w:tc>
        <w:tc>
          <w:tcPr>
            <w:tcW w:type="dxa" w:w="2350"/>
          </w:tcPr>
          <w:p>
            <w:pPr>
              <w:spacing w:before="0" w:after="0" w:line="269" w:lineRule="auto"/>
            </w:pPr>
            <w:r/>
            <w:r>
              <w:rPr>
                <w:rFonts w:ascii="Calibri" w:hAnsi="Calibri" w:eastAsia="Malgun Gothic"/>
                <w:b w:val="0"/>
                <w:color w:val="000000"/>
                <w:sz w:val="15"/>
              </w:rPr>
              <w:t>LinUCB alpha=0.55, SA iter=36, MCTS samples=80</w:t>
            </w:r>
          </w:p>
        </w:tc>
        <w:tc>
          <w:tcPr>
            <w:tcW w:type="dxa" w:w="4810"/>
          </w:tcPr>
          <w:p>
            <w:pPr>
              <w:spacing w:before="0" w:after="0" w:line="269" w:lineRule="auto"/>
            </w:pPr>
            <w:r/>
            <w:r>
              <w:rPr>
                <w:rFonts w:ascii="Calibri" w:hAnsi="Calibri" w:eastAsia="Malgun Gothic"/>
                <w:b w:val="0"/>
                <w:color w:val="000000"/>
                <w:sz w:val="15"/>
              </w:rPr>
              <w:t>논문은 정책 이름과 방향은 제시하지만 내부 탐색 budget과 hyperparameter를 공개하지 않는다. 반복 실행 가능한 계산량으로 설정했다.</w:t>
            </w:r>
          </w:p>
        </w:tc>
      </w:tr>
      <w:tr>
        <w:tc>
          <w:tcPr>
            <w:tcW w:type="dxa" w:w="2200"/>
          </w:tcPr>
          <w:p>
            <w:pPr>
              <w:spacing w:before="0" w:after="0" w:line="269" w:lineRule="auto"/>
              <w:jc w:val="center"/>
            </w:pPr>
            <w:r/>
            <w:r>
              <w:rPr>
                <w:rFonts w:ascii="Calibri" w:hAnsi="Calibri" w:eastAsia="Malgun Gothic"/>
                <w:b w:val="0"/>
                <w:color w:val="000000"/>
                <w:sz w:val="15"/>
              </w:rPr>
              <w:t>random seed</w:t>
            </w:r>
          </w:p>
        </w:tc>
        <w:tc>
          <w:tcPr>
            <w:tcW w:type="dxa" w:w="2350"/>
          </w:tcPr>
          <w:p>
            <w:pPr>
              <w:spacing w:before="0" w:after="0" w:line="269" w:lineRule="auto"/>
            </w:pPr>
            <w:r/>
            <w:r>
              <w:rPr>
                <w:rFonts w:ascii="Calibri" w:hAnsi="Calibri" w:eastAsia="Malgun Gothic"/>
                <w:b w:val="0"/>
                <w:color w:val="000000"/>
                <w:sz w:val="15"/>
              </w:rPr>
              <w:t>260707</w:t>
            </w:r>
          </w:p>
        </w:tc>
        <w:tc>
          <w:tcPr>
            <w:tcW w:type="dxa" w:w="4810"/>
          </w:tcPr>
          <w:p>
            <w:pPr>
              <w:spacing w:before="0" w:after="0" w:line="269" w:lineRule="auto"/>
            </w:pPr>
            <w:r/>
            <w:r>
              <w:rPr>
                <w:rFonts w:ascii="Calibri" w:hAnsi="Calibri" w:eastAsia="Malgun Gothic"/>
                <w:b w:val="0"/>
                <w:color w:val="000000"/>
                <w:sz w:val="15"/>
              </w:rPr>
              <w:t>결과 재현성을 위해 고정했다.</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FF8E8"/>
          </w:tcPr>
          <w:p>
            <w:pPr>
              <w:spacing w:after="80"/>
            </w:pPr>
            <w:r/>
            <w:r>
              <w:rPr>
                <w:rFonts w:ascii="Calibri" w:hAnsi="Calibri" w:eastAsia="Malgun Gothic"/>
                <w:b/>
                <w:color w:val="0B2545"/>
                <w:sz w:val="21"/>
              </w:rPr>
              <w:t>보고서에 써야 하는 표현</w:t>
            </w:r>
          </w:p>
          <w:p>
            <w:pPr>
              <w:spacing w:after="0" w:line="276" w:lineRule="auto"/>
            </w:pPr>
            <w:r>
              <w:rPr>
                <w:rFonts w:ascii="Calibri" w:hAnsi="Calibri" w:eastAsia="Malgun Gothic"/>
                <w:color w:val="000000"/>
                <w:sz w:val="20"/>
              </w:rPr>
              <w:t>이 값들은 논문에서 가져온 값이 아니라, 논문이 공개하지 않은 simulator configuration을 채우기 위한 명시적 가정이다. 따라서 결과는 exact reproduction이 아니라 calibrated/assumption-based reproduction이다. 하지만 공개값과 실제 데이터셋을 사용하고 가정값을 분리 기록했으므로, 재현 시도 자체는 투명하고 방어 가능하다.</w:t>
            </w:r>
          </w:p>
        </w:tc>
      </w:tr>
    </w:tbl>
    <w:p>
      <w:pPr>
        <w:spacing w:after="40"/>
      </w:pPr>
    </w:p>
    <w:p>
      <w:pPr>
        <w:pStyle w:val="Heading1"/>
      </w:pPr>
      <w:r>
        <w:t>7. 실험 결과</w:t>
      </w:r>
    </w:p>
    <w:p>
      <w:pPr>
        <w:pStyle w:val="Heading2"/>
      </w:pPr>
      <w:r>
        <w:t>7.1 면적별 완료 요청 수</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450"/>
        <w:gridCol w:w="1550"/>
        <w:gridCol w:w="1550"/>
        <w:gridCol w:w="1550"/>
        <w:gridCol w:w="1550"/>
        <w:gridCol w:w="1710"/>
      </w:tblGrid>
      <w:tr>
        <w:trPr>
          <w:tblHeader w:val="true"/>
        </w:trPr>
        <w:tc>
          <w:tcPr>
            <w:tcW w:type="dxa" w:w="1450"/>
            <w:vAlign w:val="center"/>
            <w:shd w:fill="F2F4F7"/>
          </w:tcPr>
          <w:p>
            <w:pPr>
              <w:spacing w:before="0" w:after="0" w:line="269" w:lineRule="auto"/>
              <w:jc w:val="center"/>
            </w:pPr>
            <w:r/>
            <w:r>
              <w:rPr>
                <w:rFonts w:ascii="Calibri" w:hAnsi="Calibri" w:eastAsia="Malgun Gothic"/>
                <w:b/>
                <w:color w:val="0B2545"/>
                <w:sz w:val="16"/>
              </w:rPr>
              <w:t>Area</w:t>
            </w:r>
          </w:p>
        </w:tc>
        <w:tc>
          <w:tcPr>
            <w:tcW w:type="dxa" w:w="1550"/>
            <w:vAlign w:val="center"/>
            <w:shd w:fill="F2F4F7"/>
          </w:tcPr>
          <w:p>
            <w:pPr>
              <w:spacing w:before="0" w:after="0" w:line="269" w:lineRule="auto"/>
              <w:jc w:val="center"/>
            </w:pPr>
            <w:r/>
            <w:r>
              <w:rPr>
                <w:rFonts w:ascii="Calibri" w:hAnsi="Calibri" w:eastAsia="Malgun Gothic"/>
                <w:b/>
                <w:color w:val="0B2545"/>
                <w:sz w:val="16"/>
              </w:rPr>
              <w:t>Stochastic</w:t>
            </w:r>
          </w:p>
        </w:tc>
        <w:tc>
          <w:tcPr>
            <w:tcW w:type="dxa" w:w="1550"/>
            <w:vAlign w:val="center"/>
            <w:shd w:fill="F2F4F7"/>
          </w:tcPr>
          <w:p>
            <w:pPr>
              <w:spacing w:before="0" w:after="0" w:line="269" w:lineRule="auto"/>
              <w:jc w:val="center"/>
            </w:pPr>
            <w:r/>
            <w:r>
              <w:rPr>
                <w:rFonts w:ascii="Calibri" w:hAnsi="Calibri" w:eastAsia="Malgun Gothic"/>
                <w:b/>
                <w:color w:val="0B2545"/>
                <w:sz w:val="16"/>
              </w:rPr>
              <w:t>LinUCB</w:t>
            </w:r>
          </w:p>
        </w:tc>
        <w:tc>
          <w:tcPr>
            <w:tcW w:type="dxa" w:w="1550"/>
            <w:vAlign w:val="center"/>
            <w:shd w:fill="F2F4F7"/>
          </w:tcPr>
          <w:p>
            <w:pPr>
              <w:spacing w:before="0" w:after="0" w:line="269" w:lineRule="auto"/>
              <w:jc w:val="center"/>
            </w:pPr>
            <w:r/>
            <w:r>
              <w:rPr>
                <w:rFonts w:ascii="Calibri" w:hAnsi="Calibri" w:eastAsia="Malgun Gothic"/>
                <w:b/>
                <w:color w:val="0B2545"/>
                <w:sz w:val="16"/>
              </w:rPr>
              <w:t>SA</w:t>
            </w:r>
          </w:p>
        </w:tc>
        <w:tc>
          <w:tcPr>
            <w:tcW w:type="dxa" w:w="1550"/>
            <w:vAlign w:val="center"/>
            <w:shd w:fill="F2F4F7"/>
          </w:tcPr>
          <w:p>
            <w:pPr>
              <w:spacing w:before="0" w:after="0" w:line="269" w:lineRule="auto"/>
              <w:jc w:val="center"/>
            </w:pPr>
            <w:r/>
            <w:r>
              <w:rPr>
                <w:rFonts w:ascii="Calibri" w:hAnsi="Calibri" w:eastAsia="Malgun Gothic"/>
                <w:b/>
                <w:color w:val="0B2545"/>
                <w:sz w:val="16"/>
              </w:rPr>
              <w:t>Greedy</w:t>
            </w:r>
          </w:p>
        </w:tc>
        <w:tc>
          <w:tcPr>
            <w:tcW w:type="dxa" w:w="1710"/>
            <w:vAlign w:val="center"/>
            <w:shd w:fill="F2F4F7"/>
          </w:tcPr>
          <w:p>
            <w:pPr>
              <w:spacing w:before="0" w:after="0" w:line="269" w:lineRule="auto"/>
              <w:jc w:val="center"/>
            </w:pPr>
            <w:r/>
            <w:r>
              <w:rPr>
                <w:rFonts w:ascii="Calibri" w:hAnsi="Calibri" w:eastAsia="Malgun Gothic"/>
                <w:b/>
                <w:color w:val="0B2545"/>
                <w:sz w:val="16"/>
              </w:rPr>
              <w:t>MCTS</w:t>
            </w:r>
          </w:p>
        </w:tc>
      </w:tr>
      <w:tr>
        <w:tc>
          <w:tcPr>
            <w:tcW w:type="dxa" w:w="1450"/>
          </w:tcPr>
          <w:p>
            <w:pPr>
              <w:spacing w:before="0" w:after="0" w:line="269" w:lineRule="auto"/>
              <w:jc w:val="center"/>
            </w:pPr>
            <w:r/>
            <w:r>
              <w:rPr>
                <w:rFonts w:ascii="Calibri" w:hAnsi="Calibri" w:eastAsia="Malgun Gothic"/>
                <w:b w:val="0"/>
                <w:color w:val="000000"/>
                <w:sz w:val="16"/>
              </w:rPr>
              <w:t>100 x 100</w:t>
            </w:r>
          </w:p>
        </w:tc>
        <w:tc>
          <w:tcPr>
            <w:tcW w:type="dxa" w:w="1550"/>
          </w:tcPr>
          <w:p>
            <w:pPr>
              <w:spacing w:before="0" w:after="0" w:line="269" w:lineRule="auto"/>
            </w:pPr>
            <w:r/>
            <w:r>
              <w:rPr>
                <w:rFonts w:ascii="Calibri" w:hAnsi="Calibri" w:eastAsia="Malgun Gothic"/>
                <w:b w:val="0"/>
                <w:color w:val="000000"/>
                <w:sz w:val="16"/>
              </w:rPr>
              <w:t>19.1</w:t>
            </w:r>
          </w:p>
        </w:tc>
        <w:tc>
          <w:tcPr>
            <w:tcW w:type="dxa" w:w="1550"/>
          </w:tcPr>
          <w:p>
            <w:pPr>
              <w:spacing w:before="0" w:after="0" w:line="269" w:lineRule="auto"/>
            </w:pPr>
            <w:r/>
            <w:r>
              <w:rPr>
                <w:rFonts w:ascii="Calibri" w:hAnsi="Calibri" w:eastAsia="Malgun Gothic"/>
                <w:b w:val="0"/>
                <w:color w:val="000000"/>
                <w:sz w:val="16"/>
              </w:rPr>
              <w:t>17.0</w:t>
            </w:r>
          </w:p>
        </w:tc>
        <w:tc>
          <w:tcPr>
            <w:tcW w:type="dxa" w:w="1550"/>
          </w:tcPr>
          <w:p>
            <w:pPr>
              <w:spacing w:before="0" w:after="0" w:line="269" w:lineRule="auto"/>
            </w:pPr>
            <w:r/>
            <w:r>
              <w:rPr>
                <w:rFonts w:ascii="Calibri" w:hAnsi="Calibri" w:eastAsia="Malgun Gothic"/>
                <w:b w:val="0"/>
                <w:color w:val="000000"/>
                <w:sz w:val="16"/>
              </w:rPr>
              <w:t>30.5</w:t>
            </w:r>
          </w:p>
        </w:tc>
        <w:tc>
          <w:tcPr>
            <w:tcW w:type="dxa" w:w="1550"/>
          </w:tcPr>
          <w:p>
            <w:pPr>
              <w:spacing w:before="0" w:after="0" w:line="269" w:lineRule="auto"/>
            </w:pPr>
            <w:r/>
            <w:r>
              <w:rPr>
                <w:rFonts w:ascii="Calibri" w:hAnsi="Calibri" w:eastAsia="Malgun Gothic"/>
                <w:b w:val="0"/>
                <w:color w:val="000000"/>
                <w:sz w:val="16"/>
              </w:rPr>
              <w:t>33.0</w:t>
            </w:r>
          </w:p>
        </w:tc>
        <w:tc>
          <w:tcPr>
            <w:tcW w:type="dxa" w:w="1710"/>
          </w:tcPr>
          <w:p>
            <w:pPr>
              <w:spacing w:before="0" w:after="0" w:line="269" w:lineRule="auto"/>
            </w:pPr>
            <w:r/>
            <w:r>
              <w:rPr>
                <w:rFonts w:ascii="Calibri" w:hAnsi="Calibri" w:eastAsia="Malgun Gothic"/>
                <w:b w:val="0"/>
                <w:color w:val="000000"/>
                <w:sz w:val="16"/>
              </w:rPr>
              <w:t>30.6</w:t>
            </w:r>
          </w:p>
        </w:tc>
      </w:tr>
      <w:tr>
        <w:tc>
          <w:tcPr>
            <w:tcW w:type="dxa" w:w="1450"/>
          </w:tcPr>
          <w:p>
            <w:pPr>
              <w:spacing w:before="0" w:after="0" w:line="269" w:lineRule="auto"/>
              <w:jc w:val="center"/>
            </w:pPr>
            <w:r/>
            <w:r>
              <w:rPr>
                <w:rFonts w:ascii="Calibri" w:hAnsi="Calibri" w:eastAsia="Malgun Gothic"/>
                <w:b w:val="0"/>
                <w:color w:val="000000"/>
                <w:sz w:val="16"/>
              </w:rPr>
              <w:t>200 x 200</w:t>
            </w:r>
          </w:p>
        </w:tc>
        <w:tc>
          <w:tcPr>
            <w:tcW w:type="dxa" w:w="1550"/>
          </w:tcPr>
          <w:p>
            <w:pPr>
              <w:spacing w:before="0" w:after="0" w:line="269" w:lineRule="auto"/>
            </w:pPr>
            <w:r/>
            <w:r>
              <w:rPr>
                <w:rFonts w:ascii="Calibri" w:hAnsi="Calibri" w:eastAsia="Malgun Gothic"/>
                <w:b w:val="0"/>
                <w:color w:val="000000"/>
                <w:sz w:val="16"/>
              </w:rPr>
              <w:t>36.7</w:t>
            </w:r>
          </w:p>
        </w:tc>
        <w:tc>
          <w:tcPr>
            <w:tcW w:type="dxa" w:w="1550"/>
          </w:tcPr>
          <w:p>
            <w:pPr>
              <w:spacing w:before="0" w:after="0" w:line="269" w:lineRule="auto"/>
            </w:pPr>
            <w:r/>
            <w:r>
              <w:rPr>
                <w:rFonts w:ascii="Calibri" w:hAnsi="Calibri" w:eastAsia="Malgun Gothic"/>
                <w:b w:val="0"/>
                <w:color w:val="000000"/>
                <w:sz w:val="16"/>
              </w:rPr>
              <w:t>40.2</w:t>
            </w:r>
          </w:p>
        </w:tc>
        <w:tc>
          <w:tcPr>
            <w:tcW w:type="dxa" w:w="1550"/>
          </w:tcPr>
          <w:p>
            <w:pPr>
              <w:spacing w:before="0" w:after="0" w:line="269" w:lineRule="auto"/>
            </w:pPr>
            <w:r/>
            <w:r>
              <w:rPr>
                <w:rFonts w:ascii="Calibri" w:hAnsi="Calibri" w:eastAsia="Malgun Gothic"/>
                <w:b w:val="0"/>
                <w:color w:val="000000"/>
                <w:sz w:val="16"/>
              </w:rPr>
              <w:t>82.4</w:t>
            </w:r>
          </w:p>
        </w:tc>
        <w:tc>
          <w:tcPr>
            <w:tcW w:type="dxa" w:w="1550"/>
          </w:tcPr>
          <w:p>
            <w:pPr>
              <w:spacing w:before="0" w:after="0" w:line="269" w:lineRule="auto"/>
            </w:pPr>
            <w:r/>
            <w:r>
              <w:rPr>
                <w:rFonts w:ascii="Calibri" w:hAnsi="Calibri" w:eastAsia="Malgun Gothic"/>
                <w:b w:val="0"/>
                <w:color w:val="000000"/>
                <w:sz w:val="16"/>
              </w:rPr>
              <w:t>74.0</w:t>
            </w:r>
          </w:p>
        </w:tc>
        <w:tc>
          <w:tcPr>
            <w:tcW w:type="dxa" w:w="1710"/>
          </w:tcPr>
          <w:p>
            <w:pPr>
              <w:spacing w:before="0" w:after="0" w:line="269" w:lineRule="auto"/>
            </w:pPr>
            <w:r/>
            <w:r>
              <w:rPr>
                <w:rFonts w:ascii="Calibri" w:hAnsi="Calibri" w:eastAsia="Malgun Gothic"/>
                <w:b w:val="0"/>
                <w:color w:val="000000"/>
                <w:sz w:val="16"/>
              </w:rPr>
              <w:t>66.2</w:t>
            </w:r>
          </w:p>
        </w:tc>
      </w:tr>
      <w:tr>
        <w:tc>
          <w:tcPr>
            <w:tcW w:type="dxa" w:w="1450"/>
          </w:tcPr>
          <w:p>
            <w:pPr>
              <w:spacing w:before="0" w:after="0" w:line="269" w:lineRule="auto"/>
              <w:jc w:val="center"/>
            </w:pPr>
            <w:r/>
            <w:r>
              <w:rPr>
                <w:rFonts w:ascii="Calibri" w:hAnsi="Calibri" w:eastAsia="Malgun Gothic"/>
                <w:b w:val="0"/>
                <w:color w:val="000000"/>
                <w:sz w:val="16"/>
              </w:rPr>
              <w:t>300 x 300</w:t>
            </w:r>
          </w:p>
        </w:tc>
        <w:tc>
          <w:tcPr>
            <w:tcW w:type="dxa" w:w="1550"/>
          </w:tcPr>
          <w:p>
            <w:pPr>
              <w:spacing w:before="0" w:after="0" w:line="269" w:lineRule="auto"/>
            </w:pPr>
            <w:r/>
            <w:r>
              <w:rPr>
                <w:rFonts w:ascii="Calibri" w:hAnsi="Calibri" w:eastAsia="Malgun Gothic"/>
                <w:b w:val="0"/>
                <w:color w:val="000000"/>
                <w:sz w:val="16"/>
              </w:rPr>
              <w:t>50.4</w:t>
            </w:r>
          </w:p>
        </w:tc>
        <w:tc>
          <w:tcPr>
            <w:tcW w:type="dxa" w:w="1550"/>
          </w:tcPr>
          <w:p>
            <w:pPr>
              <w:spacing w:before="0" w:after="0" w:line="269" w:lineRule="auto"/>
            </w:pPr>
            <w:r/>
            <w:r>
              <w:rPr>
                <w:rFonts w:ascii="Calibri" w:hAnsi="Calibri" w:eastAsia="Malgun Gothic"/>
                <w:b w:val="0"/>
                <w:color w:val="000000"/>
                <w:sz w:val="16"/>
              </w:rPr>
              <w:t>78.6</w:t>
            </w:r>
          </w:p>
        </w:tc>
        <w:tc>
          <w:tcPr>
            <w:tcW w:type="dxa" w:w="1550"/>
          </w:tcPr>
          <w:p>
            <w:pPr>
              <w:spacing w:before="0" w:after="0" w:line="269" w:lineRule="auto"/>
            </w:pPr>
            <w:r/>
            <w:r>
              <w:rPr>
                <w:rFonts w:ascii="Calibri" w:hAnsi="Calibri" w:eastAsia="Malgun Gothic"/>
                <w:b w:val="0"/>
                <w:color w:val="000000"/>
                <w:sz w:val="16"/>
              </w:rPr>
              <w:t>104.8</w:t>
            </w:r>
          </w:p>
        </w:tc>
        <w:tc>
          <w:tcPr>
            <w:tcW w:type="dxa" w:w="1550"/>
          </w:tcPr>
          <w:p>
            <w:pPr>
              <w:spacing w:before="0" w:after="0" w:line="269" w:lineRule="auto"/>
            </w:pPr>
            <w:r/>
            <w:r>
              <w:rPr>
                <w:rFonts w:ascii="Calibri" w:hAnsi="Calibri" w:eastAsia="Malgun Gothic"/>
                <w:b w:val="0"/>
                <w:color w:val="000000"/>
                <w:sz w:val="16"/>
              </w:rPr>
              <w:t>118.6</w:t>
            </w:r>
          </w:p>
        </w:tc>
        <w:tc>
          <w:tcPr>
            <w:tcW w:type="dxa" w:w="1710"/>
          </w:tcPr>
          <w:p>
            <w:pPr>
              <w:spacing w:before="0" w:after="0" w:line="269" w:lineRule="auto"/>
            </w:pPr>
            <w:r/>
            <w:r>
              <w:rPr>
                <w:rFonts w:ascii="Calibri" w:hAnsi="Calibri" w:eastAsia="Malgun Gothic"/>
                <w:b w:val="0"/>
                <w:color w:val="000000"/>
                <w:sz w:val="16"/>
              </w:rPr>
              <w:t>98.7</w:t>
            </w:r>
          </w:p>
        </w:tc>
      </w:tr>
      <w:tr>
        <w:tc>
          <w:tcPr>
            <w:tcW w:type="dxa" w:w="1450"/>
          </w:tcPr>
          <w:p>
            <w:pPr>
              <w:spacing w:before="0" w:after="0" w:line="269" w:lineRule="auto"/>
              <w:jc w:val="center"/>
            </w:pPr>
            <w:r/>
            <w:r>
              <w:rPr>
                <w:rFonts w:ascii="Calibri" w:hAnsi="Calibri" w:eastAsia="Malgun Gothic"/>
                <w:b w:val="0"/>
                <w:color w:val="000000"/>
                <w:sz w:val="16"/>
              </w:rPr>
              <w:t>400 x 400</w:t>
            </w:r>
          </w:p>
        </w:tc>
        <w:tc>
          <w:tcPr>
            <w:tcW w:type="dxa" w:w="1550"/>
          </w:tcPr>
          <w:p>
            <w:pPr>
              <w:spacing w:before="0" w:after="0" w:line="269" w:lineRule="auto"/>
            </w:pPr>
            <w:r/>
            <w:r>
              <w:rPr>
                <w:rFonts w:ascii="Calibri" w:hAnsi="Calibri" w:eastAsia="Malgun Gothic"/>
                <w:b w:val="0"/>
                <w:color w:val="000000"/>
                <w:sz w:val="16"/>
              </w:rPr>
              <w:t>61.0</w:t>
            </w:r>
          </w:p>
        </w:tc>
        <w:tc>
          <w:tcPr>
            <w:tcW w:type="dxa" w:w="1550"/>
          </w:tcPr>
          <w:p>
            <w:pPr>
              <w:spacing w:before="0" w:after="0" w:line="269" w:lineRule="auto"/>
            </w:pPr>
            <w:r/>
            <w:r>
              <w:rPr>
                <w:rFonts w:ascii="Calibri" w:hAnsi="Calibri" w:eastAsia="Malgun Gothic"/>
                <w:b w:val="0"/>
                <w:color w:val="000000"/>
                <w:sz w:val="16"/>
              </w:rPr>
              <w:t>109.6</w:t>
            </w:r>
          </w:p>
        </w:tc>
        <w:tc>
          <w:tcPr>
            <w:tcW w:type="dxa" w:w="1550"/>
          </w:tcPr>
          <w:p>
            <w:pPr>
              <w:spacing w:before="0" w:after="0" w:line="269" w:lineRule="auto"/>
            </w:pPr>
            <w:r/>
            <w:r>
              <w:rPr>
                <w:rFonts w:ascii="Calibri" w:hAnsi="Calibri" w:eastAsia="Malgun Gothic"/>
                <w:b w:val="0"/>
                <w:color w:val="000000"/>
                <w:sz w:val="16"/>
              </w:rPr>
              <w:t>133.0</w:t>
            </w:r>
          </w:p>
        </w:tc>
        <w:tc>
          <w:tcPr>
            <w:tcW w:type="dxa" w:w="1550"/>
          </w:tcPr>
          <w:p>
            <w:pPr>
              <w:spacing w:before="0" w:after="0" w:line="269" w:lineRule="auto"/>
            </w:pPr>
            <w:r/>
            <w:r>
              <w:rPr>
                <w:rFonts w:ascii="Calibri" w:hAnsi="Calibri" w:eastAsia="Malgun Gothic"/>
                <w:b w:val="0"/>
                <w:color w:val="000000"/>
                <w:sz w:val="16"/>
              </w:rPr>
              <w:t>151.7</w:t>
            </w:r>
          </w:p>
        </w:tc>
        <w:tc>
          <w:tcPr>
            <w:tcW w:type="dxa" w:w="1710"/>
          </w:tcPr>
          <w:p>
            <w:pPr>
              <w:spacing w:before="0" w:after="0" w:line="269" w:lineRule="auto"/>
            </w:pPr>
            <w:r/>
            <w:r>
              <w:rPr>
                <w:rFonts w:ascii="Calibri" w:hAnsi="Calibri" w:eastAsia="Malgun Gothic"/>
                <w:b w:val="0"/>
                <w:color w:val="000000"/>
                <w:sz w:val="16"/>
              </w:rPr>
              <w:t>129.8</w:t>
            </w:r>
          </w:p>
        </w:tc>
      </w:tr>
      <w:tr>
        <w:tc>
          <w:tcPr>
            <w:tcW w:type="dxa" w:w="1450"/>
          </w:tcPr>
          <w:p>
            <w:pPr>
              <w:spacing w:before="0" w:after="0" w:line="269" w:lineRule="auto"/>
              <w:jc w:val="center"/>
            </w:pPr>
            <w:r/>
            <w:r>
              <w:rPr>
                <w:rFonts w:ascii="Calibri" w:hAnsi="Calibri" w:eastAsia="Malgun Gothic"/>
                <w:b w:val="0"/>
                <w:color w:val="000000"/>
                <w:sz w:val="16"/>
              </w:rPr>
              <w:t>500 x 500</w:t>
            </w:r>
          </w:p>
        </w:tc>
        <w:tc>
          <w:tcPr>
            <w:tcW w:type="dxa" w:w="1550"/>
          </w:tcPr>
          <w:p>
            <w:pPr>
              <w:spacing w:before="0" w:after="0" w:line="269" w:lineRule="auto"/>
            </w:pPr>
            <w:r/>
            <w:r>
              <w:rPr>
                <w:rFonts w:ascii="Calibri" w:hAnsi="Calibri" w:eastAsia="Malgun Gothic"/>
                <w:b w:val="0"/>
                <w:color w:val="000000"/>
                <w:sz w:val="16"/>
              </w:rPr>
              <w:t>63.4</w:t>
            </w:r>
          </w:p>
        </w:tc>
        <w:tc>
          <w:tcPr>
            <w:tcW w:type="dxa" w:w="1550"/>
          </w:tcPr>
          <w:p>
            <w:pPr>
              <w:spacing w:before="0" w:after="0" w:line="269" w:lineRule="auto"/>
            </w:pPr>
            <w:r/>
            <w:r>
              <w:rPr>
                <w:rFonts w:ascii="Calibri" w:hAnsi="Calibri" w:eastAsia="Malgun Gothic"/>
                <w:b w:val="0"/>
                <w:color w:val="000000"/>
                <w:sz w:val="16"/>
              </w:rPr>
              <w:t>114.1</w:t>
            </w:r>
          </w:p>
        </w:tc>
        <w:tc>
          <w:tcPr>
            <w:tcW w:type="dxa" w:w="1550"/>
          </w:tcPr>
          <w:p>
            <w:pPr>
              <w:spacing w:before="0" w:after="0" w:line="269" w:lineRule="auto"/>
            </w:pPr>
            <w:r/>
            <w:r>
              <w:rPr>
                <w:rFonts w:ascii="Calibri" w:hAnsi="Calibri" w:eastAsia="Malgun Gothic"/>
                <w:b w:val="0"/>
                <w:color w:val="000000"/>
                <w:sz w:val="16"/>
              </w:rPr>
              <w:t>133.1</w:t>
            </w:r>
          </w:p>
        </w:tc>
        <w:tc>
          <w:tcPr>
            <w:tcW w:type="dxa" w:w="1550"/>
          </w:tcPr>
          <w:p>
            <w:pPr>
              <w:spacing w:before="0" w:after="0" w:line="269" w:lineRule="auto"/>
            </w:pPr>
            <w:r/>
            <w:r>
              <w:rPr>
                <w:rFonts w:ascii="Calibri" w:hAnsi="Calibri" w:eastAsia="Malgun Gothic"/>
                <w:b w:val="0"/>
                <w:color w:val="000000"/>
                <w:sz w:val="16"/>
              </w:rPr>
              <w:t>178.8</w:t>
            </w:r>
          </w:p>
        </w:tc>
        <w:tc>
          <w:tcPr>
            <w:tcW w:type="dxa" w:w="1710"/>
          </w:tcPr>
          <w:p>
            <w:pPr>
              <w:spacing w:before="0" w:after="0" w:line="269" w:lineRule="auto"/>
            </w:pPr>
            <w:r/>
            <w:r>
              <w:rPr>
                <w:rFonts w:ascii="Calibri" w:hAnsi="Calibri" w:eastAsia="Malgun Gothic"/>
                <w:b w:val="0"/>
                <w:color w:val="000000"/>
                <w:sz w:val="16"/>
              </w:rPr>
              <w:t>146.3</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2" name="Picture 2" descr="그림 1. 면적별 finished requests 재현 결과. 대부분 정책에서 면적이 커질수록 완료 요청 수가 증가한다." title="그림 1"/>
            <wp:cNvGraphicFramePr>
              <a:graphicFrameLocks noChangeAspect="1"/>
            </wp:cNvGraphicFramePr>
            <a:graphic>
              <a:graphicData uri="http://schemas.openxmlformats.org/drawingml/2006/picture">
                <pic:pic>
                  <pic:nvPicPr>
                    <pic:cNvPr id="0" name="finished_requests.png"/>
                    <pic:cNvPicPr/>
                  </pic:nvPicPr>
                  <pic:blipFill>
                    <a:blip r:embed="rId12"/>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1. 면적별 finished requests 재현 결과. 대부분 정책에서 면적이 커질수록 완료 요청 수가 증가한다.</w:t>
      </w:r>
    </w:p>
    <w:p>
      <w:pPr>
        <w:pStyle w:val="Heading2"/>
      </w:pPr>
      <w:r>
        <w:t>7.2 300m 환경에서 semantic vs non-semantic</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100"/>
        <w:gridCol w:w="2500"/>
        <w:gridCol w:w="2600"/>
        <w:gridCol w:w="2160"/>
      </w:tblGrid>
      <w:tr>
        <w:trPr>
          <w:tblHeader w:val="true"/>
        </w:trPr>
        <w:tc>
          <w:tcPr>
            <w:tcW w:type="dxa" w:w="2100"/>
            <w:vAlign w:val="center"/>
            <w:shd w:fill="F2F4F7"/>
          </w:tcPr>
          <w:p>
            <w:pPr>
              <w:spacing w:before="0" w:after="0" w:line="269" w:lineRule="auto"/>
              <w:jc w:val="center"/>
            </w:pPr>
            <w:r/>
            <w:r>
              <w:rPr>
                <w:rFonts w:ascii="Calibri" w:hAnsi="Calibri" w:eastAsia="Malgun Gothic"/>
                <w:b/>
                <w:color w:val="0B2545"/>
                <w:sz w:val="17"/>
              </w:rPr>
              <w:t>Policy</w:t>
            </w:r>
          </w:p>
        </w:tc>
        <w:tc>
          <w:tcPr>
            <w:tcW w:type="dxa" w:w="2500"/>
            <w:vAlign w:val="center"/>
            <w:shd w:fill="F2F4F7"/>
          </w:tcPr>
          <w:p>
            <w:pPr>
              <w:spacing w:before="0" w:after="0" w:line="269" w:lineRule="auto"/>
              <w:jc w:val="center"/>
            </w:pPr>
            <w:r/>
            <w:r>
              <w:rPr>
                <w:rFonts w:ascii="Calibri" w:hAnsi="Calibri" w:eastAsia="Malgun Gothic"/>
                <w:b/>
                <w:color w:val="0B2545"/>
                <w:sz w:val="17"/>
              </w:rPr>
              <w:t>Semantic finished</w:t>
            </w:r>
          </w:p>
        </w:tc>
        <w:tc>
          <w:tcPr>
            <w:tcW w:type="dxa" w:w="2600"/>
            <w:vAlign w:val="center"/>
            <w:shd w:fill="F2F4F7"/>
          </w:tcPr>
          <w:p>
            <w:pPr>
              <w:spacing w:before="0" w:after="0" w:line="269" w:lineRule="auto"/>
              <w:jc w:val="center"/>
            </w:pPr>
            <w:r/>
            <w:r>
              <w:rPr>
                <w:rFonts w:ascii="Calibri" w:hAnsi="Calibri" w:eastAsia="Malgun Gothic"/>
                <w:b/>
                <w:color w:val="0B2545"/>
                <w:sz w:val="17"/>
              </w:rPr>
              <w:t>Non-semantic finished</w:t>
            </w:r>
          </w:p>
        </w:tc>
        <w:tc>
          <w:tcPr>
            <w:tcW w:type="dxa" w:w="2160"/>
            <w:vAlign w:val="center"/>
            <w:shd w:fill="F2F4F7"/>
          </w:tcPr>
          <w:p>
            <w:pPr>
              <w:spacing w:before="0" w:after="0" w:line="269" w:lineRule="auto"/>
              <w:jc w:val="center"/>
            </w:pPr>
            <w:r/>
            <w:r>
              <w:rPr>
                <w:rFonts w:ascii="Calibri" w:hAnsi="Calibri" w:eastAsia="Malgun Gothic"/>
                <w:b/>
                <w:color w:val="0B2545"/>
                <w:sz w:val="17"/>
              </w:rPr>
              <w:t>증가율</w:t>
            </w:r>
          </w:p>
        </w:tc>
      </w:tr>
      <w:tr>
        <w:tc>
          <w:tcPr>
            <w:tcW w:type="dxa" w:w="2100"/>
          </w:tcPr>
          <w:p>
            <w:pPr>
              <w:spacing w:before="0" w:after="0" w:line="269" w:lineRule="auto"/>
              <w:jc w:val="center"/>
            </w:pPr>
            <w:r/>
            <w:r>
              <w:rPr>
                <w:rFonts w:ascii="Calibri" w:hAnsi="Calibri" w:eastAsia="Malgun Gothic"/>
                <w:b w:val="0"/>
                <w:color w:val="000000"/>
                <w:sz w:val="17"/>
              </w:rPr>
              <w:t>LinUCB</w:t>
            </w:r>
          </w:p>
        </w:tc>
        <w:tc>
          <w:tcPr>
            <w:tcW w:type="dxa" w:w="2500"/>
          </w:tcPr>
          <w:p>
            <w:pPr>
              <w:spacing w:before="0" w:after="0" w:line="269" w:lineRule="auto"/>
            </w:pPr>
            <w:r/>
            <w:r>
              <w:rPr>
                <w:rFonts w:ascii="Calibri" w:hAnsi="Calibri" w:eastAsia="Malgun Gothic"/>
                <w:b w:val="0"/>
                <w:color w:val="000000"/>
                <w:sz w:val="17"/>
              </w:rPr>
              <w:t>78.6</w:t>
            </w:r>
          </w:p>
        </w:tc>
        <w:tc>
          <w:tcPr>
            <w:tcW w:type="dxa" w:w="2600"/>
          </w:tcPr>
          <w:p>
            <w:pPr>
              <w:spacing w:before="0" w:after="0" w:line="269" w:lineRule="auto"/>
            </w:pPr>
            <w:r/>
            <w:r>
              <w:rPr>
                <w:rFonts w:ascii="Calibri" w:hAnsi="Calibri" w:eastAsia="Malgun Gothic"/>
                <w:b w:val="0"/>
                <w:color w:val="000000"/>
                <w:sz w:val="17"/>
              </w:rPr>
              <w:t>21.0</w:t>
            </w:r>
          </w:p>
        </w:tc>
        <w:tc>
          <w:tcPr>
            <w:tcW w:type="dxa" w:w="2160"/>
          </w:tcPr>
          <w:p>
            <w:pPr>
              <w:spacing w:before="0" w:after="0" w:line="269" w:lineRule="auto"/>
            </w:pPr>
            <w:r/>
            <w:r>
              <w:rPr>
                <w:rFonts w:ascii="Calibri" w:hAnsi="Calibri" w:eastAsia="Malgun Gothic"/>
                <w:b w:val="0"/>
                <w:color w:val="000000"/>
                <w:sz w:val="17"/>
              </w:rPr>
              <w:t>+274.3%</w:t>
            </w:r>
          </w:p>
        </w:tc>
      </w:tr>
      <w:tr>
        <w:tc>
          <w:tcPr>
            <w:tcW w:type="dxa" w:w="2100"/>
          </w:tcPr>
          <w:p>
            <w:pPr>
              <w:spacing w:before="0" w:after="0" w:line="269" w:lineRule="auto"/>
              <w:jc w:val="center"/>
            </w:pPr>
            <w:r/>
            <w:r>
              <w:rPr>
                <w:rFonts w:ascii="Calibri" w:hAnsi="Calibri" w:eastAsia="Malgun Gothic"/>
                <w:b w:val="0"/>
                <w:color w:val="000000"/>
                <w:sz w:val="17"/>
              </w:rPr>
              <w:t>SA</w:t>
            </w:r>
          </w:p>
        </w:tc>
        <w:tc>
          <w:tcPr>
            <w:tcW w:type="dxa" w:w="2500"/>
          </w:tcPr>
          <w:p>
            <w:pPr>
              <w:spacing w:before="0" w:after="0" w:line="269" w:lineRule="auto"/>
            </w:pPr>
            <w:r/>
            <w:r>
              <w:rPr>
                <w:rFonts w:ascii="Calibri" w:hAnsi="Calibri" w:eastAsia="Malgun Gothic"/>
                <w:b w:val="0"/>
                <w:color w:val="000000"/>
                <w:sz w:val="17"/>
              </w:rPr>
              <w:t>104.8</w:t>
            </w:r>
          </w:p>
        </w:tc>
        <w:tc>
          <w:tcPr>
            <w:tcW w:type="dxa" w:w="2600"/>
          </w:tcPr>
          <w:p>
            <w:pPr>
              <w:spacing w:before="0" w:after="0" w:line="269" w:lineRule="auto"/>
            </w:pPr>
            <w:r/>
            <w:r>
              <w:rPr>
                <w:rFonts w:ascii="Calibri" w:hAnsi="Calibri" w:eastAsia="Malgun Gothic"/>
                <w:b w:val="0"/>
                <w:color w:val="000000"/>
                <w:sz w:val="17"/>
              </w:rPr>
              <w:t>23.0</w:t>
            </w:r>
          </w:p>
        </w:tc>
        <w:tc>
          <w:tcPr>
            <w:tcW w:type="dxa" w:w="2160"/>
          </w:tcPr>
          <w:p>
            <w:pPr>
              <w:spacing w:before="0" w:after="0" w:line="269" w:lineRule="auto"/>
            </w:pPr>
            <w:r/>
            <w:r>
              <w:rPr>
                <w:rFonts w:ascii="Calibri" w:hAnsi="Calibri" w:eastAsia="Malgun Gothic"/>
                <w:b w:val="0"/>
                <w:color w:val="000000"/>
                <w:sz w:val="17"/>
              </w:rPr>
              <w:t>+355.7%</w:t>
            </w:r>
          </w:p>
        </w:tc>
      </w:tr>
      <w:tr>
        <w:tc>
          <w:tcPr>
            <w:tcW w:type="dxa" w:w="2100"/>
          </w:tcPr>
          <w:p>
            <w:pPr>
              <w:spacing w:before="0" w:after="0" w:line="269" w:lineRule="auto"/>
              <w:jc w:val="center"/>
            </w:pPr>
            <w:r/>
            <w:r>
              <w:rPr>
                <w:rFonts w:ascii="Calibri" w:hAnsi="Calibri" w:eastAsia="Malgun Gothic"/>
                <w:b w:val="0"/>
                <w:color w:val="000000"/>
                <w:sz w:val="17"/>
              </w:rPr>
              <w:t>Greedy</w:t>
            </w:r>
          </w:p>
        </w:tc>
        <w:tc>
          <w:tcPr>
            <w:tcW w:type="dxa" w:w="2500"/>
          </w:tcPr>
          <w:p>
            <w:pPr>
              <w:spacing w:before="0" w:after="0" w:line="269" w:lineRule="auto"/>
            </w:pPr>
            <w:r/>
            <w:r>
              <w:rPr>
                <w:rFonts w:ascii="Calibri" w:hAnsi="Calibri" w:eastAsia="Malgun Gothic"/>
                <w:b w:val="0"/>
                <w:color w:val="000000"/>
                <w:sz w:val="17"/>
              </w:rPr>
              <w:t>118.6</w:t>
            </w:r>
          </w:p>
        </w:tc>
        <w:tc>
          <w:tcPr>
            <w:tcW w:type="dxa" w:w="2600"/>
          </w:tcPr>
          <w:p>
            <w:pPr>
              <w:spacing w:before="0" w:after="0" w:line="269" w:lineRule="auto"/>
            </w:pPr>
            <w:r/>
            <w:r>
              <w:rPr>
                <w:rFonts w:ascii="Calibri" w:hAnsi="Calibri" w:eastAsia="Malgun Gothic"/>
                <w:b w:val="0"/>
                <w:color w:val="000000"/>
                <w:sz w:val="17"/>
              </w:rPr>
              <w:t>24.5</w:t>
            </w:r>
          </w:p>
        </w:tc>
        <w:tc>
          <w:tcPr>
            <w:tcW w:type="dxa" w:w="2160"/>
          </w:tcPr>
          <w:p>
            <w:pPr>
              <w:spacing w:before="0" w:after="0" w:line="269" w:lineRule="auto"/>
            </w:pPr>
            <w:r/>
            <w:r>
              <w:rPr>
                <w:rFonts w:ascii="Calibri" w:hAnsi="Calibri" w:eastAsia="Malgun Gothic"/>
                <w:b w:val="0"/>
                <w:color w:val="000000"/>
                <w:sz w:val="17"/>
              </w:rPr>
              <w:t>+384.1%</w:t>
            </w:r>
          </w:p>
        </w:tc>
      </w:tr>
      <w:tr>
        <w:tc>
          <w:tcPr>
            <w:tcW w:type="dxa" w:w="2100"/>
          </w:tcPr>
          <w:p>
            <w:pPr>
              <w:spacing w:before="0" w:after="0" w:line="269" w:lineRule="auto"/>
              <w:jc w:val="center"/>
            </w:pPr>
            <w:r/>
            <w:r>
              <w:rPr>
                <w:rFonts w:ascii="Calibri" w:hAnsi="Calibri" w:eastAsia="Malgun Gothic"/>
                <w:b w:val="0"/>
                <w:color w:val="000000"/>
                <w:sz w:val="17"/>
              </w:rPr>
              <w:t>MCTS</w:t>
            </w:r>
          </w:p>
        </w:tc>
        <w:tc>
          <w:tcPr>
            <w:tcW w:type="dxa" w:w="2500"/>
          </w:tcPr>
          <w:p>
            <w:pPr>
              <w:spacing w:before="0" w:after="0" w:line="269" w:lineRule="auto"/>
            </w:pPr>
            <w:r/>
            <w:r>
              <w:rPr>
                <w:rFonts w:ascii="Calibri" w:hAnsi="Calibri" w:eastAsia="Malgun Gothic"/>
                <w:b w:val="0"/>
                <w:color w:val="000000"/>
                <w:sz w:val="17"/>
              </w:rPr>
              <w:t>98.7</w:t>
            </w:r>
          </w:p>
        </w:tc>
        <w:tc>
          <w:tcPr>
            <w:tcW w:type="dxa" w:w="2600"/>
          </w:tcPr>
          <w:p>
            <w:pPr>
              <w:spacing w:before="0" w:after="0" w:line="269" w:lineRule="auto"/>
            </w:pPr>
            <w:r/>
            <w:r>
              <w:rPr>
                <w:rFonts w:ascii="Calibri" w:hAnsi="Calibri" w:eastAsia="Malgun Gothic"/>
                <w:b w:val="0"/>
                <w:color w:val="000000"/>
                <w:sz w:val="17"/>
              </w:rPr>
              <w:t>25.5</w:t>
            </w:r>
          </w:p>
        </w:tc>
        <w:tc>
          <w:tcPr>
            <w:tcW w:type="dxa" w:w="2160"/>
          </w:tcPr>
          <w:p>
            <w:pPr>
              <w:spacing w:before="0" w:after="0" w:line="269" w:lineRule="auto"/>
            </w:pPr>
            <w:r/>
            <w:r>
              <w:rPr>
                <w:rFonts w:ascii="Calibri" w:hAnsi="Calibri" w:eastAsia="Malgun Gothic"/>
                <w:b w:val="0"/>
                <w:color w:val="000000"/>
                <w:sz w:val="17"/>
              </w:rPr>
              <w:t>+287.1%</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3" name="Picture 3" descr="그림 2. 300 x 300 m2에서 semantic processing을 켰을 때 모든 정책의 완료 요청 수가 증가했다." title="그림 2"/>
            <wp:cNvGraphicFramePr>
              <a:graphicFrameLocks noChangeAspect="1"/>
            </wp:cNvGraphicFramePr>
            <a:graphic>
              <a:graphicData uri="http://schemas.openxmlformats.org/drawingml/2006/picture">
                <pic:pic>
                  <pic:nvPicPr>
                    <pic:cNvPr id="0" name="semantic_vs_nonsemantic_300m.png"/>
                    <pic:cNvPicPr/>
                  </pic:nvPicPr>
                  <pic:blipFill>
                    <a:blip r:embed="rId13"/>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2. 300 x 300 m2에서 semantic processing을 켰을 때 모든 정책의 완료 요청 수가 증가했다.</w:t>
      </w:r>
    </w:p>
    <w:p>
      <w:pPr>
        <w:pStyle w:val="Heading2"/>
      </w:pPr>
      <w:r>
        <w:t>7.3 논문 Figure 3/4/6과의 자동 비교</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800"/>
        <w:gridCol w:w="1300"/>
        <w:gridCol w:w="6260"/>
      </w:tblGrid>
      <w:tr>
        <w:trPr>
          <w:tblHeader w:val="true"/>
        </w:trPr>
        <w:tc>
          <w:tcPr>
            <w:tcW w:type="dxa" w:w="1800"/>
            <w:vAlign w:val="center"/>
            <w:shd w:fill="F2F4F7"/>
          </w:tcPr>
          <w:p>
            <w:pPr>
              <w:spacing w:before="0" w:after="0" w:line="269" w:lineRule="auto"/>
              <w:jc w:val="center"/>
            </w:pPr>
            <w:r/>
            <w:r>
              <w:rPr>
                <w:rFonts w:ascii="Calibri" w:hAnsi="Calibri" w:eastAsia="Malgun Gothic"/>
                <w:b/>
                <w:color w:val="0B2545"/>
                <w:sz w:val="17"/>
              </w:rPr>
              <w:t>판정</w:t>
            </w:r>
          </w:p>
        </w:tc>
        <w:tc>
          <w:tcPr>
            <w:tcW w:type="dxa" w:w="1300"/>
            <w:vAlign w:val="center"/>
            <w:shd w:fill="F2F4F7"/>
          </w:tcPr>
          <w:p>
            <w:pPr>
              <w:spacing w:before="0" w:after="0" w:line="269" w:lineRule="auto"/>
              <w:jc w:val="center"/>
            </w:pPr>
            <w:r/>
            <w:r>
              <w:rPr>
                <w:rFonts w:ascii="Calibri" w:hAnsi="Calibri" w:eastAsia="Malgun Gothic"/>
                <w:b/>
                <w:color w:val="0B2545"/>
                <w:sz w:val="17"/>
              </w:rPr>
              <w:t>개수</w:t>
            </w:r>
          </w:p>
        </w:tc>
        <w:tc>
          <w:tcPr>
            <w:tcW w:type="dxa" w:w="6260"/>
            <w:vAlign w:val="center"/>
            <w:shd w:fill="F2F4F7"/>
          </w:tcPr>
          <w:p>
            <w:pPr>
              <w:spacing w:before="0" w:after="0" w:line="269" w:lineRule="auto"/>
              <w:jc w:val="center"/>
            </w:pPr>
            <w:r/>
            <w:r>
              <w:rPr>
                <w:rFonts w:ascii="Calibri" w:hAnsi="Calibri" w:eastAsia="Malgun Gothic"/>
                <w:b/>
                <w:color w:val="0B2545"/>
                <w:sz w:val="17"/>
              </w:rPr>
              <w:t>해석</w:t>
            </w:r>
          </w:p>
        </w:tc>
      </w:tr>
      <w:tr>
        <w:tc>
          <w:tcPr>
            <w:tcW w:type="dxa" w:w="1800"/>
          </w:tcPr>
          <w:p>
            <w:pPr>
              <w:spacing w:before="0" w:after="0" w:line="269" w:lineRule="auto"/>
              <w:jc w:val="center"/>
            </w:pPr>
            <w:r/>
            <w:r>
              <w:rPr>
                <w:rFonts w:ascii="Calibri" w:hAnsi="Calibri" w:eastAsia="Malgun Gothic"/>
                <w:b w:val="0"/>
                <w:color w:val="000000"/>
                <w:sz w:val="17"/>
              </w:rPr>
              <w:t>Match</w:t>
            </w:r>
          </w:p>
        </w:tc>
        <w:tc>
          <w:tcPr>
            <w:tcW w:type="dxa" w:w="1300"/>
          </w:tcPr>
          <w:p>
            <w:pPr>
              <w:spacing w:before="0" w:after="0" w:line="269" w:lineRule="auto"/>
            </w:pPr>
            <w:r/>
            <w:r>
              <w:rPr>
                <w:rFonts w:ascii="Calibri" w:hAnsi="Calibri" w:eastAsia="Malgun Gothic"/>
                <w:b w:val="0"/>
                <w:color w:val="000000"/>
                <w:sz w:val="17"/>
              </w:rPr>
              <w:t>6</w:t>
            </w:r>
          </w:p>
        </w:tc>
        <w:tc>
          <w:tcPr>
            <w:tcW w:type="dxa" w:w="6260"/>
          </w:tcPr>
          <w:p>
            <w:pPr>
              <w:spacing w:before="0" w:after="0" w:line="269" w:lineRule="auto"/>
            </w:pPr>
            <w:r/>
            <w:r>
              <w:rPr>
                <w:rFonts w:ascii="Calibri" w:hAnsi="Calibri" w:eastAsia="Malgun Gothic"/>
                <w:b w:val="0"/>
                <w:color w:val="000000"/>
                <w:sz w:val="17"/>
              </w:rPr>
              <w:t>논문 시각 추정값 대비 상대오차 25% 이내</w:t>
            </w:r>
          </w:p>
        </w:tc>
      </w:tr>
      <w:tr>
        <w:tc>
          <w:tcPr>
            <w:tcW w:type="dxa" w:w="1800"/>
          </w:tcPr>
          <w:p>
            <w:pPr>
              <w:spacing w:before="0" w:after="0" w:line="269" w:lineRule="auto"/>
              <w:jc w:val="center"/>
            </w:pPr>
            <w:r/>
            <w:r>
              <w:rPr>
                <w:rFonts w:ascii="Calibri" w:hAnsi="Calibri" w:eastAsia="Malgun Gothic"/>
                <w:b w:val="0"/>
                <w:color w:val="000000"/>
                <w:sz w:val="17"/>
              </w:rPr>
              <w:t>Partial</w:t>
            </w:r>
          </w:p>
        </w:tc>
        <w:tc>
          <w:tcPr>
            <w:tcW w:type="dxa" w:w="1300"/>
          </w:tcPr>
          <w:p>
            <w:pPr>
              <w:spacing w:before="0" w:after="0" w:line="269" w:lineRule="auto"/>
            </w:pPr>
            <w:r/>
            <w:r>
              <w:rPr>
                <w:rFonts w:ascii="Calibri" w:hAnsi="Calibri" w:eastAsia="Malgun Gothic"/>
                <w:b w:val="0"/>
                <w:color w:val="000000"/>
                <w:sz w:val="17"/>
              </w:rPr>
              <w:t>14</w:t>
            </w:r>
          </w:p>
        </w:tc>
        <w:tc>
          <w:tcPr>
            <w:tcW w:type="dxa" w:w="6260"/>
          </w:tcPr>
          <w:p>
            <w:pPr>
              <w:spacing w:before="0" w:after="0" w:line="269" w:lineRule="auto"/>
            </w:pPr>
            <w:r/>
            <w:r>
              <w:rPr>
                <w:rFonts w:ascii="Calibri" w:hAnsi="Calibri" w:eastAsia="Malgun Gothic"/>
                <w:b w:val="0"/>
                <w:color w:val="000000"/>
                <w:sz w:val="17"/>
              </w:rPr>
              <w:t>상대오차 50% 이내</w:t>
            </w:r>
          </w:p>
        </w:tc>
      </w:tr>
      <w:tr>
        <w:tc>
          <w:tcPr>
            <w:tcW w:type="dxa" w:w="1800"/>
          </w:tcPr>
          <w:p>
            <w:pPr>
              <w:spacing w:before="0" w:after="0" w:line="269" w:lineRule="auto"/>
              <w:jc w:val="center"/>
            </w:pPr>
            <w:r/>
            <w:r>
              <w:rPr>
                <w:rFonts w:ascii="Calibri" w:hAnsi="Calibri" w:eastAsia="Malgun Gothic"/>
                <w:b w:val="0"/>
                <w:color w:val="000000"/>
                <w:sz w:val="17"/>
              </w:rPr>
              <w:t>Mismatch</w:t>
            </w:r>
          </w:p>
        </w:tc>
        <w:tc>
          <w:tcPr>
            <w:tcW w:type="dxa" w:w="1300"/>
          </w:tcPr>
          <w:p>
            <w:pPr>
              <w:spacing w:before="0" w:after="0" w:line="269" w:lineRule="auto"/>
            </w:pPr>
            <w:r/>
            <w:r>
              <w:rPr>
                <w:rFonts w:ascii="Calibri" w:hAnsi="Calibri" w:eastAsia="Malgun Gothic"/>
                <w:b w:val="0"/>
                <w:color w:val="000000"/>
                <w:sz w:val="17"/>
              </w:rPr>
              <w:t>53</w:t>
            </w:r>
          </w:p>
        </w:tc>
        <w:tc>
          <w:tcPr>
            <w:tcW w:type="dxa" w:w="6260"/>
          </w:tcPr>
          <w:p>
            <w:pPr>
              <w:spacing w:before="0" w:after="0" w:line="269" w:lineRule="auto"/>
            </w:pPr>
            <w:r/>
            <w:r>
              <w:rPr>
                <w:rFonts w:ascii="Calibri" w:hAnsi="Calibri" w:eastAsia="Malgun Gothic"/>
                <w:b w:val="0"/>
                <w:color w:val="000000"/>
                <w:sz w:val="17"/>
              </w:rPr>
              <w:t>상대오차 50% 초과</w:t>
            </w:r>
          </w:p>
        </w:tc>
      </w:tr>
    </w:tbl>
    <w:p>
      <w:pPr>
        <w:spacing w:after="80"/>
      </w:pP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750"/>
        <w:gridCol w:w="900"/>
        <w:gridCol w:w="1200"/>
        <w:gridCol w:w="1700"/>
        <w:gridCol w:w="1250"/>
        <w:gridCol w:w="1300"/>
        <w:gridCol w:w="1260"/>
      </w:tblGrid>
      <w:tr>
        <w:trPr>
          <w:tblHeader w:val="true"/>
        </w:trPr>
        <w:tc>
          <w:tcPr>
            <w:tcW w:type="dxa" w:w="1750"/>
            <w:vAlign w:val="center"/>
            <w:shd w:fill="F2F4F7"/>
          </w:tcPr>
          <w:p>
            <w:pPr>
              <w:spacing w:before="0" w:after="0" w:line="269" w:lineRule="auto"/>
              <w:jc w:val="center"/>
            </w:pPr>
            <w:r/>
            <w:r>
              <w:rPr>
                <w:rFonts w:ascii="Calibri" w:hAnsi="Calibri" w:eastAsia="Malgun Gothic"/>
                <w:b/>
                <w:color w:val="0B2545"/>
                <w:sz w:val="15"/>
              </w:rPr>
              <w:t>Figure</w:t>
            </w:r>
          </w:p>
        </w:tc>
        <w:tc>
          <w:tcPr>
            <w:tcW w:type="dxa" w:w="900"/>
            <w:vAlign w:val="center"/>
            <w:shd w:fill="F2F4F7"/>
          </w:tcPr>
          <w:p>
            <w:pPr>
              <w:spacing w:before="0" w:after="0" w:line="269" w:lineRule="auto"/>
              <w:jc w:val="center"/>
            </w:pPr>
            <w:r/>
            <w:r>
              <w:rPr>
                <w:rFonts w:ascii="Calibri" w:hAnsi="Calibri" w:eastAsia="Malgun Gothic"/>
                <w:b/>
                <w:color w:val="0B2545"/>
                <w:sz w:val="15"/>
              </w:rPr>
              <w:t>Area</w:t>
            </w:r>
          </w:p>
        </w:tc>
        <w:tc>
          <w:tcPr>
            <w:tcW w:type="dxa" w:w="1200"/>
            <w:vAlign w:val="center"/>
            <w:shd w:fill="F2F4F7"/>
          </w:tcPr>
          <w:p>
            <w:pPr>
              <w:spacing w:before="0" w:after="0" w:line="269" w:lineRule="auto"/>
              <w:jc w:val="center"/>
            </w:pPr>
            <w:r/>
            <w:r>
              <w:rPr>
                <w:rFonts w:ascii="Calibri" w:hAnsi="Calibri" w:eastAsia="Malgun Gothic"/>
                <w:b/>
                <w:color w:val="0B2545"/>
                <w:sz w:val="15"/>
              </w:rPr>
              <w:t>Policy</w:t>
            </w:r>
          </w:p>
        </w:tc>
        <w:tc>
          <w:tcPr>
            <w:tcW w:type="dxa" w:w="1700"/>
            <w:vAlign w:val="center"/>
            <w:shd w:fill="F2F4F7"/>
          </w:tcPr>
          <w:p>
            <w:pPr>
              <w:spacing w:before="0" w:after="0" w:line="269" w:lineRule="auto"/>
              <w:jc w:val="center"/>
            </w:pPr>
            <w:r/>
            <w:r>
              <w:rPr>
                <w:rFonts w:ascii="Calibri" w:hAnsi="Calibri" w:eastAsia="Malgun Gothic"/>
                <w:b/>
                <w:color w:val="0B2545"/>
                <w:sz w:val="15"/>
              </w:rPr>
              <w:t>Metric</w:t>
            </w:r>
          </w:p>
        </w:tc>
        <w:tc>
          <w:tcPr>
            <w:tcW w:type="dxa" w:w="1250"/>
            <w:vAlign w:val="center"/>
            <w:shd w:fill="F2F4F7"/>
          </w:tcPr>
          <w:p>
            <w:pPr>
              <w:spacing w:before="0" w:after="0" w:line="269" w:lineRule="auto"/>
              <w:jc w:val="center"/>
            </w:pPr>
            <w:r/>
            <w:r>
              <w:rPr>
                <w:rFonts w:ascii="Calibri" w:hAnsi="Calibri" w:eastAsia="Malgun Gothic"/>
                <w:b/>
                <w:color w:val="0B2545"/>
                <w:sz w:val="15"/>
              </w:rPr>
              <w:t>Paper est.</w:t>
            </w:r>
          </w:p>
        </w:tc>
        <w:tc>
          <w:tcPr>
            <w:tcW w:type="dxa" w:w="1300"/>
            <w:vAlign w:val="center"/>
            <w:shd w:fill="F2F4F7"/>
          </w:tcPr>
          <w:p>
            <w:pPr>
              <w:spacing w:before="0" w:after="0" w:line="269" w:lineRule="auto"/>
              <w:jc w:val="center"/>
            </w:pPr>
            <w:r/>
            <w:r>
              <w:rPr>
                <w:rFonts w:ascii="Calibri" w:hAnsi="Calibri" w:eastAsia="Malgun Gothic"/>
                <w:b/>
                <w:color w:val="0B2545"/>
                <w:sz w:val="15"/>
              </w:rPr>
              <w:t>Repro.</w:t>
            </w:r>
          </w:p>
        </w:tc>
        <w:tc>
          <w:tcPr>
            <w:tcW w:type="dxa" w:w="1260"/>
            <w:vAlign w:val="center"/>
            <w:shd w:fill="F2F4F7"/>
          </w:tcPr>
          <w:p>
            <w:pPr>
              <w:spacing w:before="0" w:after="0" w:line="269" w:lineRule="auto"/>
              <w:jc w:val="center"/>
            </w:pPr>
            <w:r/>
            <w:r>
              <w:rPr>
                <w:rFonts w:ascii="Calibri" w:hAnsi="Calibri" w:eastAsia="Malgun Gothic"/>
                <w:b/>
                <w:color w:val="0B2545"/>
                <w:sz w:val="15"/>
              </w:rPr>
              <w:t>Rel. err.</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Greedy</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8,000.0</w:t>
            </w:r>
          </w:p>
        </w:tc>
        <w:tc>
          <w:tcPr>
            <w:tcW w:type="dxa" w:w="1300"/>
          </w:tcPr>
          <w:p>
            <w:pPr>
              <w:spacing w:before="0" w:after="0" w:line="269" w:lineRule="auto"/>
            </w:pPr>
            <w:r/>
            <w:r>
              <w:rPr>
                <w:rFonts w:ascii="Calibri" w:hAnsi="Calibri" w:eastAsia="Malgun Gothic"/>
                <w:b w:val="0"/>
                <w:color w:val="000000"/>
                <w:sz w:val="15"/>
              </w:rPr>
              <w:t>107,353.1</w:t>
            </w:r>
          </w:p>
        </w:tc>
        <w:tc>
          <w:tcPr>
            <w:tcW w:type="dxa" w:w="1260"/>
          </w:tcPr>
          <w:p>
            <w:pPr>
              <w:spacing w:before="0" w:after="0" w:line="269" w:lineRule="auto"/>
            </w:pPr>
            <w:r/>
            <w:r>
              <w:rPr>
                <w:rFonts w:ascii="Calibri" w:hAnsi="Calibri" w:eastAsia="Malgun Gothic"/>
                <w:b w:val="0"/>
                <w:color w:val="000000"/>
                <w:sz w:val="15"/>
              </w:rPr>
              <w:t>12.42</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LinUCB</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10,000.0</w:t>
            </w:r>
          </w:p>
        </w:tc>
        <w:tc>
          <w:tcPr>
            <w:tcW w:type="dxa" w:w="1300"/>
          </w:tcPr>
          <w:p>
            <w:pPr>
              <w:spacing w:before="0" w:after="0" w:line="269" w:lineRule="auto"/>
            </w:pPr>
            <w:r/>
            <w:r>
              <w:rPr>
                <w:rFonts w:ascii="Calibri" w:hAnsi="Calibri" w:eastAsia="Malgun Gothic"/>
                <w:b w:val="0"/>
                <w:color w:val="000000"/>
                <w:sz w:val="15"/>
              </w:rPr>
              <w:t>129,517.4</w:t>
            </w:r>
          </w:p>
        </w:tc>
        <w:tc>
          <w:tcPr>
            <w:tcW w:type="dxa" w:w="1260"/>
          </w:tcPr>
          <w:p>
            <w:pPr>
              <w:spacing w:before="0" w:after="0" w:line="269" w:lineRule="auto"/>
            </w:pPr>
            <w:r/>
            <w:r>
              <w:rPr>
                <w:rFonts w:ascii="Calibri" w:hAnsi="Calibri" w:eastAsia="Malgun Gothic"/>
                <w:b w:val="0"/>
                <w:color w:val="000000"/>
                <w:sz w:val="15"/>
              </w:rPr>
              <w:t>11.95</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Greedy</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7.0</w:t>
            </w:r>
          </w:p>
        </w:tc>
        <w:tc>
          <w:tcPr>
            <w:tcW w:type="dxa" w:w="1300"/>
          </w:tcPr>
          <w:p>
            <w:pPr>
              <w:spacing w:before="0" w:after="0" w:line="269" w:lineRule="auto"/>
            </w:pPr>
            <w:r/>
            <w:r>
              <w:rPr>
                <w:rFonts w:ascii="Calibri" w:hAnsi="Calibri" w:eastAsia="Malgun Gothic"/>
                <w:b w:val="0"/>
                <w:color w:val="000000"/>
                <w:sz w:val="15"/>
              </w:rPr>
              <w:t>88.6</w:t>
            </w:r>
          </w:p>
        </w:tc>
        <w:tc>
          <w:tcPr>
            <w:tcW w:type="dxa" w:w="1260"/>
          </w:tcPr>
          <w:p>
            <w:pPr>
              <w:spacing w:before="0" w:after="0" w:line="269" w:lineRule="auto"/>
            </w:pPr>
            <w:r/>
            <w:r>
              <w:rPr>
                <w:rFonts w:ascii="Calibri" w:hAnsi="Calibri" w:eastAsia="Malgun Gothic"/>
                <w:b w:val="0"/>
                <w:color w:val="000000"/>
                <w:sz w:val="15"/>
              </w:rPr>
              <w:t>11.65</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300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5.0</w:t>
            </w:r>
          </w:p>
        </w:tc>
        <w:tc>
          <w:tcPr>
            <w:tcW w:type="dxa" w:w="1300"/>
          </w:tcPr>
          <w:p>
            <w:pPr>
              <w:spacing w:before="0" w:after="0" w:line="269" w:lineRule="auto"/>
            </w:pPr>
            <w:r/>
            <w:r>
              <w:rPr>
                <w:rFonts w:ascii="Calibri" w:hAnsi="Calibri" w:eastAsia="Malgun Gothic"/>
                <w:b w:val="0"/>
                <w:color w:val="000000"/>
                <w:sz w:val="15"/>
              </w:rPr>
              <w:t>60.6</w:t>
            </w:r>
          </w:p>
        </w:tc>
        <w:tc>
          <w:tcPr>
            <w:tcW w:type="dxa" w:w="1260"/>
          </w:tcPr>
          <w:p>
            <w:pPr>
              <w:spacing w:before="0" w:after="0" w:line="269" w:lineRule="auto"/>
            </w:pPr>
            <w:r/>
            <w:r>
              <w:rPr>
                <w:rFonts w:ascii="Calibri" w:hAnsi="Calibri" w:eastAsia="Malgun Gothic"/>
                <w:b w:val="0"/>
                <w:color w:val="000000"/>
                <w:sz w:val="15"/>
              </w:rPr>
              <w:t>11.12</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300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6,000.0</w:t>
            </w:r>
          </w:p>
        </w:tc>
        <w:tc>
          <w:tcPr>
            <w:tcW w:type="dxa" w:w="1300"/>
          </w:tcPr>
          <w:p>
            <w:pPr>
              <w:spacing w:before="0" w:after="0" w:line="269" w:lineRule="auto"/>
            </w:pPr>
            <w:r/>
            <w:r>
              <w:rPr>
                <w:rFonts w:ascii="Calibri" w:hAnsi="Calibri" w:eastAsia="Malgun Gothic"/>
                <w:b w:val="0"/>
                <w:color w:val="000000"/>
                <w:sz w:val="15"/>
              </w:rPr>
              <w:t>72,652.2</w:t>
            </w:r>
          </w:p>
        </w:tc>
        <w:tc>
          <w:tcPr>
            <w:tcW w:type="dxa" w:w="1260"/>
          </w:tcPr>
          <w:p>
            <w:pPr>
              <w:spacing w:before="0" w:after="0" w:line="269" w:lineRule="auto"/>
            </w:pPr>
            <w:r/>
            <w:r>
              <w:rPr>
                <w:rFonts w:ascii="Calibri" w:hAnsi="Calibri" w:eastAsia="Malgun Gothic"/>
                <w:b w:val="0"/>
                <w:color w:val="000000"/>
                <w:sz w:val="15"/>
              </w:rPr>
              <w:t>11.11</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7.0</w:t>
            </w:r>
          </w:p>
        </w:tc>
        <w:tc>
          <w:tcPr>
            <w:tcW w:type="dxa" w:w="1300"/>
          </w:tcPr>
          <w:p>
            <w:pPr>
              <w:spacing w:before="0" w:after="0" w:line="269" w:lineRule="auto"/>
            </w:pPr>
            <w:r/>
            <w:r>
              <w:rPr>
                <w:rFonts w:ascii="Calibri" w:hAnsi="Calibri" w:eastAsia="Malgun Gothic"/>
                <w:b w:val="0"/>
                <w:color w:val="000000"/>
                <w:sz w:val="15"/>
              </w:rPr>
              <w:t>83.7</w:t>
            </w:r>
          </w:p>
        </w:tc>
        <w:tc>
          <w:tcPr>
            <w:tcW w:type="dxa" w:w="1260"/>
          </w:tcPr>
          <w:p>
            <w:pPr>
              <w:spacing w:before="0" w:after="0" w:line="269" w:lineRule="auto"/>
            </w:pPr>
            <w:r/>
            <w:r>
              <w:rPr>
                <w:rFonts w:ascii="Calibri" w:hAnsi="Calibri" w:eastAsia="Malgun Gothic"/>
                <w:b w:val="0"/>
                <w:color w:val="000000"/>
                <w:sz w:val="15"/>
              </w:rPr>
              <w:t>10.95</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4F6F9"/>
          </w:tcPr>
          <w:p>
            <w:pPr>
              <w:spacing w:after="80"/>
            </w:pPr>
            <w:r/>
            <w:r>
              <w:rPr>
                <w:rFonts w:ascii="Calibri" w:hAnsi="Calibri" w:eastAsia="Malgun Gothic"/>
                <w:b/>
                <w:color w:val="0B2545"/>
                <w:sz w:val="21"/>
              </w:rPr>
              <w:t>결과 해석</w:t>
            </w:r>
          </w:p>
          <w:p>
            <w:pPr>
              <w:spacing w:after="0" w:line="276" w:lineRule="auto"/>
            </w:pPr>
            <w:r>
              <w:rPr>
                <w:rFonts w:ascii="Calibri" w:hAnsi="Calibri" w:eastAsia="Malgun Gothic"/>
                <w:color w:val="000000"/>
                <w:sz w:val="20"/>
              </w:rPr>
              <w:t>semantic이 non-semantic보다 좋은 방향성, 그리고 면적 증가에 따라 finished requests가 증가하는 경향은 재현됐다. 하지만 에너지와 평균 처리시간의 절대 크기는 논문 Figure와 크게 다르다. 이 차이는 Cityscapes 때문이라기보다, 논문에 공개되지 않은 workload, request probability, propulsion/hover power, interference scheduling, 정책 hyperparameter의 영향이 크다.</w:t>
            </w:r>
          </w:p>
        </w:tc>
      </w:tr>
    </w:tbl>
    <w:p>
      <w:pPr>
        <w:spacing w:after="40"/>
      </w:pPr>
    </w:p>
    <w:p>
      <w:pPr>
        <w:pStyle w:val="Heading1"/>
      </w:pPr>
      <w:r>
        <w:t>8. 논문과 비슷한 부분, 다른 부분</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00"/>
        <w:gridCol w:w="1600"/>
        <w:gridCol w:w="5460"/>
      </w:tblGrid>
      <w:tr>
        <w:trPr>
          <w:tblHeader w:val="true"/>
        </w:trPr>
        <w:tc>
          <w:tcPr>
            <w:tcW w:type="dxa" w:w="2300"/>
            <w:vAlign w:val="center"/>
            <w:shd w:fill="F2F4F7"/>
          </w:tcPr>
          <w:p>
            <w:pPr>
              <w:spacing w:before="0" w:after="0" w:line="269" w:lineRule="auto"/>
              <w:jc w:val="center"/>
            </w:pPr>
            <w:r/>
            <w:r>
              <w:rPr>
                <w:rFonts w:ascii="Calibri" w:hAnsi="Calibri" w:eastAsia="Malgun Gothic"/>
                <w:b/>
                <w:color w:val="0B2545"/>
                <w:sz w:val="16"/>
              </w:rPr>
              <w:t>구분</w:t>
            </w:r>
          </w:p>
        </w:tc>
        <w:tc>
          <w:tcPr>
            <w:tcW w:type="dxa" w:w="1600"/>
            <w:vAlign w:val="center"/>
            <w:shd w:fill="F2F4F7"/>
          </w:tcPr>
          <w:p>
            <w:pPr>
              <w:spacing w:before="0" w:after="0" w:line="269" w:lineRule="auto"/>
              <w:jc w:val="center"/>
            </w:pPr>
            <w:r/>
            <w:r>
              <w:rPr>
                <w:rFonts w:ascii="Calibri" w:hAnsi="Calibri" w:eastAsia="Malgun Gothic"/>
                <w:b/>
                <w:color w:val="0B2545"/>
                <w:sz w:val="16"/>
              </w:rPr>
              <w:t>판정</w:t>
            </w:r>
          </w:p>
        </w:tc>
        <w:tc>
          <w:tcPr>
            <w:tcW w:type="dxa" w:w="5460"/>
            <w:vAlign w:val="center"/>
            <w:shd w:fill="F2F4F7"/>
          </w:tcPr>
          <w:p>
            <w:pPr>
              <w:spacing w:before="0" w:after="0" w:line="269" w:lineRule="auto"/>
              <w:jc w:val="center"/>
            </w:pPr>
            <w:r/>
            <w:r>
              <w:rPr>
                <w:rFonts w:ascii="Calibri" w:hAnsi="Calibri" w:eastAsia="Malgun Gothic"/>
                <w:b/>
                <w:color w:val="0B2545"/>
                <w:sz w:val="16"/>
              </w:rPr>
              <w:t>내용</w:t>
            </w:r>
          </w:p>
        </w:tc>
      </w:tr>
      <w:tr>
        <w:tc>
          <w:tcPr>
            <w:tcW w:type="dxa" w:w="2300"/>
          </w:tcPr>
          <w:p>
            <w:pPr>
              <w:spacing w:before="0" w:after="0" w:line="269" w:lineRule="auto"/>
              <w:jc w:val="center"/>
            </w:pPr>
            <w:r/>
            <w:r>
              <w:rPr>
                <w:rFonts w:ascii="Calibri" w:hAnsi="Calibri" w:eastAsia="Malgun Gothic"/>
                <w:b w:val="0"/>
                <w:color w:val="000000"/>
                <w:sz w:val="16"/>
              </w:rPr>
              <w:t>Semantic compression ratio</w:t>
            </w:r>
          </w:p>
        </w:tc>
        <w:tc>
          <w:tcPr>
            <w:tcW w:type="dxa" w:w="1600"/>
          </w:tcPr>
          <w:p>
            <w:pPr>
              <w:spacing w:before="0" w:after="0" w:line="269" w:lineRule="auto"/>
            </w:pPr>
            <w:r/>
            <w:r>
              <w:rPr>
                <w:rFonts w:ascii="Calibri" w:hAnsi="Calibri" w:eastAsia="Malgun Gothic"/>
                <w:b w:val="0"/>
                <w:color w:val="000000"/>
                <w:sz w:val="16"/>
              </w:rPr>
              <w:t>매우 유사</w:t>
            </w:r>
          </w:p>
        </w:tc>
        <w:tc>
          <w:tcPr>
            <w:tcW w:type="dxa" w:w="5460"/>
          </w:tcPr>
          <w:p>
            <w:pPr>
              <w:spacing w:before="0" w:after="0" w:line="269" w:lineRule="auto"/>
            </w:pPr>
            <w:r/>
            <w:r>
              <w:rPr>
                <w:rFonts w:ascii="Calibri" w:hAnsi="Calibri" w:eastAsia="Malgun Gothic"/>
                <w:b w:val="0"/>
                <w:color w:val="000000"/>
                <w:sz w:val="16"/>
              </w:rPr>
              <w:t>Cityscapes 측정 rho_c=0.104464, 논문 rho_c=0.104</w:t>
            </w:r>
          </w:p>
        </w:tc>
      </w:tr>
      <w:tr>
        <w:tc>
          <w:tcPr>
            <w:tcW w:type="dxa" w:w="2300"/>
          </w:tcPr>
          <w:p>
            <w:pPr>
              <w:spacing w:before="0" w:after="0" w:line="269" w:lineRule="auto"/>
              <w:jc w:val="center"/>
            </w:pPr>
            <w:r/>
            <w:r>
              <w:rPr>
                <w:rFonts w:ascii="Calibri" w:hAnsi="Calibri" w:eastAsia="Malgun Gothic"/>
                <w:b w:val="0"/>
                <w:color w:val="000000"/>
                <w:sz w:val="16"/>
              </w:rPr>
              <w:t>Semantic vs non-semantic 방향성</w:t>
            </w:r>
          </w:p>
        </w:tc>
        <w:tc>
          <w:tcPr>
            <w:tcW w:type="dxa" w:w="1600"/>
          </w:tcPr>
          <w:p>
            <w:pPr>
              <w:spacing w:before="0" w:after="0" w:line="269" w:lineRule="auto"/>
            </w:pPr>
            <w:r/>
            <w:r>
              <w:rPr>
                <w:rFonts w:ascii="Calibri" w:hAnsi="Calibri" w:eastAsia="Malgun Gothic"/>
                <w:b w:val="0"/>
                <w:color w:val="000000"/>
                <w:sz w:val="16"/>
              </w:rPr>
              <w:t>일치</w:t>
            </w:r>
          </w:p>
        </w:tc>
        <w:tc>
          <w:tcPr>
            <w:tcW w:type="dxa" w:w="5460"/>
          </w:tcPr>
          <w:p>
            <w:pPr>
              <w:spacing w:before="0" w:after="0" w:line="269" w:lineRule="auto"/>
            </w:pPr>
            <w:r/>
            <w:r>
              <w:rPr>
                <w:rFonts w:ascii="Calibri" w:hAnsi="Calibri" w:eastAsia="Malgun Gothic"/>
                <w:b w:val="0"/>
                <w:color w:val="000000"/>
                <w:sz w:val="16"/>
              </w:rPr>
              <w:t>300m 환경에서 semantic processing이 모든 정책의 finished requests를 증가시킴</w:t>
            </w:r>
          </w:p>
        </w:tc>
      </w:tr>
      <w:tr>
        <w:tc>
          <w:tcPr>
            <w:tcW w:type="dxa" w:w="2300"/>
          </w:tcPr>
          <w:p>
            <w:pPr>
              <w:spacing w:before="0" w:after="0" w:line="269" w:lineRule="auto"/>
              <w:jc w:val="center"/>
            </w:pPr>
            <w:r/>
            <w:r>
              <w:rPr>
                <w:rFonts w:ascii="Calibri" w:hAnsi="Calibri" w:eastAsia="Malgun Gothic"/>
                <w:b w:val="0"/>
                <w:color w:val="000000"/>
                <w:sz w:val="16"/>
              </w:rPr>
              <w:t>면적 증가에 따른 요청 완료 경향</w:t>
            </w:r>
          </w:p>
        </w:tc>
        <w:tc>
          <w:tcPr>
            <w:tcW w:type="dxa" w:w="1600"/>
          </w:tcPr>
          <w:p>
            <w:pPr>
              <w:spacing w:before="0" w:after="0" w:line="269" w:lineRule="auto"/>
            </w:pPr>
            <w:r/>
            <w:r>
              <w:rPr>
                <w:rFonts w:ascii="Calibri" w:hAnsi="Calibri" w:eastAsia="Malgun Gothic"/>
                <w:b w:val="0"/>
                <w:color w:val="000000"/>
                <w:sz w:val="16"/>
              </w:rPr>
              <w:t>대체로 일치</w:t>
            </w:r>
          </w:p>
        </w:tc>
        <w:tc>
          <w:tcPr>
            <w:tcW w:type="dxa" w:w="5460"/>
          </w:tcPr>
          <w:p>
            <w:pPr>
              <w:spacing w:before="0" w:after="0" w:line="269" w:lineRule="auto"/>
            </w:pPr>
            <w:r/>
            <w:r>
              <w:rPr>
                <w:rFonts w:ascii="Calibri" w:hAnsi="Calibri" w:eastAsia="Malgun Gothic"/>
                <w:b w:val="0"/>
                <w:color w:val="000000"/>
                <w:sz w:val="16"/>
              </w:rPr>
              <w:t>Stochastic, LinUCB, SA, Greedy, MCTS 모두 면적 증가에 따라 finished requests가 증가</w:t>
            </w:r>
          </w:p>
        </w:tc>
      </w:tr>
      <w:tr>
        <w:tc>
          <w:tcPr>
            <w:tcW w:type="dxa" w:w="2300"/>
          </w:tcPr>
          <w:p>
            <w:pPr>
              <w:spacing w:before="0" w:after="0" w:line="269" w:lineRule="auto"/>
              <w:jc w:val="center"/>
            </w:pPr>
            <w:r/>
            <w:r>
              <w:rPr>
                <w:rFonts w:ascii="Calibri" w:hAnsi="Calibri" w:eastAsia="Malgun Gothic"/>
                <w:b w:val="0"/>
                <w:color w:val="000000"/>
                <w:sz w:val="16"/>
              </w:rPr>
              <w:t>정책 ranking</w:t>
            </w:r>
          </w:p>
        </w:tc>
        <w:tc>
          <w:tcPr>
            <w:tcW w:type="dxa" w:w="1600"/>
          </w:tcPr>
          <w:p>
            <w:pPr>
              <w:spacing w:before="0" w:after="0" w:line="269" w:lineRule="auto"/>
            </w:pPr>
            <w:r/>
            <w:r>
              <w:rPr>
                <w:rFonts w:ascii="Calibri" w:hAnsi="Calibri" w:eastAsia="Malgun Gothic"/>
                <w:b w:val="0"/>
                <w:color w:val="000000"/>
                <w:sz w:val="16"/>
              </w:rPr>
              <w:t>부분 불일치</w:t>
            </w:r>
          </w:p>
        </w:tc>
        <w:tc>
          <w:tcPr>
            <w:tcW w:type="dxa" w:w="5460"/>
          </w:tcPr>
          <w:p>
            <w:pPr>
              <w:spacing w:before="0" w:after="0" w:line="269" w:lineRule="auto"/>
            </w:pPr>
            <w:r/>
            <w:r>
              <w:rPr>
                <w:rFonts w:ascii="Calibri" w:hAnsi="Calibri" w:eastAsia="Malgun Gothic"/>
                <w:b w:val="0"/>
                <w:color w:val="000000"/>
                <w:sz w:val="16"/>
              </w:rPr>
              <w:t>논문은 넓은 area에서 LinUCB가 SA보다 좋다고 설명하지만, 현재 재현에서는 SA가 더 높게 나오는 구간이 있음</w:t>
            </w:r>
          </w:p>
        </w:tc>
      </w:tr>
      <w:tr>
        <w:tc>
          <w:tcPr>
            <w:tcW w:type="dxa" w:w="2300"/>
          </w:tcPr>
          <w:p>
            <w:pPr>
              <w:spacing w:before="0" w:after="0" w:line="269" w:lineRule="auto"/>
              <w:jc w:val="center"/>
            </w:pPr>
            <w:r/>
            <w:r>
              <w:rPr>
                <w:rFonts w:ascii="Calibri" w:hAnsi="Calibri" w:eastAsia="Malgun Gothic"/>
                <w:b w:val="0"/>
                <w:color w:val="000000"/>
                <w:sz w:val="16"/>
              </w:rPr>
              <w:t>에너지/시간 절대값</w:t>
            </w:r>
          </w:p>
        </w:tc>
        <w:tc>
          <w:tcPr>
            <w:tcW w:type="dxa" w:w="1600"/>
          </w:tcPr>
          <w:p>
            <w:pPr>
              <w:spacing w:before="0" w:after="0" w:line="269" w:lineRule="auto"/>
            </w:pPr>
            <w:r/>
            <w:r>
              <w:rPr>
                <w:rFonts w:ascii="Calibri" w:hAnsi="Calibri" w:eastAsia="Malgun Gothic"/>
                <w:b w:val="0"/>
                <w:color w:val="000000"/>
                <w:sz w:val="16"/>
              </w:rPr>
              <w:t>불일치</w:t>
            </w:r>
          </w:p>
        </w:tc>
        <w:tc>
          <w:tcPr>
            <w:tcW w:type="dxa" w:w="5460"/>
          </w:tcPr>
          <w:p>
            <w:pPr>
              <w:spacing w:before="0" w:after="0" w:line="269" w:lineRule="auto"/>
            </w:pPr>
            <w:r/>
            <w:r>
              <w:rPr>
                <w:rFonts w:ascii="Calibri" w:hAnsi="Calibri" w:eastAsia="Malgun Gothic"/>
                <w:b w:val="0"/>
                <w:color w:val="000000"/>
                <w:sz w:val="16"/>
              </w:rPr>
              <w:t>Flight energy와 avg time이 논문 시각 추정값보다 크게 나옴</w:t>
            </w:r>
          </w:p>
        </w:tc>
      </w:tr>
      <w:tr>
        <w:tc>
          <w:tcPr>
            <w:tcW w:type="dxa" w:w="2300"/>
          </w:tcPr>
          <w:p>
            <w:pPr>
              <w:spacing w:before="0" w:after="0" w:line="269" w:lineRule="auto"/>
              <w:jc w:val="center"/>
            </w:pPr>
            <w:r/>
            <w:r>
              <w:rPr>
                <w:rFonts w:ascii="Calibri" w:hAnsi="Calibri" w:eastAsia="Malgun Gothic"/>
                <w:b w:val="0"/>
                <w:color w:val="000000"/>
                <w:sz w:val="16"/>
              </w:rPr>
              <w:t>정량 일치 수준</w:t>
            </w:r>
          </w:p>
        </w:tc>
        <w:tc>
          <w:tcPr>
            <w:tcW w:type="dxa" w:w="1600"/>
          </w:tcPr>
          <w:p>
            <w:pPr>
              <w:spacing w:before="0" w:after="0" w:line="269" w:lineRule="auto"/>
            </w:pPr>
            <w:r/>
            <w:r>
              <w:rPr>
                <w:rFonts w:ascii="Calibri" w:hAnsi="Calibri" w:eastAsia="Malgun Gothic"/>
                <w:b w:val="0"/>
                <w:color w:val="000000"/>
                <w:sz w:val="16"/>
              </w:rPr>
              <w:t>제한적</w:t>
            </w:r>
          </w:p>
        </w:tc>
        <w:tc>
          <w:tcPr>
            <w:tcW w:type="dxa" w:w="5460"/>
          </w:tcPr>
          <w:p>
            <w:pPr>
              <w:spacing w:before="0" w:after="0" w:line="269" w:lineRule="auto"/>
            </w:pPr>
            <w:r/>
            <w:r>
              <w:rPr>
                <w:rFonts w:ascii="Calibri" w:hAnsi="Calibri" w:eastAsia="Malgun Gothic"/>
                <w:b w:val="0"/>
                <w:color w:val="000000"/>
                <w:sz w:val="16"/>
              </w:rPr>
              <w:t>Match 6, Partial 14, Mismatch 53</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4" name="Picture 4" descr="그림 3. 평균 처리시간 재현 결과. 논문 대비 절대값 차이가 가장 큰 축 중 하나다." title="그림 3"/>
            <wp:cNvGraphicFramePr>
              <a:graphicFrameLocks noChangeAspect="1"/>
            </wp:cNvGraphicFramePr>
            <a:graphic>
              <a:graphicData uri="http://schemas.openxmlformats.org/drawingml/2006/picture">
                <pic:pic>
                  <pic:nvPicPr>
                    <pic:cNvPr id="0" name="average_time_cost.png"/>
                    <pic:cNvPicPr/>
                  </pic:nvPicPr>
                  <pic:blipFill>
                    <a:blip r:embed="rId14"/>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3. 평균 처리시간 재현 결과. 논문 대비 절대값 차이가 가장 큰 축 중 하나다.</w:t>
      </w:r>
    </w:p>
    <w:p>
      <w:pPr>
        <w:spacing w:before="80" w:after="40"/>
        <w:jc w:val="center"/>
      </w:pPr>
      <w:r>
        <w:drawing>
          <wp:inline xmlns:a="http://schemas.openxmlformats.org/drawingml/2006/main" xmlns:pic="http://schemas.openxmlformats.org/drawingml/2006/picture">
            <wp:extent cx="5623560" cy="6088585"/>
            <wp:docPr id="5" name="Picture 5" descr="그림 4. 요청당 flight energy 재현 결과. P_mov/P_hov가 미공개라 정량 차이가 크게 나타난다." title="그림 4"/>
            <wp:cNvGraphicFramePr>
              <a:graphicFrameLocks noChangeAspect="1"/>
            </wp:cNvGraphicFramePr>
            <a:graphic>
              <a:graphicData uri="http://schemas.openxmlformats.org/drawingml/2006/picture">
                <pic:pic>
                  <pic:nvPicPr>
                    <pic:cNvPr id="0" name="flight_energy_per_request.png"/>
                    <pic:cNvPicPr/>
                  </pic:nvPicPr>
                  <pic:blipFill>
                    <a:blip r:embed="rId15"/>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4. 요청당 flight energy 재현 결과. P_mov/P_hov가 미공개라 정량 차이가 크게 나타난다.</w:t>
      </w:r>
    </w:p>
    <w:p>
      <w:pPr>
        <w:pStyle w:val="Heading1"/>
      </w:pPr>
      <w:r>
        <w:t>9. 최종 해석: 최대한 잘 재현한 것인가?</w:t>
      </w:r>
    </w:p>
    <w:p>
      <w:r>
        <w:rPr>
          <w:rFonts w:ascii="Calibri" w:hAnsi="Calibri" w:eastAsia="Malgun Gothic"/>
          <w:color w:val="000000"/>
          <w:sz w:val="21"/>
        </w:rPr>
        <w:t>공개된 정보만 기준으로 보면, 현재 결과는 최대한 잘 재현한 편이라고 정리할 수 있다. 그 이유는 첫째, 논문 Table III에 실제 수치로 공개된 파라미터를 코드에 반영했기 때문이다. 둘째, 데이터셋은 임의 생성이 아니라 실제 Cityscapes train/val을 사용했고, semantic compression ratio가 논문값과 거의 같게 측정됐다. 셋째, 논문에 없는 값은 결과에 몰래 섞지 않고 assumed_params로 분리해 기록했다. 넷째, 논문 그래프와의 비교를 자동화해 어느 부분이 맞고 틀린지 확인할 수 있게 만들었다.</w:t>
      </w:r>
    </w:p>
    <w:p>
      <w:r>
        <w:rPr>
          <w:rFonts w:ascii="Calibri" w:hAnsi="Calibri" w:eastAsia="Malgun Gothic"/>
          <w:color w:val="000000"/>
          <w:sz w:val="21"/>
        </w:rPr>
        <w:t>반대로, 이것을 '논문 공식 실험과 완전히 동일한 재현'이라고 쓰면 안 된다. 공식 소스코드, raw simulation result, request/workload/power/policy hyperparameter가 공개되지 않았기 때문이다. 따라서 보고서나 발표에서는 '공개 정보 기반 근사 재현' 또는 'assumption-based reproduction'이라고 표현하는 것이 정확하다.</w:t>
      </w: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EEF7F1"/>
          </w:tcPr>
          <w:p>
            <w:pPr>
              <w:spacing w:after="80"/>
            </w:pPr>
            <w:r/>
            <w:r>
              <w:rPr>
                <w:rFonts w:ascii="Calibri" w:hAnsi="Calibri" w:eastAsia="Malgun Gothic"/>
                <w:b/>
                <w:color w:val="0B2545"/>
                <w:sz w:val="21"/>
              </w:rPr>
              <w:t>추천 문장</w:t>
            </w:r>
          </w:p>
          <w:p>
            <w:pPr>
              <w:spacing w:after="0" w:line="276" w:lineRule="auto"/>
            </w:pPr>
            <w:r>
              <w:rPr>
                <w:rFonts w:ascii="Calibri" w:hAnsi="Calibri" w:eastAsia="Malgun Gothic"/>
                <w:color w:val="000000"/>
                <w:sz w:val="20"/>
              </w:rPr>
              <w:t>본 실험은 AirTalking 논문에서 공개한 Table III 파라미터와 실제 Cityscapes semantic segmentation 데이터를 기반으로 수행한 재구현이다. 논문에 공개되지 않은 workload, request generation, energy power, interference scheduling, policy hyperparameter는 별도 가정값으로 분리해 설정했으며, 따라서 본 결과는 공식 코드 기반 exact reproduction이 아니라 공개 정보 기반 approximate reproduction으로 해석한다.</w:t>
            </w:r>
          </w:p>
        </w:tc>
      </w:tr>
    </w:tbl>
    <w:p>
      <w:pPr>
        <w:spacing w:after="40"/>
      </w:pPr>
    </w:p>
    <w:p>
      <w:pPr>
        <w:pStyle w:val="Heading1"/>
      </w:pPr>
      <w:r>
        <w:t>10. 재실행 명령과 산출물 확인</w:t>
      </w:r>
    </w:p>
    <w:p>
      <w:pPr>
        <w:pStyle w:val="ListNumber"/>
        <w:spacing w:after="80"/>
      </w:pPr>
      <w:r>
        <w:rPr>
          <w:rFonts w:ascii="Calibri" w:hAnsi="Calibri" w:eastAsia="Malgun Gothic"/>
          <w:color w:val="0B2545"/>
          <w:sz w:val="17"/>
        </w:rPr>
        <w:t>python measure_cityscapes_semantics.py --root dataset --out outputs\cityscapes_semantic_measurement --splits train,val --feature-scale 0.56 --repeats 1</w:t>
      </w:r>
    </w:p>
    <w:p>
      <w:pPr>
        <w:pStyle w:val="ListNumber"/>
        <w:spacing w:after="80"/>
      </w:pPr>
      <w:r>
        <w:rPr>
          <w:rFonts w:ascii="Calibri" w:hAnsi="Calibri" w:eastAsia="Malgun Gothic"/>
          <w:color w:val="0B2545"/>
          <w:sz w:val="17"/>
        </w:rPr>
        <w:t>python airtalking_reproduction.py --out outputs\airtalking_cityscapes_feature_paperhw --semantic-summary outputs\cityscapes_semantic_measurement\cityscapes_semantic_summary.json --semantic-profile-kind feature --semantic-encoder-mode paper --semantic-decoder-mode paper</w:t>
      </w:r>
    </w:p>
    <w:p>
      <w:pPr>
        <w:pStyle w:val="ListNumber"/>
        <w:spacing w:after="80"/>
      </w:pPr>
      <w:r>
        <w:rPr>
          <w:rFonts w:ascii="Calibri" w:hAnsi="Calibri" w:eastAsia="Malgun Gothic"/>
          <w:color w:val="0B2545"/>
          <w:sz w:val="17"/>
        </w:rPr>
        <w:t>python verify_against_paper.py --summary outputs\airtalking_cityscapes_feature_paperhw\summary_metrics.csv --label _cityscapes_feature_paperhw</w:t>
      </w:r>
    </w:p>
    <w:p>
      <w:pPr>
        <w:pStyle w:val="ListNumber"/>
        <w:spacing w:after="80"/>
      </w:pPr>
      <w:r>
        <w:rPr>
          <w:rFonts w:ascii="Calibri" w:hAnsi="Calibri" w:eastAsia="Malgun Gothic"/>
          <w:color w:val="0B2545"/>
          <w:sz w:val="17"/>
        </w:rPr>
        <w:t>python build_airtalking_report.py</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3900"/>
        <w:gridCol w:w="5460"/>
      </w:tblGrid>
      <w:tr>
        <w:trPr>
          <w:tblHeader w:val="true"/>
        </w:trPr>
        <w:tc>
          <w:tcPr>
            <w:tcW w:type="dxa" w:w="3900"/>
            <w:vAlign w:val="center"/>
            <w:shd w:fill="F2F4F7"/>
          </w:tcPr>
          <w:p>
            <w:pPr>
              <w:spacing w:before="0" w:after="0" w:line="269" w:lineRule="auto"/>
              <w:jc w:val="center"/>
            </w:pPr>
            <w:r/>
            <w:r>
              <w:rPr>
                <w:rFonts w:ascii="Calibri" w:hAnsi="Calibri" w:eastAsia="Malgun Gothic"/>
                <w:b/>
                <w:color w:val="0B2545"/>
                <w:sz w:val="16"/>
              </w:rPr>
              <w:t>확인할 파일</w:t>
            </w:r>
          </w:p>
        </w:tc>
        <w:tc>
          <w:tcPr>
            <w:tcW w:type="dxa" w:w="5460"/>
            <w:vAlign w:val="center"/>
            <w:shd w:fill="F2F4F7"/>
          </w:tcPr>
          <w:p>
            <w:pPr>
              <w:spacing w:before="0" w:after="0" w:line="269" w:lineRule="auto"/>
              <w:jc w:val="center"/>
            </w:pPr>
            <w:r/>
            <w:r>
              <w:rPr>
                <w:rFonts w:ascii="Calibri" w:hAnsi="Calibri" w:eastAsia="Malgun Gothic"/>
                <w:b/>
                <w:color w:val="0B2545"/>
                <w:sz w:val="16"/>
              </w:rPr>
              <w:t>용도</w:t>
            </w:r>
          </w:p>
        </w:tc>
      </w:tr>
      <w:tr>
        <w:tc>
          <w:tcPr>
            <w:tcW w:type="dxa" w:w="3900"/>
          </w:tcPr>
          <w:p>
            <w:pPr>
              <w:spacing w:before="0" w:after="0" w:line="269" w:lineRule="auto"/>
            </w:pPr>
            <w:r/>
            <w:r>
              <w:rPr>
                <w:rFonts w:ascii="Calibri" w:hAnsi="Calibri" w:eastAsia="Malgun Gothic"/>
                <w:b w:val="0"/>
                <w:color w:val="000000"/>
                <w:sz w:val="16"/>
              </w:rPr>
              <w:t>outputs\airtalking_cityscapes_feature_paperhw\AirTalking_Cityscapes_Reproduction_Report_KR.docx</w:t>
            </w:r>
          </w:p>
        </w:tc>
        <w:tc>
          <w:tcPr>
            <w:tcW w:type="dxa" w:w="5460"/>
          </w:tcPr>
          <w:p>
            <w:pPr>
              <w:spacing w:before="0" w:after="0" w:line="269" w:lineRule="auto"/>
            </w:pPr>
            <w:r/>
            <w:r>
              <w:rPr>
                <w:rFonts w:ascii="Calibri" w:hAnsi="Calibri" w:eastAsia="Malgun Gothic"/>
                <w:b w:val="0"/>
                <w:color w:val="000000"/>
                <w:sz w:val="16"/>
              </w:rPr>
              <w:t>현재 DOCX 보고서</w:t>
            </w:r>
          </w:p>
        </w:tc>
      </w:tr>
      <w:tr>
        <w:tc>
          <w:tcPr>
            <w:tcW w:type="dxa" w:w="3900"/>
          </w:tcPr>
          <w:p>
            <w:pPr>
              <w:spacing w:before="0" w:after="0" w:line="269" w:lineRule="auto"/>
            </w:pPr>
            <w:r/>
            <w:r>
              <w:rPr>
                <w:rFonts w:ascii="Calibri" w:hAnsi="Calibri" w:eastAsia="Malgun Gothic"/>
                <w:b w:val="0"/>
                <w:color w:val="000000"/>
                <w:sz w:val="16"/>
              </w:rPr>
              <w:t>outputs\airtalking_cityscapes_feature_paperhw\summary_metrics.csv</w:t>
            </w:r>
          </w:p>
        </w:tc>
        <w:tc>
          <w:tcPr>
            <w:tcW w:type="dxa" w:w="5460"/>
          </w:tcPr>
          <w:p>
            <w:pPr>
              <w:spacing w:before="0" w:after="0" w:line="269" w:lineRule="auto"/>
            </w:pPr>
            <w:r/>
            <w:r>
              <w:rPr>
                <w:rFonts w:ascii="Calibri" w:hAnsi="Calibri" w:eastAsia="Malgun Gothic"/>
                <w:b w:val="0"/>
                <w:color w:val="000000"/>
                <w:sz w:val="16"/>
              </w:rPr>
              <w:t>정책/면적별 핵심 수치</w:t>
            </w:r>
          </w:p>
        </w:tc>
      </w:tr>
      <w:tr>
        <w:tc>
          <w:tcPr>
            <w:tcW w:type="dxa" w:w="3900"/>
          </w:tcPr>
          <w:p>
            <w:pPr>
              <w:spacing w:before="0" w:after="0" w:line="269" w:lineRule="auto"/>
            </w:pPr>
            <w:r/>
            <w:r>
              <w:rPr>
                <w:rFonts w:ascii="Calibri" w:hAnsi="Calibri" w:eastAsia="Malgun Gothic"/>
                <w:b w:val="0"/>
                <w:color w:val="000000"/>
                <w:sz w:val="16"/>
              </w:rPr>
              <w:t>outputs\airtalking_cityscapes_feature_paperhw\run_metadata.json</w:t>
            </w:r>
          </w:p>
        </w:tc>
        <w:tc>
          <w:tcPr>
            <w:tcW w:type="dxa" w:w="5460"/>
          </w:tcPr>
          <w:p>
            <w:pPr>
              <w:spacing w:before="0" w:after="0" w:line="269" w:lineRule="auto"/>
            </w:pPr>
            <w:r/>
            <w:r>
              <w:rPr>
                <w:rFonts w:ascii="Calibri" w:hAnsi="Calibri" w:eastAsia="Malgun Gothic"/>
                <w:b w:val="0"/>
                <w:color w:val="000000"/>
                <w:sz w:val="16"/>
              </w:rPr>
              <w:t>논문 공개값과 가정값 분리 기록</w:t>
            </w:r>
          </w:p>
        </w:tc>
      </w:tr>
      <w:tr>
        <w:tc>
          <w:tcPr>
            <w:tcW w:type="dxa" w:w="3900"/>
          </w:tcPr>
          <w:p>
            <w:pPr>
              <w:spacing w:before="0" w:after="0" w:line="269" w:lineRule="auto"/>
            </w:pPr>
            <w:r/>
            <w:r>
              <w:rPr>
                <w:rFonts w:ascii="Calibri" w:hAnsi="Calibri" w:eastAsia="Malgun Gothic"/>
                <w:b w:val="0"/>
                <w:color w:val="000000"/>
                <w:sz w:val="16"/>
              </w:rPr>
              <w:t>outputs\airtalking_cityscapes_feature_paperhw\verification_against_paper_cityscapes_feature_paperhw.csv</w:t>
            </w:r>
          </w:p>
        </w:tc>
        <w:tc>
          <w:tcPr>
            <w:tcW w:type="dxa" w:w="5460"/>
          </w:tcPr>
          <w:p>
            <w:pPr>
              <w:spacing w:before="0" w:after="0" w:line="269" w:lineRule="auto"/>
            </w:pPr>
            <w:r/>
            <w:r>
              <w:rPr>
                <w:rFonts w:ascii="Calibri" w:hAnsi="Calibri" w:eastAsia="Malgun Gothic"/>
                <w:b w:val="0"/>
                <w:color w:val="000000"/>
                <w:sz w:val="16"/>
              </w:rPr>
              <w:t>논문 그래프 대비 row-level 비교</w:t>
            </w:r>
          </w:p>
        </w:tc>
      </w:tr>
      <w:tr>
        <w:tc>
          <w:tcPr>
            <w:tcW w:type="dxa" w:w="3900"/>
          </w:tcPr>
          <w:p>
            <w:pPr>
              <w:spacing w:before="0" w:after="0" w:line="269" w:lineRule="auto"/>
            </w:pPr>
            <w:r/>
            <w:r>
              <w:rPr>
                <w:rFonts w:ascii="Calibri" w:hAnsi="Calibri" w:eastAsia="Malgun Gothic"/>
                <w:b w:val="0"/>
                <w:color w:val="000000"/>
                <w:sz w:val="16"/>
              </w:rPr>
              <w:t>outputs\airtalking_cityscapes_feature_paperhw\figures\finished_requests.png</w:t>
            </w:r>
          </w:p>
        </w:tc>
        <w:tc>
          <w:tcPr>
            <w:tcW w:type="dxa" w:w="5460"/>
          </w:tcPr>
          <w:p>
            <w:pPr>
              <w:spacing w:before="0" w:after="0" w:line="269" w:lineRule="auto"/>
            </w:pPr>
            <w:r/>
            <w:r>
              <w:rPr>
                <w:rFonts w:ascii="Calibri" w:hAnsi="Calibri" w:eastAsia="Malgun Gothic"/>
                <w:b w:val="0"/>
                <w:color w:val="000000"/>
                <w:sz w:val="16"/>
              </w:rPr>
              <w:t>완료 요청 수 그림</w:t>
            </w:r>
          </w:p>
        </w:tc>
      </w:tr>
      <w:tr>
        <w:tc>
          <w:tcPr>
            <w:tcW w:type="dxa" w:w="3900"/>
          </w:tcPr>
          <w:p>
            <w:pPr>
              <w:spacing w:before="0" w:after="0" w:line="269" w:lineRule="auto"/>
            </w:pPr>
            <w:r/>
            <w:r>
              <w:rPr>
                <w:rFonts w:ascii="Calibri" w:hAnsi="Calibri" w:eastAsia="Malgun Gothic"/>
                <w:b w:val="0"/>
                <w:color w:val="000000"/>
                <w:sz w:val="16"/>
              </w:rPr>
              <w:t>outputs\airtalking_cityscapes_feature_paperhw\figures\semantic_vs_nonsemantic_300m.png</w:t>
            </w:r>
          </w:p>
        </w:tc>
        <w:tc>
          <w:tcPr>
            <w:tcW w:type="dxa" w:w="5460"/>
          </w:tcPr>
          <w:p>
            <w:pPr>
              <w:spacing w:before="0" w:after="0" w:line="269" w:lineRule="auto"/>
            </w:pPr>
            <w:r/>
            <w:r>
              <w:rPr>
                <w:rFonts w:ascii="Calibri" w:hAnsi="Calibri" w:eastAsia="Malgun Gothic"/>
                <w:b w:val="0"/>
                <w:color w:val="000000"/>
                <w:sz w:val="16"/>
              </w:rPr>
              <w:t>semantic vs non-semantic 비교 그림</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55555"/>
        <w:sz w:val="17"/>
      </w:rPr>
      <w:t>Generated 2026-07-08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555555"/>
        <w:sz w:val="17"/>
      </w:rPr>
      <w:t>AirTalking Cityscapes reproduction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contextualSpacing/>
    </w:pPr>
    <w:rPr>
      <w:rFonts w:ascii="Calibri" w:hAnsi="Calibri" w:eastAsia="Malgun Gothic"/>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contextualSpacing/>
    </w:pPr>
    <w:rPr>
      <w:rFonts w:ascii="Calibri" w:hAnsi="Calibri" w:eastAsia="Malgun Gothic"/>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