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algun Gothic"/>
          <w:b/>
          <w:color w:val="0B2545"/>
          <w:sz w:val="46"/>
        </w:rPr>
        <w:t>AirTalking 논문 재현 실험 보고서</w:t>
      </w:r>
    </w:p>
    <w:p>
      <w:pPr>
        <w:spacing w:after="280"/>
      </w:pPr>
      <w:r>
        <w:rPr>
          <w:rFonts w:ascii="Calibri" w:hAnsi="Calibri" w:eastAsia="Malgun Gothic"/>
          <w:color w:val="555555"/>
          <w:sz w:val="27"/>
        </w:rPr>
        <w:t>Cityscapes 공개 데이터 기반 근사 재현 및 보정 실험</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200"/>
        <w:gridCol w:w="7160"/>
      </w:tblGrid>
      <w:tr>
        <w:trPr>
          <w:tblHeader w:val="true"/>
        </w:trPr>
        <w:tc>
          <w:tcPr>
            <w:tcW w:type="dxa" w:w="2200"/>
            <w:vAlign w:val="center"/>
            <w:shd w:fill="F2F4F7"/>
          </w:tcPr>
          <w:p>
            <w:pPr>
              <w:spacing w:before="0" w:after="0" w:line="269" w:lineRule="auto"/>
              <w:jc w:val="center"/>
            </w:pPr>
            <w:r/>
            <w:r>
              <w:rPr>
                <w:rFonts w:ascii="Calibri" w:hAnsi="Calibri" w:eastAsia="Malgun Gothic"/>
                <w:b/>
                <w:color w:val="0B2545"/>
                <w:sz w:val="18"/>
              </w:rPr>
              <w:t>항목</w:t>
            </w:r>
          </w:p>
        </w:tc>
        <w:tc>
          <w:tcPr>
            <w:tcW w:type="dxa" w:w="7160"/>
            <w:vAlign w:val="center"/>
            <w:shd w:fill="F2F4F7"/>
          </w:tcPr>
          <w:p>
            <w:pPr>
              <w:spacing w:before="0" w:after="0" w:line="269" w:lineRule="auto"/>
              <w:jc w:val="center"/>
            </w:pPr>
            <w:r/>
            <w:r>
              <w:rPr>
                <w:rFonts w:ascii="Calibri" w:hAnsi="Calibri" w:eastAsia="Malgun Gothic"/>
                <w:b/>
                <w:color w:val="0B2545"/>
                <w:sz w:val="18"/>
              </w:rPr>
              <w:t>내용</w:t>
            </w:r>
          </w:p>
        </w:tc>
      </w:tr>
      <w:tr>
        <w:tc>
          <w:tcPr>
            <w:tcW w:type="dxa" w:w="2200"/>
          </w:tcPr>
          <w:p>
            <w:pPr>
              <w:spacing w:before="0" w:after="0" w:line="269" w:lineRule="auto"/>
            </w:pPr>
            <w:r/>
            <w:r>
              <w:rPr>
                <w:rFonts w:ascii="Calibri" w:hAnsi="Calibri" w:eastAsia="Malgun Gothic"/>
                <w:b w:val="0"/>
                <w:color w:val="000000"/>
                <w:sz w:val="18"/>
              </w:rPr>
              <w:t>사용 데이터</w:t>
            </w:r>
          </w:p>
        </w:tc>
        <w:tc>
          <w:tcPr>
            <w:tcW w:type="dxa" w:w="7160"/>
          </w:tcPr>
          <w:p>
            <w:pPr>
              <w:spacing w:before="0" w:after="0" w:line="269" w:lineRule="auto"/>
            </w:pPr>
            <w:r/>
            <w:r>
              <w:rPr>
                <w:rFonts w:ascii="Calibri" w:hAnsi="Calibri" w:eastAsia="Malgun Gothic"/>
                <w:b w:val="0"/>
                <w:color w:val="000000"/>
                <w:sz w:val="18"/>
              </w:rPr>
              <w:t>Cityscapes train/val 3,475쌍</w:t>
            </w:r>
          </w:p>
        </w:tc>
      </w:tr>
      <w:tr>
        <w:tc>
          <w:tcPr>
            <w:tcW w:type="dxa" w:w="2200"/>
          </w:tcPr>
          <w:p>
            <w:pPr>
              <w:spacing w:before="0" w:after="0" w:line="269" w:lineRule="auto"/>
            </w:pPr>
            <w:r/>
            <w:r>
              <w:rPr>
                <w:rFonts w:ascii="Calibri" w:hAnsi="Calibri" w:eastAsia="Malgun Gothic"/>
                <w:b w:val="0"/>
                <w:color w:val="000000"/>
                <w:sz w:val="18"/>
              </w:rPr>
              <w:t>핵심 측정값</w:t>
            </w:r>
          </w:p>
        </w:tc>
        <w:tc>
          <w:tcPr>
            <w:tcW w:type="dxa" w:w="7160"/>
          </w:tcPr>
          <w:p>
            <w:pPr>
              <w:spacing w:before="0" w:after="0" w:line="269" w:lineRule="auto"/>
            </w:pPr>
            <w:r/>
            <w:r>
              <w:rPr>
                <w:rFonts w:ascii="Calibri" w:hAnsi="Calibri" w:eastAsia="Malgun Gothic"/>
                <w:b w:val="0"/>
                <w:color w:val="000000"/>
                <w:sz w:val="18"/>
              </w:rPr>
              <w:t>semantic compression ratio rho_c=0.104464</w:t>
            </w:r>
          </w:p>
        </w:tc>
      </w:tr>
      <w:tr>
        <w:tc>
          <w:tcPr>
            <w:tcW w:type="dxa" w:w="2200"/>
          </w:tcPr>
          <w:p>
            <w:pPr>
              <w:spacing w:before="0" w:after="0" w:line="269" w:lineRule="auto"/>
            </w:pPr>
            <w:r/>
            <w:r>
              <w:rPr>
                <w:rFonts w:ascii="Calibri" w:hAnsi="Calibri" w:eastAsia="Malgun Gothic"/>
                <w:b w:val="0"/>
                <w:color w:val="000000"/>
                <w:sz w:val="18"/>
              </w:rPr>
              <w:t>최종 실행</w:t>
            </w:r>
          </w:p>
        </w:tc>
        <w:tc>
          <w:tcPr>
            <w:tcW w:type="dxa" w:w="7160"/>
          </w:tcPr>
          <w:p>
            <w:pPr>
              <w:spacing w:before="0" w:after="0" w:line="269" w:lineRule="auto"/>
            </w:pPr>
            <w:r/>
            <w:r>
              <w:rPr>
                <w:rFonts w:ascii="Calibri" w:hAnsi="Calibri" w:eastAsia="Malgun Gothic"/>
                <w:b w:val="0"/>
                <w:color w:val="000000"/>
                <w:sz w:val="18"/>
              </w:rPr>
              <w:t>10회 반복, seed=260707</w:t>
            </w:r>
          </w:p>
        </w:tc>
      </w:tr>
      <w:tr>
        <w:tc>
          <w:tcPr>
            <w:tcW w:type="dxa" w:w="2200"/>
          </w:tcPr>
          <w:p>
            <w:pPr>
              <w:spacing w:before="0" w:after="0" w:line="269" w:lineRule="auto"/>
            </w:pPr>
            <w:r/>
            <w:r>
              <w:rPr>
                <w:rFonts w:ascii="Calibri" w:hAnsi="Calibri" w:eastAsia="Malgun Gothic"/>
                <w:b w:val="0"/>
                <w:color w:val="000000"/>
                <w:sz w:val="18"/>
              </w:rPr>
              <w:t>보고서 성격</w:t>
            </w:r>
          </w:p>
        </w:tc>
        <w:tc>
          <w:tcPr>
            <w:tcW w:type="dxa" w:w="7160"/>
          </w:tcPr>
          <w:p>
            <w:pPr>
              <w:spacing w:before="0" w:after="0" w:line="269" w:lineRule="auto"/>
            </w:pPr>
            <w:r/>
            <w:r>
              <w:rPr>
                <w:rFonts w:ascii="Calibri" w:hAnsi="Calibri" w:eastAsia="Malgun Gothic"/>
                <w:b w:val="0"/>
                <w:color w:val="000000"/>
                <w:sz w:val="18"/>
              </w:rPr>
              <w:t>공식 코드가 없는 논문의 공개 정보 기반 approximate reproduction</w:t>
            </w:r>
          </w:p>
        </w:tc>
      </w:tr>
    </w:tbl>
    <w:p>
      <w:pPr>
        <w:spacing w:after="80"/>
      </w:pP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EEF7F1"/>
          </w:tcPr>
          <w:p>
            <w:pPr>
              <w:spacing w:after="80"/>
            </w:pPr>
            <w:r>
              <w:rPr>
                <w:rFonts w:ascii="Calibri" w:hAnsi="Calibri" w:eastAsia="Malgun Gothic"/>
                <w:b/>
                <w:color w:val="0B2545"/>
                <w:sz w:val="21"/>
              </w:rPr>
              <w:t>한 줄 결론</w:t>
            </w:r>
          </w:p>
          <w:p>
            <w:pPr>
              <w:spacing w:after="0" w:line="269" w:lineRule="auto"/>
            </w:pPr>
            <w:r>
              <w:rPr>
                <w:rFonts w:ascii="Calibri" w:hAnsi="Calibri" w:eastAsia="Malgun Gothic"/>
                <w:color w:val="222222"/>
                <w:sz w:val="19"/>
              </w:rPr>
              <w:t>공개 데이터로 확인 가능한 semantic payload 크기 비율은 논문값과 거의 같게 재현됐다. 시뮬레이션 결과는 보정 후 개선됐지만, 논문 원 그래프와 완전히 같지는 않다. 차이는 주로 논문이 공개하지 않은 request 생성, workload, 전력, 간섭 처리, 정책 hyperparameter에서 나온다.</w:t>
            </w:r>
          </w:p>
        </w:tc>
      </w:tr>
    </w:tbl>
    <w:p>
      <w:pPr>
        <w:spacing w:after="80"/>
      </w:pPr>
    </w:p>
    <w:p>
      <w:pPr>
        <w:pStyle w:val="Heading1"/>
      </w:pPr>
      <w:r>
        <w:t>1. 문제정의</w:t>
      </w:r>
    </w:p>
    <w:p>
      <w:pPr>
        <w:spacing w:after="120" w:line="264" w:lineRule="auto"/>
      </w:pPr>
      <w:r>
        <w:rPr>
          <w:rFonts w:ascii="Calibri" w:hAnsi="Calibri" w:eastAsia="Malgun Gothic"/>
          <w:b w:val="0"/>
          <w:color w:val="000000"/>
          <w:sz w:val="21"/>
        </w:rPr>
        <w:t>AirTalking 논문은 여러 UAV가 움직이는 환경에서 장치의 데이터를 다른 UAV 또는 장치로 보내는 문제를 다룬다. 원본 영상 데이터를 그대로 보내면 전송해야 할 bit 수가 커지고, 전송 시간과 비행 에너지까지 같이 증가한다.</w:t>
      </w:r>
    </w:p>
    <w:p>
      <w:pPr>
        <w:spacing w:after="120" w:line="264" w:lineRule="auto"/>
      </w:pPr>
      <w:r>
        <w:rPr>
          <w:rFonts w:ascii="Calibri" w:hAnsi="Calibri" w:eastAsia="Malgun Gothic"/>
          <w:b w:val="0"/>
          <w:color w:val="000000"/>
          <w:sz w:val="21"/>
        </w:rPr>
        <w:t>논문의 핵심 질문은 간단하다. 영상 전체를 보내는 대신, 영상에서 의미 정보만 추출해서 보내면 같은 시간 안에 더 많은 요청을 처리하고 에너지를 줄일 수 있는가?</w:t>
      </w:r>
    </w:p>
    <w:p>
      <w:pPr>
        <w:pStyle w:val="ListBullet"/>
        <w:spacing w:after="80" w:line="280" w:lineRule="auto"/>
      </w:pPr>
      <w:r>
        <w:rPr>
          <w:rFonts w:ascii="Calibri" w:hAnsi="Calibri" w:eastAsia="Malgun Gothic"/>
          <w:sz w:val="20"/>
        </w:rPr>
        <w:t>입력 데이터: 도시 주행 이미지와 semantic segmentation label</w:t>
      </w:r>
    </w:p>
    <w:p>
      <w:pPr>
        <w:pStyle w:val="ListBullet"/>
        <w:spacing w:after="80" w:line="280" w:lineRule="auto"/>
      </w:pPr>
      <w:r>
        <w:rPr>
          <w:rFonts w:ascii="Calibri" w:hAnsi="Calibri" w:eastAsia="Malgun Gothic"/>
          <w:sz w:val="20"/>
        </w:rPr>
        <w:t>통신 대상: UAV, 지상 장치, UAV 간 링크</w:t>
      </w:r>
    </w:p>
    <w:p>
      <w:pPr>
        <w:pStyle w:val="ListBullet"/>
        <w:spacing w:after="80" w:line="280" w:lineRule="auto"/>
      </w:pPr>
      <w:r>
        <w:rPr>
          <w:rFonts w:ascii="Calibri" w:hAnsi="Calibri" w:eastAsia="Malgun Gothic"/>
          <w:sz w:val="20"/>
        </w:rPr>
        <w:t>비교 대상: semantic processing 사용 방식과 원본 데이터 전송 방식</w:t>
      </w:r>
    </w:p>
    <w:p>
      <w:pPr>
        <w:pStyle w:val="ListBullet"/>
        <w:spacing w:after="80" w:line="280" w:lineRule="auto"/>
      </w:pPr>
      <w:r>
        <w:rPr>
          <w:rFonts w:ascii="Calibri" w:hAnsi="Calibri" w:eastAsia="Malgun Gothic"/>
          <w:sz w:val="20"/>
        </w:rPr>
        <w:t>평가 지표: 처리 완료 요청 수, 평균 처리 시간, 비행/비비행 에너지, 이동 거리</w:t>
      </w: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F4F6F9"/>
          </w:tcPr>
          <w:p>
            <w:pPr>
              <w:spacing w:after="80"/>
            </w:pPr>
            <w:r>
              <w:rPr>
                <w:rFonts w:ascii="Calibri" w:hAnsi="Calibri" w:eastAsia="Malgun Gothic"/>
                <w:b/>
                <w:color w:val="0B2545"/>
                <w:sz w:val="21"/>
              </w:rPr>
              <w:t>이 재현의 범위</w:t>
            </w:r>
          </w:p>
          <w:p>
            <w:pPr>
              <w:spacing w:after="0" w:line="269" w:lineRule="auto"/>
            </w:pPr>
            <w:r>
              <w:rPr>
                <w:rFonts w:ascii="Calibri" w:hAnsi="Calibri" w:eastAsia="Malgun Gothic"/>
                <w:color w:val="222222"/>
                <w:sz w:val="19"/>
              </w:rPr>
              <w:t>딥러닝 모델을 새로 학습한 것이 아니라, 공개 Cityscapes 데이터에서 semantic payload 크기 비율을 측정하고 그 값을 UAV 통신 시뮬레이터에 넣어 논문 그래프를 근사했다.</w:t>
            </w:r>
          </w:p>
        </w:tc>
      </w:tr>
    </w:tbl>
    <w:p>
      <w:pPr>
        <w:spacing w:after="80"/>
      </w:pPr>
    </w:p>
    <w:p>
      <w:pPr>
        <w:pStyle w:val="Heading1"/>
      </w:pPr>
      <w:r>
        <w:t>2. 제안내용</w:t>
      </w:r>
    </w:p>
    <w:p>
      <w:pPr>
        <w:spacing w:after="120" w:line="264" w:lineRule="auto"/>
      </w:pPr>
      <w:r>
        <w:rPr>
          <w:rFonts w:ascii="Calibri" w:hAnsi="Calibri" w:eastAsia="Malgun Gothic"/>
          <w:b w:val="0"/>
          <w:color w:val="000000"/>
          <w:sz w:val="21"/>
        </w:rPr>
        <w:t>논문이 제안한 방식은 semantic communication이다. 원본 이미지를 전부 보내지 않고, semantic encoder가 장면의 의미 정보를 먼저 뽑아 작은 payload로 만들고, receiver 쪽에서 decoder가 이를 복원하거나 활용한다.</w:t>
      </w:r>
    </w:p>
    <w:p>
      <w:pPr>
        <w:spacing w:after="120" w:line="264" w:lineRule="auto"/>
      </w:pPr>
      <w:r>
        <w:rPr>
          <w:rFonts w:ascii="Calibri" w:hAnsi="Calibri" w:eastAsia="Malgun Gothic"/>
          <w:b w:val="0"/>
          <w:color w:val="000000"/>
          <w:sz w:val="21"/>
        </w:rPr>
        <w:t>논문에는 semantic encoder/decoder 관련 단서가 있다. modified U-Net과 Pix2PixHD 계열 구조, Cityscapes 기반 semantic segmentation 모델, Jetson 계열 장치에서의 encoder/decoder 처리율이 언급된다. 다만 공식 weight, 학습 코드, feature tensor 정의, 정확한 압축 bitstream은 공개되어 있지 않다.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750"/>
        <w:gridCol w:w="2700"/>
        <w:gridCol w:w="4910"/>
      </w:tblGrid>
      <w:tr>
        <w:trPr>
          <w:tblHeader w:val="true"/>
        </w:trPr>
        <w:tc>
          <w:tcPr>
            <w:tcW w:type="dxa" w:w="1750"/>
            <w:vAlign w:val="center"/>
            <w:shd w:fill="F2F4F7"/>
          </w:tcPr>
          <w:p>
            <w:pPr>
              <w:spacing w:before="0" w:after="0" w:line="269" w:lineRule="auto"/>
              <w:jc w:val="center"/>
            </w:pPr>
            <w:r/>
            <w:r>
              <w:rPr>
                <w:rFonts w:ascii="Calibri" w:hAnsi="Calibri" w:eastAsia="Malgun Gothic"/>
                <w:b/>
                <w:color w:val="0B2545"/>
                <w:sz w:val="16"/>
              </w:rPr>
              <w:t>구성요소</w:t>
            </w:r>
          </w:p>
        </w:tc>
        <w:tc>
          <w:tcPr>
            <w:tcW w:type="dxa" w:w="2700"/>
            <w:vAlign w:val="center"/>
            <w:shd w:fill="F2F4F7"/>
          </w:tcPr>
          <w:p>
            <w:pPr>
              <w:spacing w:before="0" w:after="0" w:line="269" w:lineRule="auto"/>
              <w:jc w:val="center"/>
            </w:pPr>
            <w:r/>
            <w:r>
              <w:rPr>
                <w:rFonts w:ascii="Calibri" w:hAnsi="Calibri" w:eastAsia="Malgun Gothic"/>
                <w:b/>
                <w:color w:val="0B2545"/>
                <w:sz w:val="16"/>
              </w:rPr>
              <w:t>역할</w:t>
            </w:r>
          </w:p>
        </w:tc>
        <w:tc>
          <w:tcPr>
            <w:tcW w:type="dxa" w:w="4910"/>
            <w:vAlign w:val="center"/>
            <w:shd w:fill="F2F4F7"/>
          </w:tcPr>
          <w:p>
            <w:pPr>
              <w:spacing w:before="0" w:after="0" w:line="269" w:lineRule="auto"/>
              <w:jc w:val="center"/>
            </w:pPr>
            <w:r/>
            <w:r>
              <w:rPr>
                <w:rFonts w:ascii="Calibri" w:hAnsi="Calibri" w:eastAsia="Malgun Gothic"/>
                <w:b/>
                <w:color w:val="0B2545"/>
                <w:sz w:val="16"/>
              </w:rPr>
              <w:t>이번 재현에서 사용한 처리</w:t>
            </w:r>
          </w:p>
        </w:tc>
      </w:tr>
      <w:tr>
        <w:tc>
          <w:tcPr>
            <w:tcW w:type="dxa" w:w="1750"/>
          </w:tcPr>
          <w:p>
            <w:pPr>
              <w:spacing w:before="0" w:after="0" w:line="269" w:lineRule="auto"/>
              <w:jc w:val="center"/>
            </w:pPr>
            <w:r/>
            <w:r>
              <w:rPr>
                <w:rFonts w:ascii="Calibri" w:hAnsi="Calibri" w:eastAsia="Malgun Gothic"/>
                <w:b w:val="0"/>
                <w:color w:val="000000"/>
                <w:sz w:val="16"/>
              </w:rPr>
              <w:t>Semantic encoder</w:t>
            </w:r>
          </w:p>
        </w:tc>
        <w:tc>
          <w:tcPr>
            <w:tcW w:type="dxa" w:w="2700"/>
          </w:tcPr>
          <w:p>
            <w:pPr>
              <w:spacing w:before="0" w:after="0" w:line="269" w:lineRule="auto"/>
              <w:jc w:val="center"/>
            </w:pPr>
            <w:r/>
            <w:r>
              <w:rPr>
                <w:rFonts w:ascii="Calibri" w:hAnsi="Calibri" w:eastAsia="Malgun Gothic"/>
                <w:b w:val="0"/>
                <w:color w:val="000000"/>
                <w:sz w:val="16"/>
              </w:rPr>
              <w:t>이미지에서 의미 feature 추출</w:t>
            </w:r>
          </w:p>
        </w:tc>
        <w:tc>
          <w:tcPr>
            <w:tcW w:type="dxa" w:w="4910"/>
          </w:tcPr>
          <w:p>
            <w:pPr>
              <w:spacing w:before="0" w:after="0" w:line="269" w:lineRule="auto"/>
            </w:pPr>
            <w:r/>
            <w:r>
              <w:rPr>
                <w:rFonts w:ascii="Calibri" w:hAnsi="Calibri" w:eastAsia="Malgun Gothic"/>
                <w:b w:val="0"/>
                <w:color w:val="000000"/>
                <w:sz w:val="16"/>
              </w:rPr>
              <w:t>논문 공개 처리율 91.3 Mbps 사용</w:t>
            </w:r>
          </w:p>
        </w:tc>
      </w:tr>
      <w:tr>
        <w:tc>
          <w:tcPr>
            <w:tcW w:type="dxa" w:w="1750"/>
          </w:tcPr>
          <w:p>
            <w:pPr>
              <w:spacing w:before="0" w:after="0" w:line="269" w:lineRule="auto"/>
              <w:jc w:val="center"/>
            </w:pPr>
            <w:r/>
            <w:r>
              <w:rPr>
                <w:rFonts w:ascii="Calibri" w:hAnsi="Calibri" w:eastAsia="Malgun Gothic"/>
                <w:b w:val="0"/>
                <w:color w:val="000000"/>
                <w:sz w:val="16"/>
              </w:rPr>
              <w:t>Semantic decoder</w:t>
            </w:r>
          </w:p>
        </w:tc>
        <w:tc>
          <w:tcPr>
            <w:tcW w:type="dxa" w:w="2700"/>
          </w:tcPr>
          <w:p>
            <w:pPr>
              <w:spacing w:before="0" w:after="0" w:line="269" w:lineRule="auto"/>
              <w:jc w:val="center"/>
            </w:pPr>
            <w:r/>
            <w:r>
              <w:rPr>
                <w:rFonts w:ascii="Calibri" w:hAnsi="Calibri" w:eastAsia="Malgun Gothic"/>
                <w:b w:val="0"/>
                <w:color w:val="000000"/>
                <w:sz w:val="16"/>
              </w:rPr>
              <w:t>전송된 의미 feature 복원/활용</w:t>
            </w:r>
          </w:p>
        </w:tc>
        <w:tc>
          <w:tcPr>
            <w:tcW w:type="dxa" w:w="4910"/>
          </w:tcPr>
          <w:p>
            <w:pPr>
              <w:spacing w:before="0" w:after="0" w:line="269" w:lineRule="auto"/>
            </w:pPr>
            <w:r/>
            <w:r>
              <w:rPr>
                <w:rFonts w:ascii="Calibri" w:hAnsi="Calibri" w:eastAsia="Malgun Gothic"/>
                <w:b w:val="0"/>
                <w:color w:val="000000"/>
                <w:sz w:val="16"/>
              </w:rPr>
              <w:t>논문 공개 처리율 23.23 Mbps 사용</w:t>
            </w:r>
          </w:p>
        </w:tc>
      </w:tr>
      <w:tr>
        <w:tc>
          <w:tcPr>
            <w:tcW w:type="dxa" w:w="1750"/>
          </w:tcPr>
          <w:p>
            <w:pPr>
              <w:spacing w:before="0" w:after="0" w:line="269" w:lineRule="auto"/>
              <w:jc w:val="center"/>
            </w:pPr>
            <w:r/>
            <w:r>
              <w:rPr>
                <w:rFonts w:ascii="Calibri" w:hAnsi="Calibri" w:eastAsia="Malgun Gothic"/>
                <w:b w:val="0"/>
                <w:color w:val="000000"/>
                <w:sz w:val="16"/>
              </w:rPr>
              <w:t>rho_c</w:t>
            </w:r>
          </w:p>
        </w:tc>
        <w:tc>
          <w:tcPr>
            <w:tcW w:type="dxa" w:w="2700"/>
          </w:tcPr>
          <w:p>
            <w:pPr>
              <w:spacing w:before="0" w:after="0" w:line="269" w:lineRule="auto"/>
              <w:jc w:val="center"/>
            </w:pPr>
            <w:r/>
            <w:r>
              <w:rPr>
                <w:rFonts w:ascii="Calibri" w:hAnsi="Calibri" w:eastAsia="Malgun Gothic"/>
                <w:b w:val="0"/>
                <w:color w:val="000000"/>
                <w:sz w:val="16"/>
              </w:rPr>
              <w:t>원본 대비 semantic payload 비율</w:t>
            </w:r>
          </w:p>
        </w:tc>
        <w:tc>
          <w:tcPr>
            <w:tcW w:type="dxa" w:w="4910"/>
          </w:tcPr>
          <w:p>
            <w:pPr>
              <w:spacing w:before="0" w:after="0" w:line="269" w:lineRule="auto"/>
            </w:pPr>
            <w:r/>
            <w:r>
              <w:rPr>
                <w:rFonts w:ascii="Calibri" w:hAnsi="Calibri" w:eastAsia="Malgun Gothic"/>
                <w:b w:val="0"/>
                <w:color w:val="000000"/>
                <w:sz w:val="16"/>
              </w:rPr>
              <w:t>Cityscapes label 기반으로 직접 측정</w:t>
            </w:r>
          </w:p>
        </w:tc>
      </w:tr>
      <w:tr>
        <w:tc>
          <w:tcPr>
            <w:tcW w:type="dxa" w:w="1750"/>
          </w:tcPr>
          <w:p>
            <w:pPr>
              <w:spacing w:before="0" w:after="0" w:line="269" w:lineRule="auto"/>
              <w:jc w:val="center"/>
            </w:pPr>
            <w:r/>
            <w:r>
              <w:rPr>
                <w:rFonts w:ascii="Calibri" w:hAnsi="Calibri" w:eastAsia="Malgun Gothic"/>
                <w:b w:val="0"/>
                <w:color w:val="000000"/>
                <w:sz w:val="16"/>
              </w:rPr>
              <w:t>rho_r</w:t>
            </w:r>
          </w:p>
        </w:tc>
        <w:tc>
          <w:tcPr>
            <w:tcW w:type="dxa" w:w="2700"/>
          </w:tcPr>
          <w:p>
            <w:pPr>
              <w:spacing w:before="0" w:after="0" w:line="269" w:lineRule="auto"/>
              <w:jc w:val="center"/>
            </w:pPr>
            <w:r/>
            <w:r>
              <w:rPr>
                <w:rFonts w:ascii="Calibri" w:hAnsi="Calibri" w:eastAsia="Malgun Gothic"/>
                <w:b w:val="0"/>
                <w:color w:val="000000"/>
                <w:sz w:val="16"/>
              </w:rPr>
              <w:t>decoder 후 복원 비율 proxy</w:t>
            </w:r>
          </w:p>
        </w:tc>
        <w:tc>
          <w:tcPr>
            <w:tcW w:type="dxa" w:w="4910"/>
          </w:tcPr>
          <w:p>
            <w:pPr>
              <w:spacing w:before="0" w:after="0" w:line="269" w:lineRule="auto"/>
            </w:pPr>
            <w:r/>
            <w:r>
              <w:rPr>
                <w:rFonts w:ascii="Calibri" w:hAnsi="Calibri" w:eastAsia="Malgun Gothic"/>
                <w:b w:val="0"/>
                <w:color w:val="000000"/>
                <w:sz w:val="16"/>
              </w:rPr>
              <w:t>논문 Table III 값 3 사용</w:t>
            </w:r>
          </w:p>
        </w:tc>
      </w:tr>
      <w:tr>
        <w:tc>
          <w:tcPr>
            <w:tcW w:type="dxa" w:w="1750"/>
          </w:tcPr>
          <w:p>
            <w:pPr>
              <w:spacing w:before="0" w:after="0" w:line="269" w:lineRule="auto"/>
              <w:jc w:val="center"/>
            </w:pPr>
            <w:r/>
            <w:r>
              <w:rPr>
                <w:rFonts w:ascii="Calibri" w:hAnsi="Calibri" w:eastAsia="Malgun Gothic"/>
                <w:b w:val="0"/>
                <w:color w:val="000000"/>
                <w:sz w:val="16"/>
              </w:rPr>
              <w:t>정책 알고리즘</w:t>
            </w:r>
          </w:p>
        </w:tc>
        <w:tc>
          <w:tcPr>
            <w:tcW w:type="dxa" w:w="2700"/>
          </w:tcPr>
          <w:p>
            <w:pPr>
              <w:spacing w:before="0" w:after="0" w:line="269" w:lineRule="auto"/>
              <w:jc w:val="center"/>
            </w:pPr>
            <w:r/>
            <w:r>
              <w:rPr>
                <w:rFonts w:ascii="Calibri" w:hAnsi="Calibri" w:eastAsia="Malgun Gothic"/>
                <w:b w:val="0"/>
                <w:color w:val="000000"/>
                <w:sz w:val="16"/>
              </w:rPr>
              <w:t>어떤 UAV/링크/처리를 선택할지 결정</w:t>
            </w:r>
          </w:p>
        </w:tc>
        <w:tc>
          <w:tcPr>
            <w:tcW w:type="dxa" w:w="4910"/>
          </w:tcPr>
          <w:p>
            <w:pPr>
              <w:spacing w:before="0" w:after="0" w:line="269" w:lineRule="auto"/>
            </w:pPr>
            <w:r/>
            <w:r>
              <w:rPr>
                <w:rFonts w:ascii="Calibri" w:hAnsi="Calibri" w:eastAsia="Malgun Gothic"/>
                <w:b w:val="0"/>
                <w:color w:val="000000"/>
                <w:sz w:val="16"/>
              </w:rPr>
              <w:t>Stochastic, LinUCB, SA, Greedy, MCTS 구현</w:t>
            </w:r>
          </w:p>
        </w:tc>
      </w:tr>
    </w:tbl>
    <w:p>
      <w:pPr>
        <w:spacing w:after="80"/>
      </w:pPr>
    </w:p>
    <w:p>
      <w:pPr>
        <w:spacing w:after="120" w:line="264" w:lineRule="auto"/>
      </w:pPr>
      <w:r>
        <w:rPr>
          <w:rFonts w:ascii="Calibri" w:hAnsi="Calibri" w:eastAsia="Malgun Gothic"/>
          <w:b w:val="0"/>
          <w:color w:val="000000"/>
          <w:sz w:val="21"/>
        </w:rPr>
        <w:t>기술적으로는 컴퓨터비전 데이터셋, 딥러닝 기반 semantic segmentation 개념, Python/NumPy 시뮬레이션, 무선통신의 path loss/SINR/Shannon capacity 계산, Matplotlib 기반 결과 시각화를 조합했다.</w:t>
      </w:r>
    </w:p>
    <w:p>
      <w:pPr>
        <w:pStyle w:val="Heading1"/>
      </w:pPr>
      <w:r>
        <w:t>3. 실험내용</w:t>
      </w:r>
    </w:p>
    <w:p>
      <w:pPr>
        <w:pStyle w:val="Heading2"/>
      </w:pPr>
      <w:r>
        <w:t>3.1 사용한 데이터</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450"/>
        <w:gridCol w:w="1600"/>
        <w:gridCol w:w="5310"/>
      </w:tblGrid>
      <w:tr>
        <w:trPr>
          <w:tblHeader w:val="true"/>
        </w:trPr>
        <w:tc>
          <w:tcPr>
            <w:tcW w:type="dxa" w:w="2450"/>
            <w:vAlign w:val="center"/>
            <w:shd w:fill="F2F4F7"/>
          </w:tcPr>
          <w:p>
            <w:pPr>
              <w:spacing w:before="0" w:after="0" w:line="269" w:lineRule="auto"/>
              <w:jc w:val="center"/>
            </w:pPr>
            <w:r/>
            <w:r>
              <w:rPr>
                <w:rFonts w:ascii="Calibri" w:hAnsi="Calibri" w:eastAsia="Malgun Gothic"/>
                <w:b/>
                <w:color w:val="0B2545"/>
                <w:sz w:val="16"/>
              </w:rPr>
              <w:t>데이터</w:t>
            </w:r>
          </w:p>
        </w:tc>
        <w:tc>
          <w:tcPr>
            <w:tcW w:type="dxa" w:w="1600"/>
            <w:vAlign w:val="center"/>
            <w:shd w:fill="F2F4F7"/>
          </w:tcPr>
          <w:p>
            <w:pPr>
              <w:spacing w:before="0" w:after="0" w:line="269" w:lineRule="auto"/>
              <w:jc w:val="center"/>
            </w:pPr>
            <w:r/>
            <w:r>
              <w:rPr>
                <w:rFonts w:ascii="Calibri" w:hAnsi="Calibri" w:eastAsia="Malgun Gothic"/>
                <w:b/>
                <w:color w:val="0B2545"/>
                <w:sz w:val="16"/>
              </w:rPr>
              <w:t>실제 사용 여부</w:t>
            </w:r>
          </w:p>
        </w:tc>
        <w:tc>
          <w:tcPr>
            <w:tcW w:type="dxa" w:w="5310"/>
            <w:vAlign w:val="center"/>
            <w:shd w:fill="F2F4F7"/>
          </w:tcPr>
          <w:p>
            <w:pPr>
              <w:spacing w:before="0" w:after="0" w:line="269" w:lineRule="auto"/>
              <w:jc w:val="center"/>
            </w:pPr>
            <w:r/>
            <w:r>
              <w:rPr>
                <w:rFonts w:ascii="Calibri" w:hAnsi="Calibri" w:eastAsia="Malgun Gothic"/>
                <w:b/>
                <w:color w:val="0B2545"/>
                <w:sz w:val="16"/>
              </w:rPr>
              <w:t>설명</w:t>
            </w:r>
          </w:p>
        </w:tc>
      </w:tr>
      <w:tr>
        <w:tc>
          <w:tcPr>
            <w:tcW w:type="dxa" w:w="2450"/>
          </w:tcPr>
          <w:p>
            <w:pPr>
              <w:spacing w:before="0" w:after="0" w:line="269" w:lineRule="auto"/>
              <w:jc w:val="center"/>
            </w:pPr>
            <w:r/>
            <w:r>
              <w:rPr>
                <w:rFonts w:ascii="Calibri" w:hAnsi="Calibri" w:eastAsia="Malgun Gothic"/>
                <w:b w:val="0"/>
                <w:color w:val="000000"/>
                <w:sz w:val="16"/>
              </w:rPr>
              <w:t>Cityscapes leftImg8bit train/val</w:t>
            </w:r>
          </w:p>
        </w:tc>
        <w:tc>
          <w:tcPr>
            <w:tcW w:type="dxa" w:w="1600"/>
          </w:tcPr>
          <w:p>
            <w:pPr>
              <w:spacing w:before="0" w:after="0" w:line="269" w:lineRule="auto"/>
              <w:jc w:val="center"/>
            </w:pPr>
            <w:r/>
            <w:r>
              <w:rPr>
                <w:rFonts w:ascii="Calibri" w:hAnsi="Calibri" w:eastAsia="Malgun Gothic"/>
                <w:b w:val="0"/>
                <w:color w:val="000000"/>
                <w:sz w:val="16"/>
              </w:rPr>
              <w:t>사용</w:t>
            </w:r>
          </w:p>
        </w:tc>
        <w:tc>
          <w:tcPr>
            <w:tcW w:type="dxa" w:w="5310"/>
          </w:tcPr>
          <w:p>
            <w:pPr>
              <w:spacing w:before="0" w:after="0" w:line="269" w:lineRule="auto"/>
            </w:pPr>
            <w:r/>
            <w:r>
              <w:rPr>
                <w:rFonts w:ascii="Calibri" w:hAnsi="Calibri" w:eastAsia="Malgun Gothic"/>
                <w:b w:val="0"/>
                <w:color w:val="000000"/>
                <w:sz w:val="16"/>
              </w:rPr>
              <w:t>RGB 원본 이미지. raw payload 기준으로 사용</w:t>
            </w:r>
          </w:p>
        </w:tc>
      </w:tr>
      <w:tr>
        <w:tc>
          <w:tcPr>
            <w:tcW w:type="dxa" w:w="2450"/>
          </w:tcPr>
          <w:p>
            <w:pPr>
              <w:spacing w:before="0" w:after="0" w:line="269" w:lineRule="auto"/>
              <w:jc w:val="center"/>
            </w:pPr>
            <w:r/>
            <w:r>
              <w:rPr>
                <w:rFonts w:ascii="Calibri" w:hAnsi="Calibri" w:eastAsia="Malgun Gothic"/>
                <w:b w:val="0"/>
                <w:color w:val="000000"/>
                <w:sz w:val="16"/>
              </w:rPr>
              <w:t>Cityscapes gtFine train/val labelIds</w:t>
            </w:r>
          </w:p>
        </w:tc>
        <w:tc>
          <w:tcPr>
            <w:tcW w:type="dxa" w:w="1600"/>
          </w:tcPr>
          <w:p>
            <w:pPr>
              <w:spacing w:before="0" w:after="0" w:line="269" w:lineRule="auto"/>
              <w:jc w:val="center"/>
            </w:pPr>
            <w:r/>
            <w:r>
              <w:rPr>
                <w:rFonts w:ascii="Calibri" w:hAnsi="Calibri" w:eastAsia="Malgun Gothic"/>
                <w:b w:val="0"/>
                <w:color w:val="000000"/>
                <w:sz w:val="16"/>
              </w:rPr>
              <w:t>사용</w:t>
            </w:r>
          </w:p>
        </w:tc>
        <w:tc>
          <w:tcPr>
            <w:tcW w:type="dxa" w:w="5310"/>
          </w:tcPr>
          <w:p>
            <w:pPr>
              <w:spacing w:before="0" w:after="0" w:line="269" w:lineRule="auto"/>
            </w:pPr>
            <w:r/>
            <w:r>
              <w:rPr>
                <w:rFonts w:ascii="Calibri" w:hAnsi="Calibri" w:eastAsia="Malgun Gothic"/>
                <w:b w:val="0"/>
                <w:color w:val="000000"/>
                <w:sz w:val="16"/>
              </w:rPr>
              <w:t>semantic label map. 의미 feature 크기 측정에 사용</w:t>
            </w:r>
          </w:p>
        </w:tc>
      </w:tr>
      <w:tr>
        <w:tc>
          <w:tcPr>
            <w:tcW w:type="dxa" w:w="2450"/>
          </w:tcPr>
          <w:p>
            <w:pPr>
              <w:spacing w:before="0" w:after="0" w:line="269" w:lineRule="auto"/>
              <w:jc w:val="center"/>
            </w:pPr>
            <w:r/>
            <w:r>
              <w:rPr>
                <w:rFonts w:ascii="Calibri" w:hAnsi="Calibri" w:eastAsia="Malgun Gothic"/>
                <w:b w:val="0"/>
                <w:color w:val="000000"/>
                <w:sz w:val="16"/>
              </w:rPr>
              <w:t>Cityscapes test</w:t>
            </w:r>
          </w:p>
        </w:tc>
        <w:tc>
          <w:tcPr>
            <w:tcW w:type="dxa" w:w="1600"/>
          </w:tcPr>
          <w:p>
            <w:pPr>
              <w:spacing w:before="0" w:after="0" w:line="269" w:lineRule="auto"/>
              <w:jc w:val="center"/>
            </w:pPr>
            <w:r/>
            <w:r>
              <w:rPr>
                <w:rFonts w:ascii="Calibri" w:hAnsi="Calibri" w:eastAsia="Malgun Gothic"/>
                <w:b w:val="0"/>
                <w:color w:val="000000"/>
                <w:sz w:val="16"/>
              </w:rPr>
              <w:t>사용 안 함</w:t>
            </w:r>
          </w:p>
        </w:tc>
        <w:tc>
          <w:tcPr>
            <w:tcW w:type="dxa" w:w="5310"/>
          </w:tcPr>
          <w:p>
            <w:pPr>
              <w:spacing w:before="0" w:after="0" w:line="269" w:lineRule="auto"/>
            </w:pPr>
            <w:r/>
            <w:r>
              <w:rPr>
                <w:rFonts w:ascii="Calibri" w:hAnsi="Calibri" w:eastAsia="Malgun Gothic"/>
                <w:b w:val="0"/>
                <w:color w:val="000000"/>
                <w:sz w:val="16"/>
              </w:rPr>
              <w:t>정답 label이 dummy/ignore라 rho_c 측정에 넣지 않음</w:t>
            </w:r>
          </w:p>
        </w:tc>
      </w:tr>
      <w:tr>
        <w:tc>
          <w:tcPr>
            <w:tcW w:type="dxa" w:w="2450"/>
          </w:tcPr>
          <w:p>
            <w:pPr>
              <w:spacing w:before="0" w:after="0" w:line="269" w:lineRule="auto"/>
              <w:jc w:val="center"/>
            </w:pPr>
            <w:r/>
            <w:r>
              <w:rPr>
                <w:rFonts w:ascii="Calibri" w:hAnsi="Calibri" w:eastAsia="Malgun Gothic"/>
                <w:b w:val="0"/>
                <w:color w:val="000000"/>
                <w:sz w:val="16"/>
              </w:rPr>
              <w:t>trainextra/coarse/right/disparity/camera</w:t>
            </w:r>
          </w:p>
        </w:tc>
        <w:tc>
          <w:tcPr>
            <w:tcW w:type="dxa" w:w="1600"/>
          </w:tcPr>
          <w:p>
            <w:pPr>
              <w:spacing w:before="0" w:after="0" w:line="269" w:lineRule="auto"/>
              <w:jc w:val="center"/>
            </w:pPr>
            <w:r/>
            <w:r>
              <w:rPr>
                <w:rFonts w:ascii="Calibri" w:hAnsi="Calibri" w:eastAsia="Malgun Gothic"/>
                <w:b w:val="0"/>
                <w:color w:val="000000"/>
                <w:sz w:val="16"/>
              </w:rPr>
              <w:t>사용 안 함</w:t>
            </w:r>
          </w:p>
        </w:tc>
        <w:tc>
          <w:tcPr>
            <w:tcW w:type="dxa" w:w="5310"/>
          </w:tcPr>
          <w:p>
            <w:pPr>
              <w:spacing w:before="0" w:after="0" w:line="269" w:lineRule="auto"/>
            </w:pPr>
            <w:r/>
            <w:r>
              <w:rPr>
                <w:rFonts w:ascii="Calibri" w:hAnsi="Calibri" w:eastAsia="Malgun Gothic"/>
                <w:b w:val="0"/>
                <w:color w:val="000000"/>
                <w:sz w:val="16"/>
              </w:rPr>
              <w:t>이번 실험 목적에 필요하지 않아 입력 데이터로 넣지 않음</w:t>
            </w:r>
          </w:p>
        </w:tc>
      </w:tr>
      <w:tr>
        <w:tc>
          <w:tcPr>
            <w:tcW w:type="dxa" w:w="2450"/>
          </w:tcPr>
          <w:p>
            <w:pPr>
              <w:spacing w:before="0" w:after="0" w:line="269" w:lineRule="auto"/>
              <w:jc w:val="center"/>
            </w:pPr>
            <w:r/>
            <w:r>
              <w:rPr>
                <w:rFonts w:ascii="Calibri" w:hAnsi="Calibri" w:eastAsia="Malgun Gothic"/>
                <w:b w:val="0"/>
                <w:color w:val="000000"/>
                <w:sz w:val="16"/>
              </w:rPr>
              <w:t>논문 원 실험 데이터/코드</w:t>
            </w:r>
          </w:p>
        </w:tc>
        <w:tc>
          <w:tcPr>
            <w:tcW w:type="dxa" w:w="1600"/>
          </w:tcPr>
          <w:p>
            <w:pPr>
              <w:spacing w:before="0" w:after="0" w:line="269" w:lineRule="auto"/>
              <w:jc w:val="center"/>
            </w:pPr>
            <w:r/>
            <w:r>
              <w:rPr>
                <w:rFonts w:ascii="Calibri" w:hAnsi="Calibri" w:eastAsia="Malgun Gothic"/>
                <w:b w:val="0"/>
                <w:color w:val="000000"/>
                <w:sz w:val="16"/>
              </w:rPr>
              <w:t>없음</w:t>
            </w:r>
          </w:p>
        </w:tc>
        <w:tc>
          <w:tcPr>
            <w:tcW w:type="dxa" w:w="5310"/>
          </w:tcPr>
          <w:p>
            <w:pPr>
              <w:spacing w:before="0" w:after="0" w:line="269" w:lineRule="auto"/>
            </w:pPr>
            <w:r/>
            <w:r>
              <w:rPr>
                <w:rFonts w:ascii="Calibri" w:hAnsi="Calibri" w:eastAsia="Malgun Gothic"/>
                <w:b w:val="0"/>
                <w:color w:val="000000"/>
                <w:sz w:val="16"/>
              </w:rPr>
              <w:t>공식 코드와 raw simulation result가 공개되어 있지 않음</w:t>
            </w:r>
          </w:p>
        </w:tc>
      </w:tr>
    </w:tbl>
    <w:p>
      <w:pPr>
        <w:spacing w:after="80"/>
      </w:pPr>
    </w:p>
    <w:p>
      <w:pPr>
        <w:spacing w:after="120" w:line="264" w:lineRule="auto"/>
      </w:pPr>
      <w:r>
        <w:rPr>
          <w:rFonts w:ascii="Calibri" w:hAnsi="Calibri" w:eastAsia="Malgun Gothic"/>
          <w:b w:val="0"/>
          <w:color w:val="000000"/>
          <w:sz w:val="21"/>
        </w:rPr>
        <w:t>실제로 계산에 들어간 Cityscapes sample은 train/val 총 3,475쌍이다. 이전 보고서에서 test split이나 trainextra를 '미사용'이라고 쓴 것은 다운로드 항목을 구분하려는 표현이었고, 이번 보고서에서는 애초에 입력 데이터로 넣은 두 항목만 명확히 표시했다.</w:t>
      </w:r>
    </w:p>
    <w:p>
      <w:pPr>
        <w:pStyle w:val="Heading2"/>
      </w:pPr>
      <w:r>
        <w:t>3.2 semantic payload 측정</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350"/>
        <w:gridCol w:w="1700"/>
        <w:gridCol w:w="5310"/>
      </w:tblGrid>
      <w:tr>
        <w:trPr>
          <w:tblHeader w:val="true"/>
        </w:trPr>
        <w:tc>
          <w:tcPr>
            <w:tcW w:type="dxa" w:w="2350"/>
            <w:vAlign w:val="center"/>
            <w:shd w:fill="F2F4F7"/>
          </w:tcPr>
          <w:p>
            <w:pPr>
              <w:spacing w:before="0" w:after="0" w:line="269" w:lineRule="auto"/>
              <w:jc w:val="center"/>
            </w:pPr>
            <w:r/>
            <w:r>
              <w:rPr>
                <w:rFonts w:ascii="Calibri" w:hAnsi="Calibri" w:eastAsia="Malgun Gothic"/>
                <w:b/>
                <w:color w:val="0B2545"/>
                <w:sz w:val="17"/>
              </w:rPr>
              <w:t>측정 항목</w:t>
            </w:r>
          </w:p>
        </w:tc>
        <w:tc>
          <w:tcPr>
            <w:tcW w:type="dxa" w:w="1700"/>
            <w:vAlign w:val="center"/>
            <w:shd w:fill="F2F4F7"/>
          </w:tcPr>
          <w:p>
            <w:pPr>
              <w:spacing w:before="0" w:after="0" w:line="269" w:lineRule="auto"/>
              <w:jc w:val="center"/>
            </w:pPr>
            <w:r/>
            <w:r>
              <w:rPr>
                <w:rFonts w:ascii="Calibri" w:hAnsi="Calibri" w:eastAsia="Malgun Gothic"/>
                <w:b/>
                <w:color w:val="0B2545"/>
                <w:sz w:val="17"/>
              </w:rPr>
              <w:t>값</w:t>
            </w:r>
          </w:p>
        </w:tc>
        <w:tc>
          <w:tcPr>
            <w:tcW w:type="dxa" w:w="5310"/>
            <w:vAlign w:val="center"/>
            <w:shd w:fill="F2F4F7"/>
          </w:tcPr>
          <w:p>
            <w:pPr>
              <w:spacing w:before="0" w:after="0" w:line="269" w:lineRule="auto"/>
              <w:jc w:val="center"/>
            </w:pPr>
            <w:r/>
            <w:r>
              <w:rPr>
                <w:rFonts w:ascii="Calibri" w:hAnsi="Calibri" w:eastAsia="Malgun Gothic"/>
                <w:b/>
                <w:color w:val="0B2545"/>
                <w:sz w:val="17"/>
              </w:rPr>
              <w:t>의미</w:t>
            </w:r>
          </w:p>
        </w:tc>
      </w:tr>
      <w:tr>
        <w:tc>
          <w:tcPr>
            <w:tcW w:type="dxa" w:w="2350"/>
          </w:tcPr>
          <w:p>
            <w:pPr>
              <w:spacing w:before="0" w:after="0" w:line="269" w:lineRule="auto"/>
              <w:jc w:val="center"/>
            </w:pPr>
            <w:r/>
            <w:r>
              <w:rPr>
                <w:rFonts w:ascii="Calibri" w:hAnsi="Calibri" w:eastAsia="Malgun Gothic"/>
                <w:b w:val="0"/>
                <w:color w:val="000000"/>
                <w:sz w:val="17"/>
              </w:rPr>
              <w:t>원본 RGB 크기</w:t>
            </w:r>
          </w:p>
        </w:tc>
        <w:tc>
          <w:tcPr>
            <w:tcW w:type="dxa" w:w="1700"/>
          </w:tcPr>
          <w:p>
            <w:pPr>
              <w:spacing w:before="0" w:after="0" w:line="269" w:lineRule="auto"/>
              <w:jc w:val="center"/>
            </w:pPr>
            <w:r/>
            <w:r>
              <w:rPr>
                <w:rFonts w:ascii="Calibri" w:hAnsi="Calibri" w:eastAsia="Malgun Gothic"/>
                <w:b w:val="0"/>
                <w:color w:val="000000"/>
                <w:sz w:val="17"/>
              </w:rPr>
              <w:t>6.00 MB</w:t>
            </w:r>
          </w:p>
        </w:tc>
        <w:tc>
          <w:tcPr>
            <w:tcW w:type="dxa" w:w="5310"/>
          </w:tcPr>
          <w:p>
            <w:pPr>
              <w:spacing w:before="0" w:after="0" w:line="269" w:lineRule="auto"/>
            </w:pPr>
            <w:r/>
            <w:r>
              <w:rPr>
                <w:rFonts w:ascii="Calibri" w:hAnsi="Calibri" w:eastAsia="Malgun Gothic"/>
                <w:b w:val="0"/>
                <w:color w:val="000000"/>
                <w:sz w:val="17"/>
              </w:rPr>
              <w:t>2048 x 1024 x 3 byte 이미지</w:t>
            </w:r>
          </w:p>
        </w:tc>
      </w:tr>
      <w:tr>
        <w:tc>
          <w:tcPr>
            <w:tcW w:type="dxa" w:w="2350"/>
          </w:tcPr>
          <w:p>
            <w:pPr>
              <w:spacing w:before="0" w:after="0" w:line="269" w:lineRule="auto"/>
              <w:jc w:val="center"/>
            </w:pPr>
            <w:r/>
            <w:r>
              <w:rPr>
                <w:rFonts w:ascii="Calibri" w:hAnsi="Calibri" w:eastAsia="Malgun Gothic"/>
                <w:b w:val="0"/>
                <w:color w:val="000000"/>
                <w:sz w:val="17"/>
              </w:rPr>
              <w:t>semantic feature proxy</w:t>
            </w:r>
          </w:p>
        </w:tc>
        <w:tc>
          <w:tcPr>
            <w:tcW w:type="dxa" w:w="1700"/>
          </w:tcPr>
          <w:p>
            <w:pPr>
              <w:spacing w:before="0" w:after="0" w:line="269" w:lineRule="auto"/>
              <w:jc w:val="center"/>
            </w:pPr>
            <w:r/>
            <w:r>
              <w:rPr>
                <w:rFonts w:ascii="Calibri" w:hAnsi="Calibri" w:eastAsia="Malgun Gothic"/>
                <w:b w:val="0"/>
                <w:color w:val="000000"/>
                <w:sz w:val="17"/>
              </w:rPr>
              <w:t>0.63 MB</w:t>
            </w:r>
          </w:p>
        </w:tc>
        <w:tc>
          <w:tcPr>
            <w:tcW w:type="dxa" w:w="5310"/>
          </w:tcPr>
          <w:p>
            <w:pPr>
              <w:spacing w:before="0" w:after="0" w:line="269" w:lineRule="auto"/>
            </w:pPr>
            <w:r/>
            <w:r>
              <w:rPr>
                <w:rFonts w:ascii="Calibri" w:hAnsi="Calibri" w:eastAsia="Malgun Gothic"/>
                <w:b w:val="0"/>
                <w:color w:val="000000"/>
                <w:sz w:val="17"/>
              </w:rPr>
              <w:t>labelIds를 feature scale 0.56으로 downsample한 tensor</w:t>
            </w:r>
          </w:p>
        </w:tc>
      </w:tr>
      <w:tr>
        <w:tc>
          <w:tcPr>
            <w:tcW w:type="dxa" w:w="2350"/>
          </w:tcPr>
          <w:p>
            <w:pPr>
              <w:spacing w:before="0" w:after="0" w:line="269" w:lineRule="auto"/>
              <w:jc w:val="center"/>
            </w:pPr>
            <w:r/>
            <w:r>
              <w:rPr>
                <w:rFonts w:ascii="Calibri" w:hAnsi="Calibri" w:eastAsia="Malgun Gothic"/>
                <w:b w:val="0"/>
                <w:color w:val="000000"/>
                <w:sz w:val="17"/>
              </w:rPr>
              <w:t>rho_c 측정값</w:t>
            </w:r>
          </w:p>
        </w:tc>
        <w:tc>
          <w:tcPr>
            <w:tcW w:type="dxa" w:w="1700"/>
          </w:tcPr>
          <w:p>
            <w:pPr>
              <w:spacing w:before="0" w:after="0" w:line="269" w:lineRule="auto"/>
              <w:jc w:val="center"/>
            </w:pPr>
            <w:r/>
            <w:r>
              <w:rPr>
                <w:rFonts w:ascii="Calibri" w:hAnsi="Calibri" w:eastAsia="Malgun Gothic"/>
                <w:b w:val="0"/>
                <w:color w:val="000000"/>
                <w:sz w:val="17"/>
              </w:rPr>
              <w:t>0.104464</w:t>
            </w:r>
          </w:p>
        </w:tc>
        <w:tc>
          <w:tcPr>
            <w:tcW w:type="dxa" w:w="5310"/>
          </w:tcPr>
          <w:p>
            <w:pPr>
              <w:spacing w:before="0" w:after="0" w:line="269" w:lineRule="auto"/>
            </w:pPr>
            <w:r/>
            <w:r>
              <w:rPr>
                <w:rFonts w:ascii="Calibri" w:hAnsi="Calibri" w:eastAsia="Malgun Gothic"/>
                <w:b w:val="0"/>
                <w:color w:val="000000"/>
                <w:sz w:val="17"/>
              </w:rPr>
              <w:t>논문값 0.104와 거의 같음</w:t>
            </w:r>
          </w:p>
        </w:tc>
      </w:tr>
      <w:tr>
        <w:tc>
          <w:tcPr>
            <w:tcW w:type="dxa" w:w="2350"/>
          </w:tcPr>
          <w:p>
            <w:pPr>
              <w:spacing w:before="0" w:after="0" w:line="269" w:lineRule="auto"/>
              <w:jc w:val="center"/>
            </w:pPr>
            <w:r/>
            <w:r>
              <w:rPr>
                <w:rFonts w:ascii="Calibri" w:hAnsi="Calibri" w:eastAsia="Malgun Gothic"/>
                <w:b w:val="0"/>
                <w:color w:val="000000"/>
                <w:sz w:val="17"/>
              </w:rPr>
              <w:t>rho_r</w:t>
            </w:r>
          </w:p>
        </w:tc>
        <w:tc>
          <w:tcPr>
            <w:tcW w:type="dxa" w:w="1700"/>
          </w:tcPr>
          <w:p>
            <w:pPr>
              <w:spacing w:before="0" w:after="0" w:line="269" w:lineRule="auto"/>
              <w:jc w:val="center"/>
            </w:pPr>
            <w:r/>
            <w:r>
              <w:rPr>
                <w:rFonts w:ascii="Calibri" w:hAnsi="Calibri" w:eastAsia="Malgun Gothic"/>
                <w:b w:val="0"/>
                <w:color w:val="000000"/>
                <w:sz w:val="17"/>
              </w:rPr>
              <w:t>3.0</w:t>
            </w:r>
          </w:p>
        </w:tc>
        <w:tc>
          <w:tcPr>
            <w:tcW w:type="dxa" w:w="5310"/>
          </w:tcPr>
          <w:p>
            <w:pPr>
              <w:spacing w:before="0" w:after="0" w:line="269" w:lineRule="auto"/>
            </w:pPr>
            <w:r/>
            <w:r>
              <w:rPr>
                <w:rFonts w:ascii="Calibri" w:hAnsi="Calibri" w:eastAsia="Malgun Gothic"/>
                <w:b w:val="0"/>
                <w:color w:val="000000"/>
                <w:sz w:val="17"/>
              </w:rPr>
              <w:t>논문 Table III 값 사용</w:t>
            </w:r>
          </w:p>
        </w:tc>
      </w:tr>
    </w:tbl>
    <w:p>
      <w:pPr>
        <w:spacing w:after="80"/>
      </w:pPr>
    </w:p>
    <w:p>
      <w:pPr>
        <w:spacing w:after="120" w:line="264" w:lineRule="auto"/>
      </w:pPr>
      <w:r>
        <w:rPr>
          <w:rFonts w:ascii="Calibri" w:hAnsi="Calibri" w:eastAsia="Malgun Gothic"/>
          <w:b w:val="0"/>
          <w:color w:val="000000"/>
          <w:sz w:val="21"/>
        </w:rPr>
        <w:t>여기서 rho_c는 원본 payload 대비 semantic payload가 얼마나 작은지를 뜻한다. 측정값 0.104464는 논문에 적힌 0.104와 매우 가까워서, 공개 데이터로 검증 가능한 부분은 잘 맞는다.</w:t>
      </w:r>
    </w:p>
    <w:p>
      <w:pPr>
        <w:pStyle w:val="Heading2"/>
      </w:pPr>
      <w:r>
        <w:t>3.3 시뮬레이션 설정</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100"/>
        <w:gridCol w:w="3300"/>
        <w:gridCol w:w="3960"/>
      </w:tblGrid>
      <w:tr>
        <w:trPr>
          <w:tblHeader w:val="true"/>
        </w:trPr>
        <w:tc>
          <w:tcPr>
            <w:tcW w:type="dxa" w:w="2100"/>
            <w:vAlign w:val="center"/>
            <w:shd w:fill="F2F4F7"/>
          </w:tcPr>
          <w:p>
            <w:pPr>
              <w:spacing w:before="0" w:after="0" w:line="269" w:lineRule="auto"/>
              <w:jc w:val="center"/>
            </w:pPr>
            <w:r/>
            <w:r>
              <w:rPr>
                <w:rFonts w:ascii="Calibri" w:hAnsi="Calibri" w:eastAsia="Malgun Gothic"/>
                <w:b/>
                <w:color w:val="0B2545"/>
                <w:sz w:val="16"/>
              </w:rPr>
              <w:t>분류</w:t>
            </w:r>
          </w:p>
        </w:tc>
        <w:tc>
          <w:tcPr>
            <w:tcW w:type="dxa" w:w="3300"/>
            <w:vAlign w:val="center"/>
            <w:shd w:fill="F2F4F7"/>
          </w:tcPr>
          <w:p>
            <w:pPr>
              <w:spacing w:before="0" w:after="0" w:line="269" w:lineRule="auto"/>
              <w:jc w:val="center"/>
            </w:pPr>
            <w:r/>
            <w:r>
              <w:rPr>
                <w:rFonts w:ascii="Calibri" w:hAnsi="Calibri" w:eastAsia="Malgun Gothic"/>
                <w:b/>
                <w:color w:val="0B2545"/>
                <w:sz w:val="16"/>
              </w:rPr>
              <w:t>사용 값</w:t>
            </w:r>
          </w:p>
        </w:tc>
        <w:tc>
          <w:tcPr>
            <w:tcW w:type="dxa" w:w="3960"/>
            <w:vAlign w:val="center"/>
            <w:shd w:fill="F2F4F7"/>
          </w:tcPr>
          <w:p>
            <w:pPr>
              <w:spacing w:before="0" w:after="0" w:line="269" w:lineRule="auto"/>
              <w:jc w:val="center"/>
            </w:pPr>
            <w:r/>
            <w:r>
              <w:rPr>
                <w:rFonts w:ascii="Calibri" w:hAnsi="Calibri" w:eastAsia="Malgun Gothic"/>
                <w:b/>
                <w:color w:val="0B2545"/>
                <w:sz w:val="16"/>
              </w:rPr>
              <w:t>출처/이유</w:t>
            </w:r>
          </w:p>
        </w:tc>
      </w:tr>
      <w:tr>
        <w:tc>
          <w:tcPr>
            <w:tcW w:type="dxa" w:w="2100"/>
          </w:tcPr>
          <w:p>
            <w:pPr>
              <w:spacing w:before="0" w:after="0" w:line="269" w:lineRule="auto"/>
              <w:jc w:val="center"/>
            </w:pPr>
            <w:r/>
            <w:r>
              <w:rPr>
                <w:rFonts w:ascii="Calibri" w:hAnsi="Calibri" w:eastAsia="Malgun Gothic"/>
                <w:b w:val="0"/>
                <w:color w:val="000000"/>
                <w:sz w:val="16"/>
              </w:rPr>
              <w:t>논문 공개값</w:t>
            </w:r>
          </w:p>
        </w:tc>
        <w:tc>
          <w:tcPr>
            <w:tcW w:type="dxa" w:w="3300"/>
          </w:tcPr>
          <w:p>
            <w:pPr>
              <w:spacing w:before="0" w:after="0" w:line="269" w:lineRule="auto"/>
              <w:jc w:val="center"/>
            </w:pPr>
            <w:r/>
            <w:r>
              <w:rPr>
                <w:rFonts w:ascii="Calibri" w:hAnsi="Calibri" w:eastAsia="Malgun Gothic"/>
                <w:b w:val="0"/>
                <w:color w:val="000000"/>
                <w:sz w:val="16"/>
              </w:rPr>
              <w:t>UAV 20대, device 20개, 1000 slots</w:t>
            </w:r>
          </w:p>
        </w:tc>
        <w:tc>
          <w:tcPr>
            <w:tcW w:type="dxa" w:w="3960"/>
          </w:tcPr>
          <w:p>
            <w:pPr>
              <w:spacing w:before="0" w:after="0" w:line="269" w:lineRule="auto"/>
            </w:pPr>
            <w:r/>
            <w:r>
              <w:rPr>
                <w:rFonts w:ascii="Calibri" w:hAnsi="Calibri" w:eastAsia="Malgun Gothic"/>
                <w:b w:val="0"/>
                <w:color w:val="000000"/>
                <w:sz w:val="16"/>
              </w:rPr>
              <w:t>논문 Table III 기반</w:t>
            </w:r>
          </w:p>
        </w:tc>
      </w:tr>
      <w:tr>
        <w:tc>
          <w:tcPr>
            <w:tcW w:type="dxa" w:w="2100"/>
          </w:tcPr>
          <w:p>
            <w:pPr>
              <w:spacing w:before="0" w:after="0" w:line="269" w:lineRule="auto"/>
              <w:jc w:val="center"/>
            </w:pPr>
            <w:r/>
            <w:r>
              <w:rPr>
                <w:rFonts w:ascii="Calibri" w:hAnsi="Calibri" w:eastAsia="Malgun Gothic"/>
                <w:b w:val="0"/>
                <w:color w:val="000000"/>
                <w:sz w:val="16"/>
              </w:rPr>
              <w:t>통신값</w:t>
            </w:r>
          </w:p>
        </w:tc>
        <w:tc>
          <w:tcPr>
            <w:tcW w:type="dxa" w:w="3300"/>
          </w:tcPr>
          <w:p>
            <w:pPr>
              <w:spacing w:before="0" w:after="0" w:line="269" w:lineRule="auto"/>
              <w:jc w:val="center"/>
            </w:pPr>
            <w:r/>
            <w:r>
              <w:rPr>
                <w:rFonts w:ascii="Calibri" w:hAnsi="Calibri" w:eastAsia="Malgun Gothic"/>
                <w:b w:val="0"/>
                <w:color w:val="000000"/>
                <w:sz w:val="16"/>
              </w:rPr>
              <w:t>80 MHz, 5 GHz, UAV Tx 0.2 W, device Tx 0.1 W</w:t>
            </w:r>
          </w:p>
        </w:tc>
        <w:tc>
          <w:tcPr>
            <w:tcW w:type="dxa" w:w="3960"/>
          </w:tcPr>
          <w:p>
            <w:pPr>
              <w:spacing w:before="0" w:after="0" w:line="269" w:lineRule="auto"/>
            </w:pPr>
            <w:r/>
            <w:r>
              <w:rPr>
                <w:rFonts w:ascii="Calibri" w:hAnsi="Calibri" w:eastAsia="Malgun Gothic"/>
                <w:b w:val="0"/>
                <w:color w:val="000000"/>
                <w:sz w:val="16"/>
              </w:rPr>
              <w:t>논문 공개값</w:t>
            </w:r>
          </w:p>
        </w:tc>
      </w:tr>
      <w:tr>
        <w:tc>
          <w:tcPr>
            <w:tcW w:type="dxa" w:w="2100"/>
          </w:tcPr>
          <w:p>
            <w:pPr>
              <w:spacing w:before="0" w:after="0" w:line="269" w:lineRule="auto"/>
              <w:jc w:val="center"/>
            </w:pPr>
            <w:r/>
            <w:r>
              <w:rPr>
                <w:rFonts w:ascii="Calibri" w:hAnsi="Calibri" w:eastAsia="Malgun Gothic"/>
                <w:b w:val="0"/>
                <w:color w:val="000000"/>
                <w:sz w:val="16"/>
              </w:rPr>
              <w:t>semantic 처리율</w:t>
            </w:r>
          </w:p>
        </w:tc>
        <w:tc>
          <w:tcPr>
            <w:tcW w:type="dxa" w:w="3300"/>
          </w:tcPr>
          <w:p>
            <w:pPr>
              <w:spacing w:before="0" w:after="0" w:line="269" w:lineRule="auto"/>
              <w:jc w:val="center"/>
            </w:pPr>
            <w:r/>
            <w:r>
              <w:rPr>
                <w:rFonts w:ascii="Calibri" w:hAnsi="Calibri" w:eastAsia="Malgun Gothic"/>
                <w:b w:val="0"/>
                <w:color w:val="000000"/>
                <w:sz w:val="16"/>
              </w:rPr>
              <w:t>encoder 91.3 Mbps, decoder 23.23 Mbps</w:t>
            </w:r>
          </w:p>
        </w:tc>
        <w:tc>
          <w:tcPr>
            <w:tcW w:type="dxa" w:w="3960"/>
          </w:tcPr>
          <w:p>
            <w:pPr>
              <w:spacing w:before="0" w:after="0" w:line="269" w:lineRule="auto"/>
            </w:pPr>
            <w:r/>
            <w:r>
              <w:rPr>
                <w:rFonts w:ascii="Calibri" w:hAnsi="Calibri" w:eastAsia="Malgun Gothic"/>
                <w:b w:val="0"/>
                <w:color w:val="000000"/>
                <w:sz w:val="16"/>
              </w:rPr>
              <w:t>논문 공개값</w:t>
            </w:r>
          </w:p>
        </w:tc>
      </w:tr>
      <w:tr>
        <w:tc>
          <w:tcPr>
            <w:tcW w:type="dxa" w:w="2100"/>
          </w:tcPr>
          <w:p>
            <w:pPr>
              <w:spacing w:before="0" w:after="0" w:line="269" w:lineRule="auto"/>
              <w:jc w:val="center"/>
            </w:pPr>
            <w:r/>
            <w:r>
              <w:rPr>
                <w:rFonts w:ascii="Calibri" w:hAnsi="Calibri" w:eastAsia="Malgun Gothic"/>
                <w:b w:val="0"/>
                <w:color w:val="000000"/>
                <w:sz w:val="16"/>
              </w:rPr>
              <w:t>request probability</w:t>
            </w:r>
          </w:p>
        </w:tc>
        <w:tc>
          <w:tcPr>
            <w:tcW w:type="dxa" w:w="3300"/>
          </w:tcPr>
          <w:p>
            <w:pPr>
              <w:spacing w:before="0" w:after="0" w:line="269" w:lineRule="auto"/>
              <w:jc w:val="center"/>
            </w:pPr>
            <w:r/>
            <w:r>
              <w:rPr>
                <w:rFonts w:ascii="Calibri" w:hAnsi="Calibri" w:eastAsia="Malgun Gothic"/>
                <w:b w:val="0"/>
                <w:color w:val="000000"/>
                <w:sz w:val="16"/>
              </w:rPr>
              <w:t>0.012</w:t>
            </w:r>
          </w:p>
        </w:tc>
        <w:tc>
          <w:tcPr>
            <w:tcW w:type="dxa" w:w="3960"/>
          </w:tcPr>
          <w:p>
            <w:pPr>
              <w:spacing w:before="0" w:after="0" w:line="269" w:lineRule="auto"/>
            </w:pPr>
            <w:r/>
            <w:r>
              <w:rPr>
                <w:rFonts w:ascii="Calibri" w:hAnsi="Calibri" w:eastAsia="Malgun Gothic"/>
                <w:b w:val="0"/>
                <w:color w:val="000000"/>
                <w:sz w:val="16"/>
              </w:rPr>
              <w:t>논문 미공개. 처리 요청 수가 논문 그래프 범위에 들어오도록 보정</w:t>
            </w:r>
          </w:p>
        </w:tc>
      </w:tr>
      <w:tr>
        <w:tc>
          <w:tcPr>
            <w:tcW w:type="dxa" w:w="2100"/>
          </w:tcPr>
          <w:p>
            <w:pPr>
              <w:spacing w:before="0" w:after="0" w:line="269" w:lineRule="auto"/>
              <w:jc w:val="center"/>
            </w:pPr>
            <w:r/>
            <w:r>
              <w:rPr>
                <w:rFonts w:ascii="Calibri" w:hAnsi="Calibri" w:eastAsia="Malgun Gothic"/>
                <w:b w:val="0"/>
                <w:color w:val="000000"/>
                <w:sz w:val="16"/>
              </w:rPr>
              <w:t>workload</w:t>
            </w:r>
          </w:p>
        </w:tc>
        <w:tc>
          <w:tcPr>
            <w:tcW w:type="dxa" w:w="3300"/>
          </w:tcPr>
          <w:p>
            <w:pPr>
              <w:spacing w:before="0" w:after="0" w:line="269" w:lineRule="auto"/>
              <w:jc w:val="center"/>
            </w:pPr>
            <w:r/>
            <w:r>
              <w:rPr>
                <w:rFonts w:ascii="Calibri" w:hAnsi="Calibri" w:eastAsia="Malgun Gothic"/>
                <w:b w:val="0"/>
                <w:color w:val="000000"/>
                <w:sz w:val="16"/>
              </w:rPr>
              <w:t>평균 140 Mb</w:t>
            </w:r>
          </w:p>
        </w:tc>
        <w:tc>
          <w:tcPr>
            <w:tcW w:type="dxa" w:w="3960"/>
          </w:tcPr>
          <w:p>
            <w:pPr>
              <w:spacing w:before="0" w:after="0" w:line="269" w:lineRule="auto"/>
            </w:pPr>
            <w:r/>
            <w:r>
              <w:rPr>
                <w:rFonts w:ascii="Calibri" w:hAnsi="Calibri" w:eastAsia="Malgun Gothic"/>
                <w:b w:val="0"/>
                <w:color w:val="000000"/>
                <w:sz w:val="16"/>
              </w:rPr>
              <w:t>논문 미공개. 평균 처리 시간 scale을 맞추기 위한 clipped normal workload</w:t>
            </w:r>
          </w:p>
        </w:tc>
      </w:tr>
      <w:tr>
        <w:tc>
          <w:tcPr>
            <w:tcW w:type="dxa" w:w="2100"/>
          </w:tcPr>
          <w:p>
            <w:pPr>
              <w:spacing w:before="0" w:after="0" w:line="269" w:lineRule="auto"/>
              <w:jc w:val="center"/>
            </w:pPr>
            <w:r/>
            <w:r>
              <w:rPr>
                <w:rFonts w:ascii="Calibri" w:hAnsi="Calibri" w:eastAsia="Malgun Gothic"/>
                <w:b w:val="0"/>
                <w:color w:val="000000"/>
                <w:sz w:val="16"/>
              </w:rPr>
              <w:t>전력</w:t>
            </w:r>
          </w:p>
        </w:tc>
        <w:tc>
          <w:tcPr>
            <w:tcW w:type="dxa" w:w="3300"/>
          </w:tcPr>
          <w:p>
            <w:pPr>
              <w:spacing w:before="0" w:after="0" w:line="269" w:lineRule="auto"/>
              <w:jc w:val="center"/>
            </w:pPr>
            <w:r/>
            <w:r>
              <w:rPr>
                <w:rFonts w:ascii="Calibri" w:hAnsi="Calibri" w:eastAsia="Malgun Gothic"/>
                <w:b w:val="0"/>
                <w:color w:val="000000"/>
                <w:sz w:val="16"/>
              </w:rPr>
              <w:t>P_move 130 W, P_hover 115 W</w:t>
            </w:r>
          </w:p>
        </w:tc>
        <w:tc>
          <w:tcPr>
            <w:tcW w:type="dxa" w:w="3960"/>
          </w:tcPr>
          <w:p>
            <w:pPr>
              <w:spacing w:before="0" w:after="0" w:line="269" w:lineRule="auto"/>
            </w:pPr>
            <w:r/>
            <w:r>
              <w:rPr>
                <w:rFonts w:ascii="Calibri" w:hAnsi="Calibri" w:eastAsia="Malgun Gothic"/>
                <w:b w:val="0"/>
                <w:color w:val="000000"/>
                <w:sz w:val="16"/>
              </w:rPr>
              <w:t>논문 미공개. per-task effective simulator power로 보정</w:t>
            </w:r>
          </w:p>
        </w:tc>
      </w:tr>
      <w:tr>
        <w:tc>
          <w:tcPr>
            <w:tcW w:type="dxa" w:w="2100"/>
          </w:tcPr>
          <w:p>
            <w:pPr>
              <w:spacing w:before="0" w:after="0" w:line="269" w:lineRule="auto"/>
              <w:jc w:val="center"/>
            </w:pPr>
            <w:r/>
            <w:r>
              <w:rPr>
                <w:rFonts w:ascii="Calibri" w:hAnsi="Calibri" w:eastAsia="Malgun Gothic"/>
                <w:b w:val="0"/>
                <w:color w:val="000000"/>
                <w:sz w:val="16"/>
              </w:rPr>
              <w:t>정책 탐색 budget</w:t>
            </w:r>
          </w:p>
        </w:tc>
        <w:tc>
          <w:tcPr>
            <w:tcW w:type="dxa" w:w="3300"/>
          </w:tcPr>
          <w:p>
            <w:pPr>
              <w:spacing w:before="0" w:after="0" w:line="269" w:lineRule="auto"/>
              <w:jc w:val="center"/>
            </w:pPr>
            <w:r/>
            <w:r>
              <w:rPr>
                <w:rFonts w:ascii="Calibri" w:hAnsi="Calibri" w:eastAsia="Malgun Gothic"/>
                <w:b w:val="0"/>
                <w:color w:val="000000"/>
                <w:sz w:val="16"/>
              </w:rPr>
              <w:t>LinUCB 후보 10, SA iter 2</w:t>
            </w:r>
          </w:p>
        </w:tc>
        <w:tc>
          <w:tcPr>
            <w:tcW w:type="dxa" w:w="3960"/>
          </w:tcPr>
          <w:p>
            <w:pPr>
              <w:spacing w:before="0" w:after="0" w:line="269" w:lineRule="auto"/>
            </w:pPr>
            <w:r/>
            <w:r>
              <w:rPr>
                <w:rFonts w:ascii="Calibri" w:hAnsi="Calibri" w:eastAsia="Malgun Gothic"/>
                <w:b w:val="0"/>
                <w:color w:val="000000"/>
                <w:sz w:val="16"/>
              </w:rPr>
              <w:t>논문 미공개. 반복 가능한 계산량으로 제한</w:t>
            </w:r>
          </w:p>
        </w:tc>
      </w:tr>
    </w:tbl>
    <w:p>
      <w:pPr>
        <w:spacing w:after="80"/>
      </w:pP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FFF8E8"/>
          </w:tcPr>
          <w:p>
            <w:pPr>
              <w:spacing w:after="80"/>
            </w:pPr>
            <w:r>
              <w:rPr>
                <w:rFonts w:ascii="Calibri" w:hAnsi="Calibri" w:eastAsia="Malgun Gothic"/>
                <w:b/>
                <w:color w:val="0B2545"/>
                <w:sz w:val="21"/>
              </w:rPr>
              <w:t>임의로 숨긴 값은 없음</w:t>
            </w:r>
          </w:p>
          <w:p>
            <w:pPr>
              <w:spacing w:after="0" w:line="269" w:lineRule="auto"/>
            </w:pPr>
            <w:r>
              <w:rPr>
                <w:rFonts w:ascii="Calibri" w:hAnsi="Calibri" w:eastAsia="Malgun Gothic"/>
                <w:color w:val="222222"/>
                <w:sz w:val="19"/>
              </w:rPr>
              <w:t>논문에 없는 값은 코드의 assumed_params로 분리했고, 보고서에도 따로 표시했다. 논문값처럼 말하지 않고, 왜 그런 값을 썼는지 설명한다. 값은 결과를 맞추기 위한 보정값이지 논문 저자의 실제 설정이라고 주장할 수 없다.</w:t>
            </w:r>
          </w:p>
        </w:tc>
      </w:tr>
    </w:tbl>
    <w:p>
      <w:pPr>
        <w:spacing w:after="80"/>
      </w:pPr>
    </w:p>
    <w:p>
      <w:pPr>
        <w:pStyle w:val="Heading1"/>
      </w:pPr>
      <w:r>
        <w:t>4. 실험결과</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900"/>
        <w:gridCol w:w="1400"/>
        <w:gridCol w:w="1400"/>
        <w:gridCol w:w="1700"/>
        <w:gridCol w:w="2960"/>
      </w:tblGrid>
      <w:tr>
        <w:trPr>
          <w:tblHeader w:val="true"/>
        </w:trPr>
        <w:tc>
          <w:tcPr>
            <w:tcW w:type="dxa" w:w="1900"/>
            <w:vAlign w:val="center"/>
            <w:shd w:fill="F2F4F7"/>
          </w:tcPr>
          <w:p>
            <w:pPr>
              <w:spacing w:before="0" w:after="0" w:line="269" w:lineRule="auto"/>
              <w:jc w:val="center"/>
            </w:pPr>
            <w:r/>
            <w:r>
              <w:rPr>
                <w:rFonts w:ascii="Calibri" w:hAnsi="Calibri" w:eastAsia="Malgun Gothic"/>
                <w:b/>
                <w:color w:val="0B2545"/>
                <w:sz w:val="17"/>
              </w:rPr>
              <w:t>구분</w:t>
            </w:r>
          </w:p>
        </w:tc>
        <w:tc>
          <w:tcPr>
            <w:tcW w:type="dxa" w:w="1400"/>
            <w:vAlign w:val="center"/>
            <w:shd w:fill="F2F4F7"/>
          </w:tcPr>
          <w:p>
            <w:pPr>
              <w:spacing w:before="0" w:after="0" w:line="269" w:lineRule="auto"/>
              <w:jc w:val="center"/>
            </w:pPr>
            <w:r/>
            <w:r>
              <w:rPr>
                <w:rFonts w:ascii="Calibri" w:hAnsi="Calibri" w:eastAsia="Malgun Gothic"/>
                <w:b/>
                <w:color w:val="0B2545"/>
                <w:sz w:val="17"/>
              </w:rPr>
              <w:t>Match</w:t>
            </w:r>
          </w:p>
        </w:tc>
        <w:tc>
          <w:tcPr>
            <w:tcW w:type="dxa" w:w="1400"/>
            <w:vAlign w:val="center"/>
            <w:shd w:fill="F2F4F7"/>
          </w:tcPr>
          <w:p>
            <w:pPr>
              <w:spacing w:before="0" w:after="0" w:line="269" w:lineRule="auto"/>
              <w:jc w:val="center"/>
            </w:pPr>
            <w:r/>
            <w:r>
              <w:rPr>
                <w:rFonts w:ascii="Calibri" w:hAnsi="Calibri" w:eastAsia="Malgun Gothic"/>
                <w:b/>
                <w:color w:val="0B2545"/>
                <w:sz w:val="17"/>
              </w:rPr>
              <w:t>Partial</w:t>
            </w:r>
          </w:p>
        </w:tc>
        <w:tc>
          <w:tcPr>
            <w:tcW w:type="dxa" w:w="1700"/>
            <w:vAlign w:val="center"/>
            <w:shd w:fill="F2F4F7"/>
          </w:tcPr>
          <w:p>
            <w:pPr>
              <w:spacing w:before="0" w:after="0" w:line="269" w:lineRule="auto"/>
              <w:jc w:val="center"/>
            </w:pPr>
            <w:r/>
            <w:r>
              <w:rPr>
                <w:rFonts w:ascii="Calibri" w:hAnsi="Calibri" w:eastAsia="Malgun Gothic"/>
                <w:b/>
                <w:color w:val="0B2545"/>
                <w:sz w:val="17"/>
              </w:rPr>
              <w:t>Mismatch</w:t>
            </w:r>
          </w:p>
        </w:tc>
        <w:tc>
          <w:tcPr>
            <w:tcW w:type="dxa" w:w="2960"/>
            <w:vAlign w:val="center"/>
            <w:shd w:fill="F2F4F7"/>
          </w:tcPr>
          <w:p>
            <w:pPr>
              <w:spacing w:before="0" w:after="0" w:line="269" w:lineRule="auto"/>
              <w:jc w:val="center"/>
            </w:pPr>
            <w:r/>
            <w:r>
              <w:rPr>
                <w:rFonts w:ascii="Calibri" w:hAnsi="Calibri" w:eastAsia="Malgun Gothic"/>
                <w:b/>
                <w:color w:val="0B2545"/>
                <w:sz w:val="17"/>
              </w:rPr>
              <w:t>평균 capped relative error</w:t>
            </w:r>
          </w:p>
        </w:tc>
      </w:tr>
      <w:tr>
        <w:tc>
          <w:tcPr>
            <w:tcW w:type="dxa" w:w="1900"/>
          </w:tcPr>
          <w:p>
            <w:pPr>
              <w:spacing w:before="0" w:after="0" w:line="269" w:lineRule="auto"/>
              <w:jc w:val="center"/>
            </w:pPr>
            <w:r/>
            <w:r>
              <w:rPr>
                <w:rFonts w:ascii="Calibri" w:hAnsi="Calibri" w:eastAsia="Malgun Gothic"/>
                <w:b w:val="0"/>
                <w:color w:val="000000"/>
                <w:sz w:val="17"/>
              </w:rPr>
              <w:t>보정 전</w:t>
            </w:r>
          </w:p>
        </w:tc>
        <w:tc>
          <w:tcPr>
            <w:tcW w:type="dxa" w:w="1400"/>
          </w:tcPr>
          <w:p>
            <w:pPr>
              <w:spacing w:before="0" w:after="0" w:line="269" w:lineRule="auto"/>
              <w:jc w:val="center"/>
            </w:pPr>
            <w:r/>
            <w:r>
              <w:rPr>
                <w:rFonts w:ascii="Calibri" w:hAnsi="Calibri" w:eastAsia="Malgun Gothic"/>
                <w:b w:val="0"/>
                <w:color w:val="000000"/>
                <w:sz w:val="17"/>
              </w:rPr>
              <w:t>6</w:t>
            </w:r>
          </w:p>
        </w:tc>
        <w:tc>
          <w:tcPr>
            <w:tcW w:type="dxa" w:w="1400"/>
          </w:tcPr>
          <w:p>
            <w:pPr>
              <w:spacing w:before="0" w:after="0" w:line="269" w:lineRule="auto"/>
            </w:pPr>
            <w:r/>
            <w:r>
              <w:rPr>
                <w:rFonts w:ascii="Calibri" w:hAnsi="Calibri" w:eastAsia="Malgun Gothic"/>
                <w:b w:val="0"/>
                <w:color w:val="000000"/>
                <w:sz w:val="17"/>
              </w:rPr>
              <w:t>14</w:t>
            </w:r>
          </w:p>
        </w:tc>
        <w:tc>
          <w:tcPr>
            <w:tcW w:type="dxa" w:w="1700"/>
          </w:tcPr>
          <w:p>
            <w:pPr>
              <w:spacing w:before="0" w:after="0" w:line="269" w:lineRule="auto"/>
            </w:pPr>
            <w:r/>
            <w:r>
              <w:rPr>
                <w:rFonts w:ascii="Calibri" w:hAnsi="Calibri" w:eastAsia="Malgun Gothic"/>
                <w:b w:val="0"/>
                <w:color w:val="000000"/>
                <w:sz w:val="17"/>
              </w:rPr>
              <w:t>53</w:t>
            </w:r>
          </w:p>
        </w:tc>
        <w:tc>
          <w:tcPr>
            <w:tcW w:type="dxa" w:w="2960"/>
          </w:tcPr>
          <w:p>
            <w:pPr>
              <w:spacing w:before="0" w:after="0" w:line="269" w:lineRule="auto"/>
            </w:pPr>
            <w:r/>
            <w:r>
              <w:rPr>
                <w:rFonts w:ascii="Calibri" w:hAnsi="Calibri" w:eastAsia="Malgun Gothic"/>
                <w:b w:val="0"/>
                <w:color w:val="000000"/>
                <w:sz w:val="17"/>
              </w:rPr>
              <w:t>2.890</w:t>
            </w:r>
          </w:p>
        </w:tc>
      </w:tr>
      <w:tr>
        <w:tc>
          <w:tcPr>
            <w:tcW w:type="dxa" w:w="1900"/>
          </w:tcPr>
          <w:p>
            <w:pPr>
              <w:spacing w:before="0" w:after="0" w:line="269" w:lineRule="auto"/>
              <w:jc w:val="center"/>
            </w:pPr>
            <w:r/>
            <w:r>
              <w:rPr>
                <w:rFonts w:ascii="Calibri" w:hAnsi="Calibri" w:eastAsia="Malgun Gothic"/>
                <w:b w:val="0"/>
                <w:color w:val="000000"/>
                <w:sz w:val="17"/>
              </w:rPr>
              <w:t>보정 후</w:t>
            </w:r>
          </w:p>
        </w:tc>
        <w:tc>
          <w:tcPr>
            <w:tcW w:type="dxa" w:w="1400"/>
          </w:tcPr>
          <w:p>
            <w:pPr>
              <w:spacing w:before="0" w:after="0" w:line="269" w:lineRule="auto"/>
              <w:jc w:val="center"/>
            </w:pPr>
            <w:r/>
            <w:r>
              <w:rPr>
                <w:rFonts w:ascii="Calibri" w:hAnsi="Calibri" w:eastAsia="Malgun Gothic"/>
                <w:b w:val="0"/>
                <w:color w:val="000000"/>
                <w:sz w:val="17"/>
              </w:rPr>
              <w:t>18</w:t>
            </w:r>
          </w:p>
        </w:tc>
        <w:tc>
          <w:tcPr>
            <w:tcW w:type="dxa" w:w="1400"/>
          </w:tcPr>
          <w:p>
            <w:pPr>
              <w:spacing w:before="0" w:after="0" w:line="269" w:lineRule="auto"/>
            </w:pPr>
            <w:r/>
            <w:r>
              <w:rPr>
                <w:rFonts w:ascii="Calibri" w:hAnsi="Calibri" w:eastAsia="Malgun Gothic"/>
                <w:b w:val="0"/>
                <w:color w:val="000000"/>
                <w:sz w:val="17"/>
              </w:rPr>
              <w:t>15</w:t>
            </w:r>
          </w:p>
        </w:tc>
        <w:tc>
          <w:tcPr>
            <w:tcW w:type="dxa" w:w="1700"/>
          </w:tcPr>
          <w:p>
            <w:pPr>
              <w:spacing w:before="0" w:after="0" w:line="269" w:lineRule="auto"/>
            </w:pPr>
            <w:r/>
            <w:r>
              <w:rPr>
                <w:rFonts w:ascii="Calibri" w:hAnsi="Calibri" w:eastAsia="Malgun Gothic"/>
                <w:b w:val="0"/>
                <w:color w:val="000000"/>
                <w:sz w:val="17"/>
              </w:rPr>
              <w:t>40</w:t>
            </w:r>
          </w:p>
        </w:tc>
        <w:tc>
          <w:tcPr>
            <w:tcW w:type="dxa" w:w="2960"/>
          </w:tcPr>
          <w:p>
            <w:pPr>
              <w:spacing w:before="0" w:after="0" w:line="269" w:lineRule="auto"/>
            </w:pPr>
            <w:r/>
            <w:r>
              <w:rPr>
                <w:rFonts w:ascii="Calibri" w:hAnsi="Calibri" w:eastAsia="Malgun Gothic"/>
                <w:b w:val="0"/>
                <w:color w:val="000000"/>
                <w:sz w:val="17"/>
              </w:rPr>
              <w:t>1.132</w:t>
            </w:r>
          </w:p>
        </w:tc>
      </w:tr>
    </w:tbl>
    <w:p>
      <w:pPr>
        <w:spacing w:after="80"/>
      </w:pPr>
    </w:p>
    <w:p>
      <w:pPr>
        <w:spacing w:after="120" w:line="264" w:lineRule="auto"/>
      </w:pPr>
      <w:r>
        <w:rPr>
          <w:rFonts w:ascii="Calibri" w:hAnsi="Calibri" w:eastAsia="Malgun Gothic"/>
          <w:b w:val="0"/>
          <w:color w:val="000000"/>
          <w:sz w:val="21"/>
        </w:rPr>
        <w:t>보정 후 Match는 18개로 늘었고, 평균 capped relative error는 2.890에서 1.132로 약 60.8% 낮아졌다. 즉 결과가 개선됐지만, 논문 그래프와 거의 동일하다고 말할 정도는 아니다.</w:t>
      </w:r>
    </w:p>
    <w:p>
      <w:pPr>
        <w:pStyle w:val="Heading2"/>
      </w:pPr>
      <w:r>
        <w:t>4.1 완료 요청 수</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500"/>
        <w:gridCol w:w="1550"/>
        <w:gridCol w:w="1550"/>
        <w:gridCol w:w="1550"/>
        <w:gridCol w:w="1550"/>
        <w:gridCol w:w="1660"/>
      </w:tblGrid>
      <w:tr>
        <w:trPr>
          <w:tblHeader w:val="true"/>
        </w:trPr>
        <w:tc>
          <w:tcPr>
            <w:tcW w:type="dxa" w:w="1500"/>
            <w:vAlign w:val="center"/>
            <w:shd w:fill="F2F4F7"/>
          </w:tcPr>
          <w:p>
            <w:pPr>
              <w:spacing w:before="0" w:after="0" w:line="269" w:lineRule="auto"/>
              <w:jc w:val="center"/>
            </w:pPr>
            <w:r/>
            <w:r>
              <w:rPr>
                <w:rFonts w:ascii="Calibri" w:hAnsi="Calibri" w:eastAsia="Malgun Gothic"/>
                <w:b/>
                <w:color w:val="0B2545"/>
                <w:sz w:val="16"/>
              </w:rPr>
              <w:t>Area</w:t>
            </w:r>
          </w:p>
        </w:tc>
        <w:tc>
          <w:tcPr>
            <w:tcW w:type="dxa" w:w="1550"/>
            <w:vAlign w:val="center"/>
            <w:shd w:fill="F2F4F7"/>
          </w:tcPr>
          <w:p>
            <w:pPr>
              <w:spacing w:before="0" w:after="0" w:line="269" w:lineRule="auto"/>
              <w:jc w:val="center"/>
            </w:pPr>
            <w:r/>
            <w:r>
              <w:rPr>
                <w:rFonts w:ascii="Calibri" w:hAnsi="Calibri" w:eastAsia="Malgun Gothic"/>
                <w:b/>
                <w:color w:val="0B2545"/>
                <w:sz w:val="16"/>
              </w:rPr>
              <w:t>Stochastic</w:t>
            </w:r>
          </w:p>
        </w:tc>
        <w:tc>
          <w:tcPr>
            <w:tcW w:type="dxa" w:w="1550"/>
            <w:vAlign w:val="center"/>
            <w:shd w:fill="F2F4F7"/>
          </w:tcPr>
          <w:p>
            <w:pPr>
              <w:spacing w:before="0" w:after="0" w:line="269" w:lineRule="auto"/>
              <w:jc w:val="center"/>
            </w:pPr>
            <w:r/>
            <w:r>
              <w:rPr>
                <w:rFonts w:ascii="Calibri" w:hAnsi="Calibri" w:eastAsia="Malgun Gothic"/>
                <w:b/>
                <w:color w:val="0B2545"/>
                <w:sz w:val="16"/>
              </w:rPr>
              <w:t>LinUCB</w:t>
            </w:r>
          </w:p>
        </w:tc>
        <w:tc>
          <w:tcPr>
            <w:tcW w:type="dxa" w:w="1550"/>
            <w:vAlign w:val="center"/>
            <w:shd w:fill="F2F4F7"/>
          </w:tcPr>
          <w:p>
            <w:pPr>
              <w:spacing w:before="0" w:after="0" w:line="269" w:lineRule="auto"/>
              <w:jc w:val="center"/>
            </w:pPr>
            <w:r/>
            <w:r>
              <w:rPr>
                <w:rFonts w:ascii="Calibri" w:hAnsi="Calibri" w:eastAsia="Malgun Gothic"/>
                <w:b/>
                <w:color w:val="0B2545"/>
                <w:sz w:val="16"/>
              </w:rPr>
              <w:t>SA</w:t>
            </w:r>
          </w:p>
        </w:tc>
        <w:tc>
          <w:tcPr>
            <w:tcW w:type="dxa" w:w="1550"/>
            <w:vAlign w:val="center"/>
            <w:shd w:fill="F2F4F7"/>
          </w:tcPr>
          <w:p>
            <w:pPr>
              <w:spacing w:before="0" w:after="0" w:line="269" w:lineRule="auto"/>
              <w:jc w:val="center"/>
            </w:pPr>
            <w:r/>
            <w:r>
              <w:rPr>
                <w:rFonts w:ascii="Calibri" w:hAnsi="Calibri" w:eastAsia="Malgun Gothic"/>
                <w:b/>
                <w:color w:val="0B2545"/>
                <w:sz w:val="16"/>
              </w:rPr>
              <w:t>Greedy</w:t>
            </w:r>
          </w:p>
        </w:tc>
        <w:tc>
          <w:tcPr>
            <w:tcW w:type="dxa" w:w="1660"/>
            <w:vAlign w:val="center"/>
            <w:shd w:fill="F2F4F7"/>
          </w:tcPr>
          <w:p>
            <w:pPr>
              <w:spacing w:before="0" w:after="0" w:line="269" w:lineRule="auto"/>
              <w:jc w:val="center"/>
            </w:pPr>
            <w:r/>
            <w:r>
              <w:rPr>
                <w:rFonts w:ascii="Calibri" w:hAnsi="Calibri" w:eastAsia="Malgun Gothic"/>
                <w:b/>
                <w:color w:val="0B2545"/>
                <w:sz w:val="16"/>
              </w:rPr>
              <w:t>MCTS</w:t>
            </w:r>
          </w:p>
        </w:tc>
      </w:tr>
      <w:tr>
        <w:tc>
          <w:tcPr>
            <w:tcW w:type="dxa" w:w="1500"/>
          </w:tcPr>
          <w:p>
            <w:pPr>
              <w:spacing w:before="0" w:after="0" w:line="269" w:lineRule="auto"/>
              <w:jc w:val="center"/>
            </w:pPr>
            <w:r/>
            <w:r>
              <w:rPr>
                <w:rFonts w:ascii="Calibri" w:hAnsi="Calibri" w:eastAsia="Malgun Gothic"/>
                <w:b w:val="0"/>
                <w:color w:val="000000"/>
                <w:sz w:val="16"/>
              </w:rPr>
              <w:t>100 x 100</w:t>
            </w:r>
          </w:p>
        </w:tc>
        <w:tc>
          <w:tcPr>
            <w:tcW w:type="dxa" w:w="1550"/>
          </w:tcPr>
          <w:p>
            <w:pPr>
              <w:spacing w:before="0" w:after="0" w:line="269" w:lineRule="auto"/>
              <w:jc w:val="center"/>
            </w:pPr>
            <w:r/>
            <w:r>
              <w:rPr>
                <w:rFonts w:ascii="Calibri" w:hAnsi="Calibri" w:eastAsia="Malgun Gothic"/>
                <w:b w:val="0"/>
                <w:color w:val="000000"/>
                <w:sz w:val="16"/>
              </w:rPr>
              <w:t>28.3</w:t>
            </w:r>
          </w:p>
        </w:tc>
        <w:tc>
          <w:tcPr>
            <w:tcW w:type="dxa" w:w="1550"/>
          </w:tcPr>
          <w:p>
            <w:pPr>
              <w:spacing w:before="0" w:after="0" w:line="269" w:lineRule="auto"/>
            </w:pPr>
            <w:r/>
            <w:r>
              <w:rPr>
                <w:rFonts w:ascii="Calibri" w:hAnsi="Calibri" w:eastAsia="Malgun Gothic"/>
                <w:b w:val="0"/>
                <w:color w:val="000000"/>
                <w:sz w:val="16"/>
              </w:rPr>
              <w:t>67.7</w:t>
            </w:r>
          </w:p>
        </w:tc>
        <w:tc>
          <w:tcPr>
            <w:tcW w:type="dxa" w:w="1550"/>
          </w:tcPr>
          <w:p>
            <w:pPr>
              <w:spacing w:before="0" w:after="0" w:line="269" w:lineRule="auto"/>
            </w:pPr>
            <w:r/>
            <w:r>
              <w:rPr>
                <w:rFonts w:ascii="Calibri" w:hAnsi="Calibri" w:eastAsia="Malgun Gothic"/>
                <w:b w:val="0"/>
                <w:color w:val="000000"/>
                <w:sz w:val="16"/>
              </w:rPr>
              <w:t>40.4</w:t>
            </w:r>
          </w:p>
        </w:tc>
        <w:tc>
          <w:tcPr>
            <w:tcW w:type="dxa" w:w="1550"/>
          </w:tcPr>
          <w:p>
            <w:pPr>
              <w:spacing w:before="0" w:after="0" w:line="269" w:lineRule="auto"/>
            </w:pPr>
            <w:r/>
            <w:r>
              <w:rPr>
                <w:rFonts w:ascii="Calibri" w:hAnsi="Calibri" w:eastAsia="Malgun Gothic"/>
                <w:b w:val="0"/>
                <w:color w:val="000000"/>
                <w:sz w:val="16"/>
              </w:rPr>
              <w:t>127.6</w:t>
            </w:r>
          </w:p>
        </w:tc>
        <w:tc>
          <w:tcPr>
            <w:tcW w:type="dxa" w:w="1660"/>
          </w:tcPr>
          <w:p>
            <w:pPr>
              <w:spacing w:before="0" w:after="0" w:line="269" w:lineRule="auto"/>
            </w:pPr>
            <w:r/>
            <w:r>
              <w:rPr>
                <w:rFonts w:ascii="Calibri" w:hAnsi="Calibri" w:eastAsia="Malgun Gothic"/>
                <w:b w:val="0"/>
                <w:color w:val="000000"/>
                <w:sz w:val="16"/>
              </w:rPr>
              <w:t>111.9</w:t>
            </w:r>
          </w:p>
        </w:tc>
      </w:tr>
      <w:tr>
        <w:tc>
          <w:tcPr>
            <w:tcW w:type="dxa" w:w="1500"/>
          </w:tcPr>
          <w:p>
            <w:pPr>
              <w:spacing w:before="0" w:after="0" w:line="269" w:lineRule="auto"/>
              <w:jc w:val="center"/>
            </w:pPr>
            <w:r/>
            <w:r>
              <w:rPr>
                <w:rFonts w:ascii="Calibri" w:hAnsi="Calibri" w:eastAsia="Malgun Gothic"/>
                <w:b w:val="0"/>
                <w:color w:val="000000"/>
                <w:sz w:val="16"/>
              </w:rPr>
              <w:t>200 x 200</w:t>
            </w:r>
          </w:p>
        </w:tc>
        <w:tc>
          <w:tcPr>
            <w:tcW w:type="dxa" w:w="1550"/>
          </w:tcPr>
          <w:p>
            <w:pPr>
              <w:spacing w:before="0" w:after="0" w:line="269" w:lineRule="auto"/>
              <w:jc w:val="center"/>
            </w:pPr>
            <w:r/>
            <w:r>
              <w:rPr>
                <w:rFonts w:ascii="Calibri" w:hAnsi="Calibri" w:eastAsia="Malgun Gothic"/>
                <w:b w:val="0"/>
                <w:color w:val="000000"/>
                <w:sz w:val="16"/>
              </w:rPr>
              <w:t>51.0</w:t>
            </w:r>
          </w:p>
        </w:tc>
        <w:tc>
          <w:tcPr>
            <w:tcW w:type="dxa" w:w="1550"/>
          </w:tcPr>
          <w:p>
            <w:pPr>
              <w:spacing w:before="0" w:after="0" w:line="269" w:lineRule="auto"/>
            </w:pPr>
            <w:r/>
            <w:r>
              <w:rPr>
                <w:rFonts w:ascii="Calibri" w:hAnsi="Calibri" w:eastAsia="Malgun Gothic"/>
                <w:b w:val="0"/>
                <w:color w:val="000000"/>
                <w:sz w:val="16"/>
              </w:rPr>
              <w:t>123.4</w:t>
            </w:r>
          </w:p>
        </w:tc>
        <w:tc>
          <w:tcPr>
            <w:tcW w:type="dxa" w:w="1550"/>
          </w:tcPr>
          <w:p>
            <w:pPr>
              <w:spacing w:before="0" w:after="0" w:line="269" w:lineRule="auto"/>
            </w:pPr>
            <w:r/>
            <w:r>
              <w:rPr>
                <w:rFonts w:ascii="Calibri" w:hAnsi="Calibri" w:eastAsia="Malgun Gothic"/>
                <w:b w:val="0"/>
                <w:color w:val="000000"/>
                <w:sz w:val="16"/>
              </w:rPr>
              <w:t>78.7</w:t>
            </w:r>
          </w:p>
        </w:tc>
        <w:tc>
          <w:tcPr>
            <w:tcW w:type="dxa" w:w="1550"/>
          </w:tcPr>
          <w:p>
            <w:pPr>
              <w:spacing w:before="0" w:after="0" w:line="269" w:lineRule="auto"/>
            </w:pPr>
            <w:r/>
            <w:r>
              <w:rPr>
                <w:rFonts w:ascii="Calibri" w:hAnsi="Calibri" w:eastAsia="Malgun Gothic"/>
                <w:b w:val="0"/>
                <w:color w:val="000000"/>
                <w:sz w:val="16"/>
              </w:rPr>
              <w:t>170.8</w:t>
            </w:r>
          </w:p>
        </w:tc>
        <w:tc>
          <w:tcPr>
            <w:tcW w:type="dxa" w:w="1660"/>
          </w:tcPr>
          <w:p>
            <w:pPr>
              <w:spacing w:before="0" w:after="0" w:line="269" w:lineRule="auto"/>
            </w:pPr>
            <w:r/>
            <w:r>
              <w:rPr>
                <w:rFonts w:ascii="Calibri" w:hAnsi="Calibri" w:eastAsia="Malgun Gothic"/>
                <w:b w:val="0"/>
                <w:color w:val="000000"/>
                <w:sz w:val="16"/>
              </w:rPr>
              <w:t>157.0</w:t>
            </w:r>
          </w:p>
        </w:tc>
      </w:tr>
      <w:tr>
        <w:tc>
          <w:tcPr>
            <w:tcW w:type="dxa" w:w="1500"/>
          </w:tcPr>
          <w:p>
            <w:pPr>
              <w:spacing w:before="0" w:after="0" w:line="269" w:lineRule="auto"/>
              <w:jc w:val="center"/>
            </w:pPr>
            <w:r/>
            <w:r>
              <w:rPr>
                <w:rFonts w:ascii="Calibri" w:hAnsi="Calibri" w:eastAsia="Malgun Gothic"/>
                <w:b w:val="0"/>
                <w:color w:val="000000"/>
                <w:sz w:val="16"/>
              </w:rPr>
              <w:t>300 x 300</w:t>
            </w:r>
          </w:p>
        </w:tc>
        <w:tc>
          <w:tcPr>
            <w:tcW w:type="dxa" w:w="1550"/>
          </w:tcPr>
          <w:p>
            <w:pPr>
              <w:spacing w:before="0" w:after="0" w:line="269" w:lineRule="auto"/>
              <w:jc w:val="center"/>
            </w:pPr>
            <w:r/>
            <w:r>
              <w:rPr>
                <w:rFonts w:ascii="Calibri" w:hAnsi="Calibri" w:eastAsia="Malgun Gothic"/>
                <w:b w:val="0"/>
                <w:color w:val="000000"/>
                <w:sz w:val="16"/>
              </w:rPr>
              <w:t>75.0</w:t>
            </w:r>
          </w:p>
        </w:tc>
        <w:tc>
          <w:tcPr>
            <w:tcW w:type="dxa" w:w="1550"/>
          </w:tcPr>
          <w:p>
            <w:pPr>
              <w:spacing w:before="0" w:after="0" w:line="269" w:lineRule="auto"/>
            </w:pPr>
            <w:r/>
            <w:r>
              <w:rPr>
                <w:rFonts w:ascii="Calibri" w:hAnsi="Calibri" w:eastAsia="Malgun Gothic"/>
                <w:b w:val="0"/>
                <w:color w:val="000000"/>
                <w:sz w:val="16"/>
              </w:rPr>
              <w:t>127.5</w:t>
            </w:r>
          </w:p>
        </w:tc>
        <w:tc>
          <w:tcPr>
            <w:tcW w:type="dxa" w:w="1550"/>
          </w:tcPr>
          <w:p>
            <w:pPr>
              <w:spacing w:before="0" w:after="0" w:line="269" w:lineRule="auto"/>
            </w:pPr>
            <w:r/>
            <w:r>
              <w:rPr>
                <w:rFonts w:ascii="Calibri" w:hAnsi="Calibri" w:eastAsia="Malgun Gothic"/>
                <w:b w:val="0"/>
                <w:color w:val="000000"/>
                <w:sz w:val="16"/>
              </w:rPr>
              <w:t>90.1</w:t>
            </w:r>
          </w:p>
        </w:tc>
        <w:tc>
          <w:tcPr>
            <w:tcW w:type="dxa" w:w="1550"/>
          </w:tcPr>
          <w:p>
            <w:pPr>
              <w:spacing w:before="0" w:after="0" w:line="269" w:lineRule="auto"/>
            </w:pPr>
            <w:r/>
            <w:r>
              <w:rPr>
                <w:rFonts w:ascii="Calibri" w:hAnsi="Calibri" w:eastAsia="Malgun Gothic"/>
                <w:b w:val="0"/>
                <w:color w:val="000000"/>
                <w:sz w:val="16"/>
              </w:rPr>
              <w:t>187.4</w:t>
            </w:r>
          </w:p>
        </w:tc>
        <w:tc>
          <w:tcPr>
            <w:tcW w:type="dxa" w:w="1660"/>
          </w:tcPr>
          <w:p>
            <w:pPr>
              <w:spacing w:before="0" w:after="0" w:line="269" w:lineRule="auto"/>
            </w:pPr>
            <w:r/>
            <w:r>
              <w:rPr>
                <w:rFonts w:ascii="Calibri" w:hAnsi="Calibri" w:eastAsia="Malgun Gothic"/>
                <w:b w:val="0"/>
                <w:color w:val="000000"/>
                <w:sz w:val="16"/>
              </w:rPr>
              <w:t>158.5</w:t>
            </w:r>
          </w:p>
        </w:tc>
      </w:tr>
      <w:tr>
        <w:tc>
          <w:tcPr>
            <w:tcW w:type="dxa" w:w="1500"/>
          </w:tcPr>
          <w:p>
            <w:pPr>
              <w:spacing w:before="0" w:after="0" w:line="269" w:lineRule="auto"/>
              <w:jc w:val="center"/>
            </w:pPr>
            <w:r/>
            <w:r>
              <w:rPr>
                <w:rFonts w:ascii="Calibri" w:hAnsi="Calibri" w:eastAsia="Malgun Gothic"/>
                <w:b w:val="0"/>
                <w:color w:val="000000"/>
                <w:sz w:val="16"/>
              </w:rPr>
              <w:t>400 x 400</w:t>
            </w:r>
          </w:p>
        </w:tc>
        <w:tc>
          <w:tcPr>
            <w:tcW w:type="dxa" w:w="1550"/>
          </w:tcPr>
          <w:p>
            <w:pPr>
              <w:spacing w:before="0" w:after="0" w:line="269" w:lineRule="auto"/>
              <w:jc w:val="center"/>
            </w:pPr>
            <w:r/>
            <w:r>
              <w:rPr>
                <w:rFonts w:ascii="Calibri" w:hAnsi="Calibri" w:eastAsia="Malgun Gothic"/>
                <w:b w:val="0"/>
                <w:color w:val="000000"/>
                <w:sz w:val="16"/>
              </w:rPr>
              <w:t>82.2</w:t>
            </w:r>
          </w:p>
        </w:tc>
        <w:tc>
          <w:tcPr>
            <w:tcW w:type="dxa" w:w="1550"/>
          </w:tcPr>
          <w:p>
            <w:pPr>
              <w:spacing w:before="0" w:after="0" w:line="269" w:lineRule="auto"/>
            </w:pPr>
            <w:r/>
            <w:r>
              <w:rPr>
                <w:rFonts w:ascii="Calibri" w:hAnsi="Calibri" w:eastAsia="Malgun Gothic"/>
                <w:b w:val="0"/>
                <w:color w:val="000000"/>
                <w:sz w:val="16"/>
              </w:rPr>
              <w:t>128.7</w:t>
            </w:r>
          </w:p>
        </w:tc>
        <w:tc>
          <w:tcPr>
            <w:tcW w:type="dxa" w:w="1550"/>
          </w:tcPr>
          <w:p>
            <w:pPr>
              <w:spacing w:before="0" w:after="0" w:line="269" w:lineRule="auto"/>
            </w:pPr>
            <w:r/>
            <w:r>
              <w:rPr>
                <w:rFonts w:ascii="Calibri" w:hAnsi="Calibri" w:eastAsia="Malgun Gothic"/>
                <w:b w:val="0"/>
                <w:color w:val="000000"/>
                <w:sz w:val="16"/>
              </w:rPr>
              <w:t>111.5</w:t>
            </w:r>
          </w:p>
        </w:tc>
        <w:tc>
          <w:tcPr>
            <w:tcW w:type="dxa" w:w="1550"/>
          </w:tcPr>
          <w:p>
            <w:pPr>
              <w:spacing w:before="0" w:after="0" w:line="269" w:lineRule="auto"/>
            </w:pPr>
            <w:r/>
            <w:r>
              <w:rPr>
                <w:rFonts w:ascii="Calibri" w:hAnsi="Calibri" w:eastAsia="Malgun Gothic"/>
                <w:b w:val="0"/>
                <w:color w:val="000000"/>
                <w:sz w:val="16"/>
              </w:rPr>
              <w:t>194.9</w:t>
            </w:r>
          </w:p>
        </w:tc>
        <w:tc>
          <w:tcPr>
            <w:tcW w:type="dxa" w:w="1660"/>
          </w:tcPr>
          <w:p>
            <w:pPr>
              <w:spacing w:before="0" w:after="0" w:line="269" w:lineRule="auto"/>
            </w:pPr>
            <w:r/>
            <w:r>
              <w:rPr>
                <w:rFonts w:ascii="Calibri" w:hAnsi="Calibri" w:eastAsia="Malgun Gothic"/>
                <w:b w:val="0"/>
                <w:color w:val="000000"/>
                <w:sz w:val="16"/>
              </w:rPr>
              <w:t>160.9</w:t>
            </w:r>
          </w:p>
        </w:tc>
      </w:tr>
      <w:tr>
        <w:tc>
          <w:tcPr>
            <w:tcW w:type="dxa" w:w="1500"/>
          </w:tcPr>
          <w:p>
            <w:pPr>
              <w:spacing w:before="0" w:after="0" w:line="269" w:lineRule="auto"/>
              <w:jc w:val="center"/>
            </w:pPr>
            <w:r/>
            <w:r>
              <w:rPr>
                <w:rFonts w:ascii="Calibri" w:hAnsi="Calibri" w:eastAsia="Malgun Gothic"/>
                <w:b w:val="0"/>
                <w:color w:val="000000"/>
                <w:sz w:val="16"/>
              </w:rPr>
              <w:t>500 x 500</w:t>
            </w:r>
          </w:p>
        </w:tc>
        <w:tc>
          <w:tcPr>
            <w:tcW w:type="dxa" w:w="1550"/>
          </w:tcPr>
          <w:p>
            <w:pPr>
              <w:spacing w:before="0" w:after="0" w:line="269" w:lineRule="auto"/>
              <w:jc w:val="center"/>
            </w:pPr>
            <w:r/>
            <w:r>
              <w:rPr>
                <w:rFonts w:ascii="Calibri" w:hAnsi="Calibri" w:eastAsia="Malgun Gothic"/>
                <w:b w:val="0"/>
                <w:color w:val="000000"/>
                <w:sz w:val="16"/>
              </w:rPr>
              <w:t>82.7</w:t>
            </w:r>
          </w:p>
        </w:tc>
        <w:tc>
          <w:tcPr>
            <w:tcW w:type="dxa" w:w="1550"/>
          </w:tcPr>
          <w:p>
            <w:pPr>
              <w:spacing w:before="0" w:after="0" w:line="269" w:lineRule="auto"/>
            </w:pPr>
            <w:r/>
            <w:r>
              <w:rPr>
                <w:rFonts w:ascii="Calibri" w:hAnsi="Calibri" w:eastAsia="Malgun Gothic"/>
                <w:b w:val="0"/>
                <w:color w:val="000000"/>
                <w:sz w:val="16"/>
              </w:rPr>
              <w:t>125.8</w:t>
            </w:r>
          </w:p>
        </w:tc>
        <w:tc>
          <w:tcPr>
            <w:tcW w:type="dxa" w:w="1550"/>
          </w:tcPr>
          <w:p>
            <w:pPr>
              <w:spacing w:before="0" w:after="0" w:line="269" w:lineRule="auto"/>
            </w:pPr>
            <w:r/>
            <w:r>
              <w:rPr>
                <w:rFonts w:ascii="Calibri" w:hAnsi="Calibri" w:eastAsia="Malgun Gothic"/>
                <w:b w:val="0"/>
                <w:color w:val="000000"/>
                <w:sz w:val="16"/>
              </w:rPr>
              <w:t>102.2</w:t>
            </w:r>
          </w:p>
        </w:tc>
        <w:tc>
          <w:tcPr>
            <w:tcW w:type="dxa" w:w="1550"/>
          </w:tcPr>
          <w:p>
            <w:pPr>
              <w:spacing w:before="0" w:after="0" w:line="269" w:lineRule="auto"/>
            </w:pPr>
            <w:r/>
            <w:r>
              <w:rPr>
                <w:rFonts w:ascii="Calibri" w:hAnsi="Calibri" w:eastAsia="Malgun Gothic"/>
                <w:b w:val="0"/>
                <w:color w:val="000000"/>
                <w:sz w:val="16"/>
              </w:rPr>
              <w:t>188.5</w:t>
            </w:r>
          </w:p>
        </w:tc>
        <w:tc>
          <w:tcPr>
            <w:tcW w:type="dxa" w:w="1660"/>
          </w:tcPr>
          <w:p>
            <w:pPr>
              <w:spacing w:before="0" w:after="0" w:line="269" w:lineRule="auto"/>
            </w:pPr>
            <w:r/>
            <w:r>
              <w:rPr>
                <w:rFonts w:ascii="Calibri" w:hAnsi="Calibri" w:eastAsia="Malgun Gothic"/>
                <w:b w:val="0"/>
                <w:color w:val="000000"/>
                <w:sz w:val="16"/>
              </w:rPr>
              <w:t>149.5</w:t>
            </w:r>
          </w:p>
        </w:tc>
      </w:tr>
    </w:tbl>
    <w:p>
      <w:pPr>
        <w:spacing w:after="80"/>
      </w:pPr>
    </w:p>
    <w:p>
      <w:pPr>
        <w:jc w:val="center"/>
      </w:pPr>
      <w:r>
        <w:drawing>
          <wp:inline xmlns:a="http://schemas.openxmlformats.org/drawingml/2006/main" xmlns:pic="http://schemas.openxmlformats.org/drawingml/2006/picture">
            <wp:extent cx="5577840" cy="6039084"/>
            <wp:docPr id="1" name="Picture 1" descr="그림 1. 면적별 완료 요청 수. 대부분의 정책에서 공간이 넓어질수록 완료 요청 수가 증가한다." title="그림 1"/>
            <wp:cNvGraphicFramePr>
              <a:graphicFrameLocks noChangeAspect="1"/>
            </wp:cNvGraphicFramePr>
            <a:graphic>
              <a:graphicData uri="http://schemas.openxmlformats.org/drawingml/2006/picture">
                <pic:pic>
                  <pic:nvPicPr>
                    <pic:cNvPr id="0" name="finished_requests.png"/>
                    <pic:cNvPicPr/>
                  </pic:nvPicPr>
                  <pic:blipFill>
                    <a:blip r:embed="rId11"/>
                    <a:stretch>
                      <a:fillRect/>
                    </a:stretch>
                  </pic:blipFill>
                  <pic:spPr>
                    <a:xfrm>
                      <a:off x="0" y="0"/>
                      <a:ext cx="5577840" cy="6039084"/>
                    </a:xfrm>
                    <a:prstGeom prst="rect"/>
                  </pic:spPr>
                </pic:pic>
              </a:graphicData>
            </a:graphic>
          </wp:inline>
        </w:drawing>
      </w:r>
    </w:p>
    <w:p>
      <w:pPr>
        <w:spacing w:before="60" w:after="160"/>
        <w:jc w:val="center"/>
      </w:pPr>
      <w:r>
        <w:rPr>
          <w:rFonts w:ascii="Calibri" w:hAnsi="Calibri" w:eastAsia="Malgun Gothic"/>
          <w:i/>
          <w:color w:val="555555"/>
          <w:sz w:val="17"/>
        </w:rPr>
        <w:t>그림 1. 면적별 완료 요청 수. 대부분의 정책에서 공간이 넓어질수록 완료 요청 수가 증가한다.</w:t>
      </w:r>
    </w:p>
    <w:p>
      <w:pPr>
        <w:pStyle w:val="Heading2"/>
      </w:pPr>
      <w:r>
        <w:t>4.2 semantic vs non-semantic</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900"/>
        <w:gridCol w:w="2500"/>
        <w:gridCol w:w="2800"/>
        <w:gridCol w:w="2160"/>
      </w:tblGrid>
      <w:tr>
        <w:trPr>
          <w:tblHeader w:val="true"/>
        </w:trPr>
        <w:tc>
          <w:tcPr>
            <w:tcW w:type="dxa" w:w="1900"/>
            <w:vAlign w:val="center"/>
            <w:shd w:fill="F2F4F7"/>
          </w:tcPr>
          <w:p>
            <w:pPr>
              <w:spacing w:before="0" w:after="0" w:line="269" w:lineRule="auto"/>
              <w:jc w:val="center"/>
            </w:pPr>
            <w:r/>
            <w:r>
              <w:rPr>
                <w:rFonts w:ascii="Calibri" w:hAnsi="Calibri" w:eastAsia="Malgun Gothic"/>
                <w:b/>
                <w:color w:val="0B2545"/>
                <w:sz w:val="16"/>
              </w:rPr>
              <w:t>정책</w:t>
            </w:r>
          </w:p>
        </w:tc>
        <w:tc>
          <w:tcPr>
            <w:tcW w:type="dxa" w:w="2500"/>
            <w:vAlign w:val="center"/>
            <w:shd w:fill="F2F4F7"/>
          </w:tcPr>
          <w:p>
            <w:pPr>
              <w:spacing w:before="0" w:after="0" w:line="269" w:lineRule="auto"/>
              <w:jc w:val="center"/>
            </w:pPr>
            <w:r/>
            <w:r>
              <w:rPr>
                <w:rFonts w:ascii="Calibri" w:hAnsi="Calibri" w:eastAsia="Malgun Gothic"/>
                <w:b/>
                <w:color w:val="0B2545"/>
                <w:sz w:val="16"/>
              </w:rPr>
              <w:t>Semantic 완료 요청</w:t>
            </w:r>
          </w:p>
        </w:tc>
        <w:tc>
          <w:tcPr>
            <w:tcW w:type="dxa" w:w="2800"/>
            <w:vAlign w:val="center"/>
            <w:shd w:fill="F2F4F7"/>
          </w:tcPr>
          <w:p>
            <w:pPr>
              <w:spacing w:before="0" w:after="0" w:line="269" w:lineRule="auto"/>
              <w:jc w:val="center"/>
            </w:pPr>
            <w:r/>
            <w:r>
              <w:rPr>
                <w:rFonts w:ascii="Calibri" w:hAnsi="Calibri" w:eastAsia="Malgun Gothic"/>
                <w:b/>
                <w:color w:val="0B2545"/>
                <w:sz w:val="16"/>
              </w:rPr>
              <w:t>Non-semantic 완료 요청</w:t>
            </w:r>
          </w:p>
        </w:tc>
        <w:tc>
          <w:tcPr>
            <w:tcW w:type="dxa" w:w="2160"/>
            <w:vAlign w:val="center"/>
            <w:shd w:fill="F2F4F7"/>
          </w:tcPr>
          <w:p>
            <w:pPr>
              <w:spacing w:before="0" w:after="0" w:line="269" w:lineRule="auto"/>
              <w:jc w:val="center"/>
            </w:pPr>
            <w:r/>
            <w:r>
              <w:rPr>
                <w:rFonts w:ascii="Calibri" w:hAnsi="Calibri" w:eastAsia="Malgun Gothic"/>
                <w:b/>
                <w:color w:val="0B2545"/>
                <w:sz w:val="16"/>
              </w:rPr>
              <w:t>증가율</w:t>
            </w:r>
          </w:p>
        </w:tc>
      </w:tr>
      <w:tr>
        <w:tc>
          <w:tcPr>
            <w:tcW w:type="dxa" w:w="1900"/>
          </w:tcPr>
          <w:p>
            <w:pPr>
              <w:spacing w:before="0" w:after="0" w:line="269" w:lineRule="auto"/>
              <w:jc w:val="center"/>
            </w:pPr>
            <w:r/>
            <w:r>
              <w:rPr>
                <w:rFonts w:ascii="Calibri" w:hAnsi="Calibri" w:eastAsia="Malgun Gothic"/>
                <w:b w:val="0"/>
                <w:color w:val="000000"/>
                <w:sz w:val="16"/>
              </w:rPr>
              <w:t>LinUCB</w:t>
            </w:r>
          </w:p>
        </w:tc>
        <w:tc>
          <w:tcPr>
            <w:tcW w:type="dxa" w:w="2500"/>
          </w:tcPr>
          <w:p>
            <w:pPr>
              <w:spacing w:before="0" w:after="0" w:line="269" w:lineRule="auto"/>
              <w:jc w:val="center"/>
            </w:pPr>
            <w:r/>
            <w:r>
              <w:rPr>
                <w:rFonts w:ascii="Calibri" w:hAnsi="Calibri" w:eastAsia="Malgun Gothic"/>
                <w:b w:val="0"/>
                <w:color w:val="000000"/>
                <w:sz w:val="16"/>
              </w:rPr>
              <w:t>127.5</w:t>
            </w:r>
          </w:p>
        </w:tc>
        <w:tc>
          <w:tcPr>
            <w:tcW w:type="dxa" w:w="2800"/>
          </w:tcPr>
          <w:p>
            <w:pPr>
              <w:spacing w:before="0" w:after="0" w:line="269" w:lineRule="auto"/>
            </w:pPr>
            <w:r/>
            <w:r>
              <w:rPr>
                <w:rFonts w:ascii="Calibri" w:hAnsi="Calibri" w:eastAsia="Malgun Gothic"/>
                <w:b w:val="0"/>
                <w:color w:val="000000"/>
                <w:sz w:val="16"/>
              </w:rPr>
              <w:t>66.5</w:t>
            </w:r>
          </w:p>
        </w:tc>
        <w:tc>
          <w:tcPr>
            <w:tcW w:type="dxa" w:w="2160"/>
          </w:tcPr>
          <w:p>
            <w:pPr>
              <w:spacing w:before="0" w:after="0" w:line="269" w:lineRule="auto"/>
            </w:pPr>
            <w:r/>
            <w:r>
              <w:rPr>
                <w:rFonts w:ascii="Calibri" w:hAnsi="Calibri" w:eastAsia="Malgun Gothic"/>
                <w:b w:val="0"/>
                <w:color w:val="000000"/>
                <w:sz w:val="16"/>
              </w:rPr>
              <w:t>91.7%</w:t>
            </w:r>
          </w:p>
        </w:tc>
      </w:tr>
      <w:tr>
        <w:tc>
          <w:tcPr>
            <w:tcW w:type="dxa" w:w="1900"/>
          </w:tcPr>
          <w:p>
            <w:pPr>
              <w:spacing w:before="0" w:after="0" w:line="269" w:lineRule="auto"/>
              <w:jc w:val="center"/>
            </w:pPr>
            <w:r/>
            <w:r>
              <w:rPr>
                <w:rFonts w:ascii="Calibri" w:hAnsi="Calibri" w:eastAsia="Malgun Gothic"/>
                <w:b w:val="0"/>
                <w:color w:val="000000"/>
                <w:sz w:val="16"/>
              </w:rPr>
              <w:t>SA</w:t>
            </w:r>
          </w:p>
        </w:tc>
        <w:tc>
          <w:tcPr>
            <w:tcW w:type="dxa" w:w="2500"/>
          </w:tcPr>
          <w:p>
            <w:pPr>
              <w:spacing w:before="0" w:after="0" w:line="269" w:lineRule="auto"/>
              <w:jc w:val="center"/>
            </w:pPr>
            <w:r/>
            <w:r>
              <w:rPr>
                <w:rFonts w:ascii="Calibri" w:hAnsi="Calibri" w:eastAsia="Malgun Gothic"/>
                <w:b w:val="0"/>
                <w:color w:val="000000"/>
                <w:sz w:val="16"/>
              </w:rPr>
              <w:t>90.1</w:t>
            </w:r>
          </w:p>
        </w:tc>
        <w:tc>
          <w:tcPr>
            <w:tcW w:type="dxa" w:w="2800"/>
          </w:tcPr>
          <w:p>
            <w:pPr>
              <w:spacing w:before="0" w:after="0" w:line="269" w:lineRule="auto"/>
            </w:pPr>
            <w:r/>
            <w:r>
              <w:rPr>
                <w:rFonts w:ascii="Calibri" w:hAnsi="Calibri" w:eastAsia="Malgun Gothic"/>
                <w:b w:val="0"/>
                <w:color w:val="000000"/>
                <w:sz w:val="16"/>
              </w:rPr>
              <w:t>68.3</w:t>
            </w:r>
          </w:p>
        </w:tc>
        <w:tc>
          <w:tcPr>
            <w:tcW w:type="dxa" w:w="2160"/>
          </w:tcPr>
          <w:p>
            <w:pPr>
              <w:spacing w:before="0" w:after="0" w:line="269" w:lineRule="auto"/>
            </w:pPr>
            <w:r/>
            <w:r>
              <w:rPr>
                <w:rFonts w:ascii="Calibri" w:hAnsi="Calibri" w:eastAsia="Malgun Gothic"/>
                <w:b w:val="0"/>
                <w:color w:val="000000"/>
                <w:sz w:val="16"/>
              </w:rPr>
              <w:t>31.9%</w:t>
            </w:r>
          </w:p>
        </w:tc>
      </w:tr>
      <w:tr>
        <w:tc>
          <w:tcPr>
            <w:tcW w:type="dxa" w:w="1900"/>
          </w:tcPr>
          <w:p>
            <w:pPr>
              <w:spacing w:before="0" w:after="0" w:line="269" w:lineRule="auto"/>
              <w:jc w:val="center"/>
            </w:pPr>
            <w:r/>
            <w:r>
              <w:rPr>
                <w:rFonts w:ascii="Calibri" w:hAnsi="Calibri" w:eastAsia="Malgun Gothic"/>
                <w:b w:val="0"/>
                <w:color w:val="000000"/>
                <w:sz w:val="16"/>
              </w:rPr>
              <w:t>Greedy</w:t>
            </w:r>
          </w:p>
        </w:tc>
        <w:tc>
          <w:tcPr>
            <w:tcW w:type="dxa" w:w="2500"/>
          </w:tcPr>
          <w:p>
            <w:pPr>
              <w:spacing w:before="0" w:after="0" w:line="269" w:lineRule="auto"/>
              <w:jc w:val="center"/>
            </w:pPr>
            <w:r/>
            <w:r>
              <w:rPr>
                <w:rFonts w:ascii="Calibri" w:hAnsi="Calibri" w:eastAsia="Malgun Gothic"/>
                <w:b w:val="0"/>
                <w:color w:val="000000"/>
                <w:sz w:val="16"/>
              </w:rPr>
              <w:t>187.4</w:t>
            </w:r>
          </w:p>
        </w:tc>
        <w:tc>
          <w:tcPr>
            <w:tcW w:type="dxa" w:w="2800"/>
          </w:tcPr>
          <w:p>
            <w:pPr>
              <w:spacing w:before="0" w:after="0" w:line="269" w:lineRule="auto"/>
            </w:pPr>
            <w:r/>
            <w:r>
              <w:rPr>
                <w:rFonts w:ascii="Calibri" w:hAnsi="Calibri" w:eastAsia="Malgun Gothic"/>
                <w:b w:val="0"/>
                <w:color w:val="000000"/>
                <w:sz w:val="16"/>
              </w:rPr>
              <w:t>75.9</w:t>
            </w:r>
          </w:p>
        </w:tc>
        <w:tc>
          <w:tcPr>
            <w:tcW w:type="dxa" w:w="2160"/>
          </w:tcPr>
          <w:p>
            <w:pPr>
              <w:spacing w:before="0" w:after="0" w:line="269" w:lineRule="auto"/>
            </w:pPr>
            <w:r/>
            <w:r>
              <w:rPr>
                <w:rFonts w:ascii="Calibri" w:hAnsi="Calibri" w:eastAsia="Malgun Gothic"/>
                <w:b w:val="0"/>
                <w:color w:val="000000"/>
                <w:sz w:val="16"/>
              </w:rPr>
              <w:t>146.9%</w:t>
            </w:r>
          </w:p>
        </w:tc>
      </w:tr>
      <w:tr>
        <w:tc>
          <w:tcPr>
            <w:tcW w:type="dxa" w:w="1900"/>
          </w:tcPr>
          <w:p>
            <w:pPr>
              <w:spacing w:before="0" w:after="0" w:line="269" w:lineRule="auto"/>
              <w:jc w:val="center"/>
            </w:pPr>
            <w:r/>
            <w:r>
              <w:rPr>
                <w:rFonts w:ascii="Calibri" w:hAnsi="Calibri" w:eastAsia="Malgun Gothic"/>
                <w:b w:val="0"/>
                <w:color w:val="000000"/>
                <w:sz w:val="16"/>
              </w:rPr>
              <w:t>MCTS</w:t>
            </w:r>
          </w:p>
        </w:tc>
        <w:tc>
          <w:tcPr>
            <w:tcW w:type="dxa" w:w="2500"/>
          </w:tcPr>
          <w:p>
            <w:pPr>
              <w:spacing w:before="0" w:after="0" w:line="269" w:lineRule="auto"/>
              <w:jc w:val="center"/>
            </w:pPr>
            <w:r/>
            <w:r>
              <w:rPr>
                <w:rFonts w:ascii="Calibri" w:hAnsi="Calibri" w:eastAsia="Malgun Gothic"/>
                <w:b w:val="0"/>
                <w:color w:val="000000"/>
                <w:sz w:val="16"/>
              </w:rPr>
              <w:t>158.5</w:t>
            </w:r>
          </w:p>
        </w:tc>
        <w:tc>
          <w:tcPr>
            <w:tcW w:type="dxa" w:w="2800"/>
          </w:tcPr>
          <w:p>
            <w:pPr>
              <w:spacing w:before="0" w:after="0" w:line="269" w:lineRule="auto"/>
            </w:pPr>
            <w:r/>
            <w:r>
              <w:rPr>
                <w:rFonts w:ascii="Calibri" w:hAnsi="Calibri" w:eastAsia="Malgun Gothic"/>
                <w:b w:val="0"/>
                <w:color w:val="000000"/>
                <w:sz w:val="16"/>
              </w:rPr>
              <w:t>77.0</w:t>
            </w:r>
          </w:p>
        </w:tc>
        <w:tc>
          <w:tcPr>
            <w:tcW w:type="dxa" w:w="2160"/>
          </w:tcPr>
          <w:p>
            <w:pPr>
              <w:spacing w:before="0" w:after="0" w:line="269" w:lineRule="auto"/>
            </w:pPr>
            <w:r/>
            <w:r>
              <w:rPr>
                <w:rFonts w:ascii="Calibri" w:hAnsi="Calibri" w:eastAsia="Malgun Gothic"/>
                <w:b w:val="0"/>
                <w:color w:val="000000"/>
                <w:sz w:val="16"/>
              </w:rPr>
              <w:t>105.8%</w:t>
            </w:r>
          </w:p>
        </w:tc>
      </w:tr>
    </w:tbl>
    <w:p>
      <w:pPr>
        <w:spacing w:after="80"/>
      </w:pPr>
    </w:p>
    <w:p>
      <w:pPr>
        <w:jc w:val="center"/>
      </w:pPr>
      <w:r>
        <w:drawing>
          <wp:inline xmlns:a="http://schemas.openxmlformats.org/drawingml/2006/main" xmlns:pic="http://schemas.openxmlformats.org/drawingml/2006/picture">
            <wp:extent cx="5577840" cy="6039084"/>
            <wp:docPr id="2" name="Picture 2" descr="그림 2. 300 x 300 m 환경에서 semantic processing은 모든 비교 정책에서 non-semantic보다 완료 요청 수가 많다." title="그림 2"/>
            <wp:cNvGraphicFramePr>
              <a:graphicFrameLocks noChangeAspect="1"/>
            </wp:cNvGraphicFramePr>
            <a:graphic>
              <a:graphicData uri="http://schemas.openxmlformats.org/drawingml/2006/picture">
                <pic:pic>
                  <pic:nvPicPr>
                    <pic:cNvPr id="0" name="semantic_vs_nonsemantic_300m.png"/>
                    <pic:cNvPicPr/>
                  </pic:nvPicPr>
                  <pic:blipFill>
                    <a:blip r:embed="rId12"/>
                    <a:stretch>
                      <a:fillRect/>
                    </a:stretch>
                  </pic:blipFill>
                  <pic:spPr>
                    <a:xfrm>
                      <a:off x="0" y="0"/>
                      <a:ext cx="5577840" cy="6039084"/>
                    </a:xfrm>
                    <a:prstGeom prst="rect"/>
                  </pic:spPr>
                </pic:pic>
              </a:graphicData>
            </a:graphic>
          </wp:inline>
        </w:drawing>
      </w:r>
    </w:p>
    <w:p>
      <w:pPr>
        <w:spacing w:before="60" w:after="160"/>
        <w:jc w:val="center"/>
      </w:pPr>
      <w:r>
        <w:rPr>
          <w:rFonts w:ascii="Calibri" w:hAnsi="Calibri" w:eastAsia="Malgun Gothic"/>
          <w:i/>
          <w:color w:val="555555"/>
          <w:sz w:val="17"/>
        </w:rPr>
        <w:t>그림 2. 300 x 300 m 환경에서 semantic processing은 모든 비교 정책에서 non-semantic보다 완료 요청 수가 많다.</w:t>
      </w:r>
    </w:p>
    <w:p>
      <w:pPr>
        <w:pStyle w:val="Heading2"/>
      </w:pPr>
      <w:r>
        <w:t>4.3 아직 다른 부분</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700"/>
        <w:gridCol w:w="850"/>
        <w:gridCol w:w="1150"/>
        <w:gridCol w:w="1750"/>
        <w:gridCol w:w="1300"/>
        <w:gridCol w:w="1300"/>
        <w:gridCol w:w="1310"/>
      </w:tblGrid>
      <w:tr>
        <w:trPr>
          <w:tblHeader w:val="true"/>
        </w:trPr>
        <w:tc>
          <w:tcPr>
            <w:tcW w:type="dxa" w:w="1700"/>
            <w:vAlign w:val="center"/>
            <w:shd w:fill="F2F4F7"/>
          </w:tcPr>
          <w:p>
            <w:pPr>
              <w:spacing w:before="0" w:after="0" w:line="269" w:lineRule="auto"/>
              <w:jc w:val="center"/>
            </w:pPr>
            <w:r/>
            <w:r>
              <w:rPr>
                <w:rFonts w:ascii="Calibri" w:hAnsi="Calibri" w:eastAsia="Malgun Gothic"/>
                <w:b/>
                <w:color w:val="0B2545"/>
                <w:sz w:val="15"/>
              </w:rPr>
              <w:t>Figure</w:t>
            </w:r>
          </w:p>
        </w:tc>
        <w:tc>
          <w:tcPr>
            <w:tcW w:type="dxa" w:w="850"/>
            <w:vAlign w:val="center"/>
            <w:shd w:fill="F2F4F7"/>
          </w:tcPr>
          <w:p>
            <w:pPr>
              <w:spacing w:before="0" w:after="0" w:line="269" w:lineRule="auto"/>
              <w:jc w:val="center"/>
            </w:pPr>
            <w:r/>
            <w:r>
              <w:rPr>
                <w:rFonts w:ascii="Calibri" w:hAnsi="Calibri" w:eastAsia="Malgun Gothic"/>
                <w:b/>
                <w:color w:val="0B2545"/>
                <w:sz w:val="15"/>
              </w:rPr>
              <w:t>Area</w:t>
            </w:r>
          </w:p>
        </w:tc>
        <w:tc>
          <w:tcPr>
            <w:tcW w:type="dxa" w:w="1150"/>
            <w:vAlign w:val="center"/>
            <w:shd w:fill="F2F4F7"/>
          </w:tcPr>
          <w:p>
            <w:pPr>
              <w:spacing w:before="0" w:after="0" w:line="269" w:lineRule="auto"/>
              <w:jc w:val="center"/>
            </w:pPr>
            <w:r/>
            <w:r>
              <w:rPr>
                <w:rFonts w:ascii="Calibri" w:hAnsi="Calibri" w:eastAsia="Malgun Gothic"/>
                <w:b/>
                <w:color w:val="0B2545"/>
                <w:sz w:val="15"/>
              </w:rPr>
              <w:t>Policy</w:t>
            </w:r>
          </w:p>
        </w:tc>
        <w:tc>
          <w:tcPr>
            <w:tcW w:type="dxa" w:w="1750"/>
            <w:vAlign w:val="center"/>
            <w:shd w:fill="F2F4F7"/>
          </w:tcPr>
          <w:p>
            <w:pPr>
              <w:spacing w:before="0" w:after="0" w:line="269" w:lineRule="auto"/>
              <w:jc w:val="center"/>
            </w:pPr>
            <w:r/>
            <w:r>
              <w:rPr>
                <w:rFonts w:ascii="Calibri" w:hAnsi="Calibri" w:eastAsia="Malgun Gothic"/>
                <w:b/>
                <w:color w:val="0B2545"/>
                <w:sz w:val="15"/>
              </w:rPr>
              <w:t>Metric</w:t>
            </w:r>
          </w:p>
        </w:tc>
        <w:tc>
          <w:tcPr>
            <w:tcW w:type="dxa" w:w="1300"/>
            <w:vAlign w:val="center"/>
            <w:shd w:fill="F2F4F7"/>
          </w:tcPr>
          <w:p>
            <w:pPr>
              <w:spacing w:before="0" w:after="0" w:line="269" w:lineRule="auto"/>
              <w:jc w:val="center"/>
            </w:pPr>
            <w:r/>
            <w:r>
              <w:rPr>
                <w:rFonts w:ascii="Calibri" w:hAnsi="Calibri" w:eastAsia="Malgun Gothic"/>
                <w:b/>
                <w:color w:val="0B2545"/>
                <w:sz w:val="15"/>
              </w:rPr>
              <w:t>Paper est.</w:t>
            </w:r>
          </w:p>
        </w:tc>
        <w:tc>
          <w:tcPr>
            <w:tcW w:type="dxa" w:w="1300"/>
            <w:vAlign w:val="center"/>
            <w:shd w:fill="F2F4F7"/>
          </w:tcPr>
          <w:p>
            <w:pPr>
              <w:spacing w:before="0" w:after="0" w:line="269" w:lineRule="auto"/>
              <w:jc w:val="center"/>
            </w:pPr>
            <w:r/>
            <w:r>
              <w:rPr>
                <w:rFonts w:ascii="Calibri" w:hAnsi="Calibri" w:eastAsia="Malgun Gothic"/>
                <w:b/>
                <w:color w:val="0B2545"/>
                <w:sz w:val="15"/>
              </w:rPr>
              <w:t>Repro.</w:t>
            </w:r>
          </w:p>
        </w:tc>
        <w:tc>
          <w:tcPr>
            <w:tcW w:type="dxa" w:w="1310"/>
            <w:vAlign w:val="center"/>
            <w:shd w:fill="F2F4F7"/>
          </w:tcPr>
          <w:p>
            <w:pPr>
              <w:spacing w:before="0" w:after="0" w:line="269" w:lineRule="auto"/>
              <w:jc w:val="center"/>
            </w:pPr>
            <w:r/>
            <w:r>
              <w:rPr>
                <w:rFonts w:ascii="Calibri" w:hAnsi="Calibri" w:eastAsia="Malgun Gothic"/>
                <w:b/>
                <w:color w:val="0B2545"/>
                <w:sz w:val="15"/>
              </w:rPr>
              <w:t>Rel. err.</w:t>
            </w:r>
          </w:p>
        </w:tc>
      </w:tr>
      <w:tr>
        <w:tc>
          <w:tcPr>
            <w:tcW w:type="dxa" w:w="1700"/>
          </w:tcPr>
          <w:p>
            <w:pPr>
              <w:spacing w:before="0" w:after="0" w:line="269" w:lineRule="auto"/>
              <w:jc w:val="center"/>
            </w:pPr>
            <w:r/>
            <w:r>
              <w:rPr>
                <w:rFonts w:ascii="Calibri" w:hAnsi="Calibri" w:eastAsia="Malgun Gothic"/>
                <w:b w:val="0"/>
                <w:color w:val="000000"/>
                <w:sz w:val="15"/>
              </w:rPr>
              <w:t>Figure 4 avg_time</w:t>
            </w:r>
          </w:p>
        </w:tc>
        <w:tc>
          <w:tcPr>
            <w:tcW w:type="dxa" w:w="850"/>
          </w:tcPr>
          <w:p>
            <w:pPr>
              <w:spacing w:before="0" w:after="0" w:line="269" w:lineRule="auto"/>
              <w:jc w:val="center"/>
            </w:pPr>
            <w:r/>
            <w:r>
              <w:rPr>
                <w:rFonts w:ascii="Calibri" w:hAnsi="Calibri" w:eastAsia="Malgun Gothic"/>
                <w:b w:val="0"/>
                <w:color w:val="000000"/>
                <w:sz w:val="15"/>
              </w:rPr>
              <w:t>400</w:t>
            </w:r>
          </w:p>
        </w:tc>
        <w:tc>
          <w:tcPr>
            <w:tcW w:type="dxa" w:w="1150"/>
          </w:tcPr>
          <w:p>
            <w:pPr>
              <w:spacing w:before="0" w:after="0" w:line="269" w:lineRule="auto"/>
            </w:pPr>
            <w:r/>
            <w:r>
              <w:rPr>
                <w:rFonts w:ascii="Calibri" w:hAnsi="Calibri" w:eastAsia="Malgun Gothic"/>
                <w:b w:val="0"/>
                <w:color w:val="000000"/>
                <w:sz w:val="15"/>
              </w:rPr>
              <w:t>SA</w:t>
            </w:r>
          </w:p>
        </w:tc>
        <w:tc>
          <w:tcPr>
            <w:tcW w:type="dxa" w:w="1750"/>
          </w:tcPr>
          <w:p>
            <w:pPr>
              <w:spacing w:before="0" w:after="0" w:line="269" w:lineRule="auto"/>
            </w:pPr>
            <w:r/>
            <w:r>
              <w:rPr>
                <w:rFonts w:ascii="Calibri" w:hAnsi="Calibri" w:eastAsia="Malgun Gothic"/>
                <w:b w:val="0"/>
                <w:color w:val="000000"/>
                <w:sz w:val="15"/>
              </w:rPr>
              <w:t>avg_time</w:t>
            </w:r>
          </w:p>
        </w:tc>
        <w:tc>
          <w:tcPr>
            <w:tcW w:type="dxa" w:w="1300"/>
          </w:tcPr>
          <w:p>
            <w:pPr>
              <w:spacing w:before="0" w:after="0" w:line="269" w:lineRule="auto"/>
            </w:pPr>
            <w:r/>
            <w:r>
              <w:rPr>
                <w:rFonts w:ascii="Calibri" w:hAnsi="Calibri" w:eastAsia="Malgun Gothic"/>
                <w:b w:val="0"/>
                <w:color w:val="000000"/>
                <w:sz w:val="15"/>
              </w:rPr>
              <w:t>7.0</w:t>
            </w:r>
          </w:p>
        </w:tc>
        <w:tc>
          <w:tcPr>
            <w:tcW w:type="dxa" w:w="1300"/>
          </w:tcPr>
          <w:p>
            <w:pPr>
              <w:spacing w:before="0" w:after="0" w:line="269" w:lineRule="auto"/>
            </w:pPr>
            <w:r/>
            <w:r>
              <w:rPr>
                <w:rFonts w:ascii="Calibri" w:hAnsi="Calibri" w:eastAsia="Malgun Gothic"/>
                <w:b w:val="0"/>
                <w:color w:val="000000"/>
                <w:sz w:val="15"/>
              </w:rPr>
              <w:t>40.1</w:t>
            </w:r>
          </w:p>
        </w:tc>
        <w:tc>
          <w:tcPr>
            <w:tcW w:type="dxa" w:w="1310"/>
          </w:tcPr>
          <w:p>
            <w:pPr>
              <w:spacing w:before="0" w:after="0" w:line="269" w:lineRule="auto"/>
            </w:pPr>
            <w:r/>
            <w:r>
              <w:rPr>
                <w:rFonts w:ascii="Calibri" w:hAnsi="Calibri" w:eastAsia="Malgun Gothic"/>
                <w:b w:val="0"/>
                <w:color w:val="000000"/>
                <w:sz w:val="15"/>
              </w:rPr>
              <w:t>4.73</w:t>
            </w:r>
          </w:p>
        </w:tc>
      </w:tr>
      <w:tr>
        <w:tc>
          <w:tcPr>
            <w:tcW w:type="dxa" w:w="1700"/>
          </w:tcPr>
          <w:p>
            <w:pPr>
              <w:spacing w:before="0" w:after="0" w:line="269" w:lineRule="auto"/>
              <w:jc w:val="center"/>
            </w:pPr>
            <w:r/>
            <w:r>
              <w:rPr>
                <w:rFonts w:ascii="Calibri" w:hAnsi="Calibri" w:eastAsia="Malgun Gothic"/>
                <w:b w:val="0"/>
                <w:color w:val="000000"/>
                <w:sz w:val="15"/>
              </w:rPr>
              <w:t>Figure 4 avg_time</w:t>
            </w:r>
          </w:p>
        </w:tc>
        <w:tc>
          <w:tcPr>
            <w:tcW w:type="dxa" w:w="850"/>
          </w:tcPr>
          <w:p>
            <w:pPr>
              <w:spacing w:before="0" w:after="0" w:line="269" w:lineRule="auto"/>
              <w:jc w:val="center"/>
            </w:pPr>
            <w:r/>
            <w:r>
              <w:rPr>
                <w:rFonts w:ascii="Calibri" w:hAnsi="Calibri" w:eastAsia="Malgun Gothic"/>
                <w:b w:val="0"/>
                <w:color w:val="000000"/>
                <w:sz w:val="15"/>
              </w:rPr>
              <w:t>200</w:t>
            </w:r>
          </w:p>
        </w:tc>
        <w:tc>
          <w:tcPr>
            <w:tcW w:type="dxa" w:w="1150"/>
          </w:tcPr>
          <w:p>
            <w:pPr>
              <w:spacing w:before="0" w:after="0" w:line="269" w:lineRule="auto"/>
            </w:pPr>
            <w:r/>
            <w:r>
              <w:rPr>
                <w:rFonts w:ascii="Calibri" w:hAnsi="Calibri" w:eastAsia="Malgun Gothic"/>
                <w:b w:val="0"/>
                <w:color w:val="000000"/>
                <w:sz w:val="15"/>
              </w:rPr>
              <w:t>SA</w:t>
            </w:r>
          </w:p>
        </w:tc>
        <w:tc>
          <w:tcPr>
            <w:tcW w:type="dxa" w:w="1750"/>
          </w:tcPr>
          <w:p>
            <w:pPr>
              <w:spacing w:before="0" w:after="0" w:line="269" w:lineRule="auto"/>
            </w:pPr>
            <w:r/>
            <w:r>
              <w:rPr>
                <w:rFonts w:ascii="Calibri" w:hAnsi="Calibri" w:eastAsia="Malgun Gothic"/>
                <w:b w:val="0"/>
                <w:color w:val="000000"/>
                <w:sz w:val="15"/>
              </w:rPr>
              <w:t>avg_time</w:t>
            </w:r>
          </w:p>
        </w:tc>
        <w:tc>
          <w:tcPr>
            <w:tcW w:type="dxa" w:w="1300"/>
          </w:tcPr>
          <w:p>
            <w:pPr>
              <w:spacing w:before="0" w:after="0" w:line="269" w:lineRule="auto"/>
            </w:pPr>
            <w:r/>
            <w:r>
              <w:rPr>
                <w:rFonts w:ascii="Calibri" w:hAnsi="Calibri" w:eastAsia="Malgun Gothic"/>
                <w:b w:val="0"/>
                <w:color w:val="000000"/>
                <w:sz w:val="15"/>
              </w:rPr>
              <w:t>12.0</w:t>
            </w:r>
          </w:p>
        </w:tc>
        <w:tc>
          <w:tcPr>
            <w:tcW w:type="dxa" w:w="1300"/>
          </w:tcPr>
          <w:p>
            <w:pPr>
              <w:spacing w:before="0" w:after="0" w:line="269" w:lineRule="auto"/>
            </w:pPr>
            <w:r/>
            <w:r>
              <w:rPr>
                <w:rFonts w:ascii="Calibri" w:hAnsi="Calibri" w:eastAsia="Malgun Gothic"/>
                <w:b w:val="0"/>
                <w:color w:val="000000"/>
                <w:sz w:val="15"/>
              </w:rPr>
              <w:t>65.9</w:t>
            </w:r>
          </w:p>
        </w:tc>
        <w:tc>
          <w:tcPr>
            <w:tcW w:type="dxa" w:w="1310"/>
          </w:tcPr>
          <w:p>
            <w:pPr>
              <w:spacing w:before="0" w:after="0" w:line="269" w:lineRule="auto"/>
            </w:pPr>
            <w:r/>
            <w:r>
              <w:rPr>
                <w:rFonts w:ascii="Calibri" w:hAnsi="Calibri" w:eastAsia="Malgun Gothic"/>
                <w:b w:val="0"/>
                <w:color w:val="000000"/>
                <w:sz w:val="15"/>
              </w:rPr>
              <w:t>4.49</w:t>
            </w:r>
          </w:p>
        </w:tc>
      </w:tr>
      <w:tr>
        <w:tc>
          <w:tcPr>
            <w:tcW w:type="dxa" w:w="1700"/>
          </w:tcPr>
          <w:p>
            <w:pPr>
              <w:spacing w:before="0" w:after="0" w:line="269" w:lineRule="auto"/>
              <w:jc w:val="center"/>
            </w:pPr>
            <w:r/>
            <w:r>
              <w:rPr>
                <w:rFonts w:ascii="Calibri" w:hAnsi="Calibri" w:eastAsia="Malgun Gothic"/>
                <w:b w:val="0"/>
                <w:color w:val="000000"/>
                <w:sz w:val="15"/>
              </w:rPr>
              <w:t>Figure 3 finished</w:t>
            </w:r>
          </w:p>
        </w:tc>
        <w:tc>
          <w:tcPr>
            <w:tcW w:type="dxa" w:w="850"/>
          </w:tcPr>
          <w:p>
            <w:pPr>
              <w:spacing w:before="0" w:after="0" w:line="269" w:lineRule="auto"/>
              <w:jc w:val="center"/>
            </w:pPr>
            <w:r/>
            <w:r>
              <w:rPr>
                <w:rFonts w:ascii="Calibri" w:hAnsi="Calibri" w:eastAsia="Malgun Gothic"/>
                <w:b w:val="0"/>
                <w:color w:val="000000"/>
                <w:sz w:val="15"/>
              </w:rPr>
              <w:t>300</w:t>
            </w:r>
          </w:p>
        </w:tc>
        <w:tc>
          <w:tcPr>
            <w:tcW w:type="dxa" w:w="1150"/>
          </w:tcPr>
          <w:p>
            <w:pPr>
              <w:spacing w:before="0" w:after="0" w:line="269" w:lineRule="auto"/>
            </w:pPr>
            <w:r/>
            <w:r>
              <w:rPr>
                <w:rFonts w:ascii="Calibri" w:hAnsi="Calibri" w:eastAsia="Malgun Gothic"/>
                <w:b w:val="0"/>
                <w:color w:val="000000"/>
                <w:sz w:val="15"/>
              </w:rPr>
              <w:t>Stochastic</w:t>
            </w:r>
          </w:p>
        </w:tc>
        <w:tc>
          <w:tcPr>
            <w:tcW w:type="dxa" w:w="1750"/>
          </w:tcPr>
          <w:p>
            <w:pPr>
              <w:spacing w:before="0" w:after="0" w:line="269" w:lineRule="auto"/>
            </w:pPr>
            <w:r/>
            <w:r>
              <w:rPr>
                <w:rFonts w:ascii="Calibri" w:hAnsi="Calibri" w:eastAsia="Malgun Gothic"/>
                <w:b w:val="0"/>
                <w:color w:val="000000"/>
                <w:sz w:val="15"/>
              </w:rPr>
              <w:t>finished</w:t>
            </w:r>
          </w:p>
        </w:tc>
        <w:tc>
          <w:tcPr>
            <w:tcW w:type="dxa" w:w="1300"/>
          </w:tcPr>
          <w:p>
            <w:pPr>
              <w:spacing w:before="0" w:after="0" w:line="269" w:lineRule="auto"/>
            </w:pPr>
            <w:r/>
            <w:r>
              <w:rPr>
                <w:rFonts w:ascii="Calibri" w:hAnsi="Calibri" w:eastAsia="Malgun Gothic"/>
                <w:b w:val="0"/>
                <w:color w:val="000000"/>
                <w:sz w:val="15"/>
              </w:rPr>
              <w:t>15.0</w:t>
            </w:r>
          </w:p>
        </w:tc>
        <w:tc>
          <w:tcPr>
            <w:tcW w:type="dxa" w:w="1300"/>
          </w:tcPr>
          <w:p>
            <w:pPr>
              <w:spacing w:before="0" w:after="0" w:line="269" w:lineRule="auto"/>
            </w:pPr>
            <w:r/>
            <w:r>
              <w:rPr>
                <w:rFonts w:ascii="Calibri" w:hAnsi="Calibri" w:eastAsia="Malgun Gothic"/>
                <w:b w:val="0"/>
                <w:color w:val="000000"/>
                <w:sz w:val="15"/>
              </w:rPr>
              <w:t>75.0</w:t>
            </w:r>
          </w:p>
        </w:tc>
        <w:tc>
          <w:tcPr>
            <w:tcW w:type="dxa" w:w="1310"/>
          </w:tcPr>
          <w:p>
            <w:pPr>
              <w:spacing w:before="0" w:after="0" w:line="269" w:lineRule="auto"/>
            </w:pPr>
            <w:r/>
            <w:r>
              <w:rPr>
                <w:rFonts w:ascii="Calibri" w:hAnsi="Calibri" w:eastAsia="Malgun Gothic"/>
                <w:b w:val="0"/>
                <w:color w:val="000000"/>
                <w:sz w:val="15"/>
              </w:rPr>
              <w:t>4.00</w:t>
            </w:r>
          </w:p>
        </w:tc>
      </w:tr>
      <w:tr>
        <w:tc>
          <w:tcPr>
            <w:tcW w:type="dxa" w:w="1700"/>
          </w:tcPr>
          <w:p>
            <w:pPr>
              <w:spacing w:before="0" w:after="0" w:line="269" w:lineRule="auto"/>
              <w:jc w:val="center"/>
            </w:pPr>
            <w:r/>
            <w:r>
              <w:rPr>
                <w:rFonts w:ascii="Calibri" w:hAnsi="Calibri" w:eastAsia="Malgun Gothic"/>
                <w:b w:val="0"/>
                <w:color w:val="000000"/>
                <w:sz w:val="15"/>
              </w:rPr>
              <w:t>Figure 3 finished</w:t>
            </w:r>
          </w:p>
        </w:tc>
        <w:tc>
          <w:tcPr>
            <w:tcW w:type="dxa" w:w="850"/>
          </w:tcPr>
          <w:p>
            <w:pPr>
              <w:spacing w:before="0" w:after="0" w:line="269" w:lineRule="auto"/>
              <w:jc w:val="center"/>
            </w:pPr>
            <w:r/>
            <w:r>
              <w:rPr>
                <w:rFonts w:ascii="Calibri" w:hAnsi="Calibri" w:eastAsia="Malgun Gothic"/>
                <w:b w:val="0"/>
                <w:color w:val="000000"/>
                <w:sz w:val="15"/>
              </w:rPr>
              <w:t>500</w:t>
            </w:r>
          </w:p>
        </w:tc>
        <w:tc>
          <w:tcPr>
            <w:tcW w:type="dxa" w:w="1150"/>
          </w:tcPr>
          <w:p>
            <w:pPr>
              <w:spacing w:before="0" w:after="0" w:line="269" w:lineRule="auto"/>
            </w:pPr>
            <w:r/>
            <w:r>
              <w:rPr>
                <w:rFonts w:ascii="Calibri" w:hAnsi="Calibri" w:eastAsia="Malgun Gothic"/>
                <w:b w:val="0"/>
                <w:color w:val="000000"/>
                <w:sz w:val="15"/>
              </w:rPr>
              <w:t>Stochastic</w:t>
            </w:r>
          </w:p>
        </w:tc>
        <w:tc>
          <w:tcPr>
            <w:tcW w:type="dxa" w:w="1750"/>
          </w:tcPr>
          <w:p>
            <w:pPr>
              <w:spacing w:before="0" w:after="0" w:line="269" w:lineRule="auto"/>
            </w:pPr>
            <w:r/>
            <w:r>
              <w:rPr>
                <w:rFonts w:ascii="Calibri" w:hAnsi="Calibri" w:eastAsia="Malgun Gothic"/>
                <w:b w:val="0"/>
                <w:color w:val="000000"/>
                <w:sz w:val="15"/>
              </w:rPr>
              <w:t>finished</w:t>
            </w:r>
          </w:p>
        </w:tc>
        <w:tc>
          <w:tcPr>
            <w:tcW w:type="dxa" w:w="1300"/>
          </w:tcPr>
          <w:p>
            <w:pPr>
              <w:spacing w:before="0" w:after="0" w:line="269" w:lineRule="auto"/>
            </w:pPr>
            <w:r/>
            <w:r>
              <w:rPr>
                <w:rFonts w:ascii="Calibri" w:hAnsi="Calibri" w:eastAsia="Malgun Gothic"/>
                <w:b w:val="0"/>
                <w:color w:val="000000"/>
                <w:sz w:val="15"/>
              </w:rPr>
              <w:t>18.0</w:t>
            </w:r>
          </w:p>
        </w:tc>
        <w:tc>
          <w:tcPr>
            <w:tcW w:type="dxa" w:w="1300"/>
          </w:tcPr>
          <w:p>
            <w:pPr>
              <w:spacing w:before="0" w:after="0" w:line="269" w:lineRule="auto"/>
            </w:pPr>
            <w:r/>
            <w:r>
              <w:rPr>
                <w:rFonts w:ascii="Calibri" w:hAnsi="Calibri" w:eastAsia="Malgun Gothic"/>
                <w:b w:val="0"/>
                <w:color w:val="000000"/>
                <w:sz w:val="15"/>
              </w:rPr>
              <w:t>82.7</w:t>
            </w:r>
          </w:p>
        </w:tc>
        <w:tc>
          <w:tcPr>
            <w:tcW w:type="dxa" w:w="1310"/>
          </w:tcPr>
          <w:p>
            <w:pPr>
              <w:spacing w:before="0" w:after="0" w:line="269" w:lineRule="auto"/>
            </w:pPr>
            <w:r/>
            <w:r>
              <w:rPr>
                <w:rFonts w:ascii="Calibri" w:hAnsi="Calibri" w:eastAsia="Malgun Gothic"/>
                <w:b w:val="0"/>
                <w:color w:val="000000"/>
                <w:sz w:val="15"/>
              </w:rPr>
              <w:t>3.59</w:t>
            </w:r>
          </w:p>
        </w:tc>
      </w:tr>
      <w:tr>
        <w:tc>
          <w:tcPr>
            <w:tcW w:type="dxa" w:w="1700"/>
          </w:tcPr>
          <w:p>
            <w:pPr>
              <w:spacing w:before="0" w:after="0" w:line="269" w:lineRule="auto"/>
              <w:jc w:val="center"/>
            </w:pPr>
            <w:r/>
            <w:r>
              <w:rPr>
                <w:rFonts w:ascii="Calibri" w:hAnsi="Calibri" w:eastAsia="Malgun Gothic"/>
                <w:b w:val="0"/>
                <w:color w:val="000000"/>
                <w:sz w:val="15"/>
              </w:rPr>
              <w:t>Figure 4 avg_time</w:t>
            </w:r>
          </w:p>
        </w:tc>
        <w:tc>
          <w:tcPr>
            <w:tcW w:type="dxa" w:w="850"/>
          </w:tcPr>
          <w:p>
            <w:pPr>
              <w:spacing w:before="0" w:after="0" w:line="269" w:lineRule="auto"/>
              <w:jc w:val="center"/>
            </w:pPr>
            <w:r/>
            <w:r>
              <w:rPr>
                <w:rFonts w:ascii="Calibri" w:hAnsi="Calibri" w:eastAsia="Malgun Gothic"/>
                <w:b w:val="0"/>
                <w:color w:val="000000"/>
                <w:sz w:val="15"/>
              </w:rPr>
              <w:t>300</w:t>
            </w:r>
          </w:p>
        </w:tc>
        <w:tc>
          <w:tcPr>
            <w:tcW w:type="dxa" w:w="1150"/>
          </w:tcPr>
          <w:p>
            <w:pPr>
              <w:spacing w:before="0" w:after="0" w:line="269" w:lineRule="auto"/>
            </w:pPr>
            <w:r/>
            <w:r>
              <w:rPr>
                <w:rFonts w:ascii="Calibri" w:hAnsi="Calibri" w:eastAsia="Malgun Gothic"/>
                <w:b w:val="0"/>
                <w:color w:val="000000"/>
                <w:sz w:val="15"/>
              </w:rPr>
              <w:t>SA</w:t>
            </w:r>
          </w:p>
        </w:tc>
        <w:tc>
          <w:tcPr>
            <w:tcW w:type="dxa" w:w="1750"/>
          </w:tcPr>
          <w:p>
            <w:pPr>
              <w:spacing w:before="0" w:after="0" w:line="269" w:lineRule="auto"/>
            </w:pPr>
            <w:r/>
            <w:r>
              <w:rPr>
                <w:rFonts w:ascii="Calibri" w:hAnsi="Calibri" w:eastAsia="Malgun Gothic"/>
                <w:b w:val="0"/>
                <w:color w:val="000000"/>
                <w:sz w:val="15"/>
              </w:rPr>
              <w:t>avg_time</w:t>
            </w:r>
          </w:p>
        </w:tc>
        <w:tc>
          <w:tcPr>
            <w:tcW w:type="dxa" w:w="1300"/>
          </w:tcPr>
          <w:p>
            <w:pPr>
              <w:spacing w:before="0" w:after="0" w:line="269" w:lineRule="auto"/>
            </w:pPr>
            <w:r/>
            <w:r>
              <w:rPr>
                <w:rFonts w:ascii="Calibri" w:hAnsi="Calibri" w:eastAsia="Malgun Gothic"/>
                <w:b w:val="0"/>
                <w:color w:val="000000"/>
                <w:sz w:val="15"/>
              </w:rPr>
              <w:t>12.0</w:t>
            </w:r>
          </w:p>
        </w:tc>
        <w:tc>
          <w:tcPr>
            <w:tcW w:type="dxa" w:w="1300"/>
          </w:tcPr>
          <w:p>
            <w:pPr>
              <w:spacing w:before="0" w:after="0" w:line="269" w:lineRule="auto"/>
            </w:pPr>
            <w:r/>
            <w:r>
              <w:rPr>
                <w:rFonts w:ascii="Calibri" w:hAnsi="Calibri" w:eastAsia="Malgun Gothic"/>
                <w:b w:val="0"/>
                <w:color w:val="000000"/>
                <w:sz w:val="15"/>
              </w:rPr>
              <w:t>54.9</w:t>
            </w:r>
          </w:p>
        </w:tc>
        <w:tc>
          <w:tcPr>
            <w:tcW w:type="dxa" w:w="1310"/>
          </w:tcPr>
          <w:p>
            <w:pPr>
              <w:spacing w:before="0" w:after="0" w:line="269" w:lineRule="auto"/>
            </w:pPr>
            <w:r/>
            <w:r>
              <w:rPr>
                <w:rFonts w:ascii="Calibri" w:hAnsi="Calibri" w:eastAsia="Malgun Gothic"/>
                <w:b w:val="0"/>
                <w:color w:val="000000"/>
                <w:sz w:val="15"/>
              </w:rPr>
              <w:t>3.57</w:t>
            </w:r>
          </w:p>
        </w:tc>
      </w:tr>
      <w:tr>
        <w:tc>
          <w:tcPr>
            <w:tcW w:type="dxa" w:w="1700"/>
          </w:tcPr>
          <w:p>
            <w:pPr>
              <w:spacing w:before="0" w:after="0" w:line="269" w:lineRule="auto"/>
              <w:jc w:val="center"/>
            </w:pPr>
            <w:r/>
            <w:r>
              <w:rPr>
                <w:rFonts w:ascii="Calibri" w:hAnsi="Calibri" w:eastAsia="Malgun Gothic"/>
                <w:b w:val="0"/>
                <w:color w:val="000000"/>
                <w:sz w:val="15"/>
              </w:rPr>
              <w:t>Figure 3 finished</w:t>
            </w:r>
          </w:p>
        </w:tc>
        <w:tc>
          <w:tcPr>
            <w:tcW w:type="dxa" w:w="850"/>
          </w:tcPr>
          <w:p>
            <w:pPr>
              <w:spacing w:before="0" w:after="0" w:line="269" w:lineRule="auto"/>
              <w:jc w:val="center"/>
            </w:pPr>
            <w:r/>
            <w:r>
              <w:rPr>
                <w:rFonts w:ascii="Calibri" w:hAnsi="Calibri" w:eastAsia="Malgun Gothic"/>
                <w:b w:val="0"/>
                <w:color w:val="000000"/>
                <w:sz w:val="15"/>
              </w:rPr>
              <w:t>400</w:t>
            </w:r>
          </w:p>
        </w:tc>
        <w:tc>
          <w:tcPr>
            <w:tcW w:type="dxa" w:w="1150"/>
          </w:tcPr>
          <w:p>
            <w:pPr>
              <w:spacing w:before="0" w:after="0" w:line="269" w:lineRule="auto"/>
            </w:pPr>
            <w:r/>
            <w:r>
              <w:rPr>
                <w:rFonts w:ascii="Calibri" w:hAnsi="Calibri" w:eastAsia="Malgun Gothic"/>
                <w:b w:val="0"/>
                <w:color w:val="000000"/>
                <w:sz w:val="15"/>
              </w:rPr>
              <w:t>Stochastic</w:t>
            </w:r>
          </w:p>
        </w:tc>
        <w:tc>
          <w:tcPr>
            <w:tcW w:type="dxa" w:w="1750"/>
          </w:tcPr>
          <w:p>
            <w:pPr>
              <w:spacing w:before="0" w:after="0" w:line="269" w:lineRule="auto"/>
            </w:pPr>
            <w:r/>
            <w:r>
              <w:rPr>
                <w:rFonts w:ascii="Calibri" w:hAnsi="Calibri" w:eastAsia="Malgun Gothic"/>
                <w:b w:val="0"/>
                <w:color w:val="000000"/>
                <w:sz w:val="15"/>
              </w:rPr>
              <w:t>finished</w:t>
            </w:r>
          </w:p>
        </w:tc>
        <w:tc>
          <w:tcPr>
            <w:tcW w:type="dxa" w:w="1300"/>
          </w:tcPr>
          <w:p>
            <w:pPr>
              <w:spacing w:before="0" w:after="0" w:line="269" w:lineRule="auto"/>
            </w:pPr>
            <w:r/>
            <w:r>
              <w:rPr>
                <w:rFonts w:ascii="Calibri" w:hAnsi="Calibri" w:eastAsia="Malgun Gothic"/>
                <w:b w:val="0"/>
                <w:color w:val="000000"/>
                <w:sz w:val="15"/>
              </w:rPr>
              <w:t>18.0</w:t>
            </w:r>
          </w:p>
        </w:tc>
        <w:tc>
          <w:tcPr>
            <w:tcW w:type="dxa" w:w="1300"/>
          </w:tcPr>
          <w:p>
            <w:pPr>
              <w:spacing w:before="0" w:after="0" w:line="269" w:lineRule="auto"/>
            </w:pPr>
            <w:r/>
            <w:r>
              <w:rPr>
                <w:rFonts w:ascii="Calibri" w:hAnsi="Calibri" w:eastAsia="Malgun Gothic"/>
                <w:b w:val="0"/>
                <w:color w:val="000000"/>
                <w:sz w:val="15"/>
              </w:rPr>
              <w:t>82.2</w:t>
            </w:r>
          </w:p>
        </w:tc>
        <w:tc>
          <w:tcPr>
            <w:tcW w:type="dxa" w:w="1310"/>
          </w:tcPr>
          <w:p>
            <w:pPr>
              <w:spacing w:before="0" w:after="0" w:line="269" w:lineRule="auto"/>
            </w:pPr>
            <w:r/>
            <w:r>
              <w:rPr>
                <w:rFonts w:ascii="Calibri" w:hAnsi="Calibri" w:eastAsia="Malgun Gothic"/>
                <w:b w:val="0"/>
                <w:color w:val="000000"/>
                <w:sz w:val="15"/>
              </w:rPr>
              <w:t>3.57</w:t>
            </w:r>
          </w:p>
        </w:tc>
      </w:tr>
    </w:tbl>
    <w:p>
      <w:pPr>
        <w:spacing w:after="80"/>
      </w:pPr>
    </w:p>
    <w:p>
      <w:pPr>
        <w:jc w:val="center"/>
      </w:pPr>
      <w:r>
        <w:drawing>
          <wp:inline xmlns:a="http://schemas.openxmlformats.org/drawingml/2006/main" xmlns:pic="http://schemas.openxmlformats.org/drawingml/2006/picture">
            <wp:extent cx="5577840" cy="6039084"/>
            <wp:docPr id="3" name="Picture 3" descr="그림 3. 평균 처리 시간. 일부 정책, 특히 SA와 LinUCB의 시간 scale은 논문 추정값보다 크게 남아 있다." title="그림 3"/>
            <wp:cNvGraphicFramePr>
              <a:graphicFrameLocks noChangeAspect="1"/>
            </wp:cNvGraphicFramePr>
            <a:graphic>
              <a:graphicData uri="http://schemas.openxmlformats.org/drawingml/2006/picture">
                <pic:pic>
                  <pic:nvPicPr>
                    <pic:cNvPr id="0" name="average_time_cost.png"/>
                    <pic:cNvPicPr/>
                  </pic:nvPicPr>
                  <pic:blipFill>
                    <a:blip r:embed="rId13"/>
                    <a:stretch>
                      <a:fillRect/>
                    </a:stretch>
                  </pic:blipFill>
                  <pic:spPr>
                    <a:xfrm>
                      <a:off x="0" y="0"/>
                      <a:ext cx="5577840" cy="6039084"/>
                    </a:xfrm>
                    <a:prstGeom prst="rect"/>
                  </pic:spPr>
                </pic:pic>
              </a:graphicData>
            </a:graphic>
          </wp:inline>
        </w:drawing>
      </w:r>
    </w:p>
    <w:p>
      <w:pPr>
        <w:spacing w:before="60" w:after="160"/>
        <w:jc w:val="center"/>
      </w:pPr>
      <w:r>
        <w:rPr>
          <w:rFonts w:ascii="Calibri" w:hAnsi="Calibri" w:eastAsia="Malgun Gothic"/>
          <w:i/>
          <w:color w:val="555555"/>
          <w:sz w:val="17"/>
        </w:rPr>
        <w:t>그림 3. 평균 처리 시간. 일부 정책, 특히 SA와 LinUCB의 시간 scale은 논문 추정값보다 크게 남아 있다.</w:t>
      </w: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F4F6F9"/>
          </w:tcPr>
          <w:p>
            <w:pPr>
              <w:spacing w:after="80"/>
            </w:pPr>
            <w:r>
              <w:rPr>
                <w:rFonts w:ascii="Calibri" w:hAnsi="Calibri" w:eastAsia="Malgun Gothic"/>
                <w:b/>
                <w:color w:val="0B2545"/>
                <w:sz w:val="21"/>
              </w:rPr>
              <w:t>결과 해석</w:t>
            </w:r>
          </w:p>
          <w:p>
            <w:pPr>
              <w:spacing w:after="0" w:line="269" w:lineRule="auto"/>
            </w:pPr>
            <w:r>
              <w:rPr>
                <w:rFonts w:ascii="Calibri" w:hAnsi="Calibri" w:eastAsia="Malgun Gothic"/>
                <w:color w:val="222222"/>
                <w:sz w:val="19"/>
              </w:rPr>
              <w:t>방향성은 재현됐다. semantic 방식이 non-semantic보다 낫고, 일부 정책의 면적 증가 경향도 맞는다. 그러나 stochastic 완료 요청 수와 평균 처리 시간은 논문 그래프와 크게 다르다. 따라서 최종 결과는 exact reproduction이 아니라 공개 정보 기반 보정 재현으로 해석해야 한다.</w:t>
            </w:r>
          </w:p>
        </w:tc>
      </w:tr>
    </w:tbl>
    <w:p>
      <w:pPr>
        <w:spacing w:after="80"/>
      </w:pPr>
    </w:p>
    <w:p>
      <w:pPr>
        <w:pStyle w:val="Heading1"/>
      </w:pPr>
      <w:r>
        <w:t>5. 한계점</w:t>
      </w:r>
    </w:p>
    <w:p>
      <w:pPr>
        <w:pStyle w:val="ListBullet"/>
        <w:spacing w:after="80" w:line="280" w:lineRule="auto"/>
      </w:pPr>
      <w:r>
        <w:rPr>
          <w:rFonts w:ascii="Calibri" w:hAnsi="Calibri" w:eastAsia="Malgun Gothic"/>
          <w:sz w:val="20"/>
        </w:rPr>
        <w:t>공식 AirTalking source code와 raw result가 공개되어 있지 않아 그래프의 정확한 수치를 재계산할 수 없다.</w:t>
      </w:r>
    </w:p>
    <w:p>
      <w:pPr>
        <w:pStyle w:val="ListBullet"/>
        <w:spacing w:after="80" w:line="280" w:lineRule="auto"/>
      </w:pPr>
      <w:r>
        <w:rPr>
          <w:rFonts w:ascii="Calibri" w:hAnsi="Calibri" w:eastAsia="Malgun Gothic"/>
          <w:sz w:val="20"/>
        </w:rPr>
        <w:t>request probability, workload distribution, P_move/P_hover, codec power, interference scheduling, policy hyperparameter가 논문에 수치로 공개되어 있지 않다.</w:t>
      </w:r>
    </w:p>
    <w:p>
      <w:pPr>
        <w:pStyle w:val="ListBullet"/>
        <w:spacing w:after="80" w:line="280" w:lineRule="auto"/>
      </w:pPr>
      <w:r>
        <w:rPr>
          <w:rFonts w:ascii="Calibri" w:hAnsi="Calibri" w:eastAsia="Malgun Gothic"/>
          <w:sz w:val="20"/>
        </w:rPr>
        <w:t>Cityscapes는 공개 데이터라 실제로 사용했지만, 논문이 언급한 모델 weight와 feature tensor 정의는 공개되지 않아 proxy를 사용했다.</w:t>
      </w:r>
    </w:p>
    <w:p>
      <w:pPr>
        <w:pStyle w:val="ListBullet"/>
        <w:spacing w:after="80" w:line="280" w:lineRule="auto"/>
      </w:pPr>
      <w:r>
        <w:rPr>
          <w:rFonts w:ascii="Calibri" w:hAnsi="Calibri" w:eastAsia="Malgun Gothic"/>
          <w:sz w:val="20"/>
        </w:rPr>
        <w:t>논문 그래프의 paper-side 값은 원 데이터가 아니라 그림에서 읽은 visual estimate다.</w:t>
      </w:r>
    </w:p>
    <w:p>
      <w:pPr>
        <w:pStyle w:val="ListBullet"/>
        <w:spacing w:after="80" w:line="280" w:lineRule="auto"/>
      </w:pPr>
      <w:r>
        <w:rPr>
          <w:rFonts w:ascii="Calibri" w:hAnsi="Calibri" w:eastAsia="Malgun Gothic"/>
          <w:sz w:val="20"/>
        </w:rPr>
        <w:t>보정값은 관행적/물리적으로 그럴듯한 범위와 결과 scale을 맞추기 위한 값이지, 논문 저자의 실제 hidden setting이라고 주장할 수 없다.</w:t>
      </w:r>
    </w:p>
    <w:tbl>
      <w:tblPr>
        <w:tblStyle w:val="TableGrid"/>
        <w:tblW w:type="dxa" w:w="9360"/>
        <w:jc w:val="left"/>
        <w:tblLayout w:type="fixed"/>
        <w:tblLook w:firstColumn="1" w:firstRow="1" w:lastColumn="0" w:lastRow="0" w:noHBand="0" w:noVBand="1" w:val="04A0"/>
        <w:tblInd w:w="120" w:type="dxa"/>
        <w:tblCellMar>
          <w:top w:w="150" w:type="dxa"/>
          <w:start w:w="190" w:type="dxa"/>
          <w:bottom w:w="150" w:type="dxa"/>
          <w:end w:w="190" w:type="dxa"/>
        </w:tblCellMar>
      </w:tblPr>
      <w:tblGrid>
        <w:gridCol w:w="9360"/>
      </w:tblGrid>
      <w:tr>
        <w:trPr>
          <w:tblHeader w:val="true"/>
        </w:trPr>
        <w:tc>
          <w:tcPr>
            <w:tcW w:type="dxa" w:w="9360"/>
            <w:vAlign w:val="center"/>
            <w:shd w:fill="FFF8E8"/>
          </w:tcPr>
          <w:p>
            <w:pPr>
              <w:spacing w:after="80"/>
            </w:pPr>
            <w:r>
              <w:rPr>
                <w:rFonts w:ascii="Calibri" w:hAnsi="Calibri" w:eastAsia="Malgun Gothic"/>
                <w:b/>
                <w:color w:val="0B2545"/>
                <w:sz w:val="21"/>
              </w:rPr>
              <w:t>발표/제출 시 권장 표현</w:t>
            </w:r>
          </w:p>
          <w:p>
            <w:pPr>
              <w:spacing w:after="0" w:line="269" w:lineRule="auto"/>
            </w:pPr>
            <w:r>
              <w:rPr>
                <w:rFonts w:ascii="Calibri" w:hAnsi="Calibri" w:eastAsia="Malgun Gothic"/>
                <w:color w:val="222222"/>
                <w:sz w:val="19"/>
              </w:rPr>
              <w:t>이 실험은 Cityscapes 공개 데이터와 논문 공개 파라미터를 사용한 approximate reproduction이다. 공개되지 않은 simulator 설정은 별도 가정값으로 분리했고, 그 가정 때문에 일부 결과는 논문과 정량적으로 다르다.</w:t>
            </w:r>
          </w:p>
        </w:tc>
      </w:tr>
    </w:tbl>
    <w:p>
      <w:pPr>
        <w:spacing w:after="80"/>
      </w:pPr>
    </w:p>
    <w:p>
      <w:pPr>
        <w:spacing w:after="120" w:line="264" w:lineRule="auto"/>
      </w:pPr>
      <w:r>
        <w:rPr>
          <w:rFonts w:ascii="Calibri" w:hAnsi="Calibri" w:eastAsia="Malgun Gothic"/>
          <w:b w:val="0"/>
          <w:color w:val="000000"/>
          <w:sz w:val="20"/>
        </w:rPr>
        <w:t>재현성을 위해 확인해야 할 산출물은 다음과 같다. Cityscapes 측정값은 cityscapes_semantic_summary.json, 최종 시뮬레이션 설정은 run_metadata.json, 논문 대비 검증은 verification_against_paper_calibrated_final_p012.csv에 들어 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algun Gothic"/>
        <w:color w:val="555555"/>
        <w:sz w:val="17"/>
      </w:rPr>
      <w:t>Generated: 2026-07-08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D7DBE2"/>
      </w:pBdr>
    </w:pPr>
    <w:r/>
    <w:r>
      <w:rPr>
        <w:rFonts w:ascii="Calibri" w:hAnsi="Calibri" w:eastAsia="Malgun Gothic"/>
        <w:color w:val="555555"/>
        <w:sz w:val="17"/>
      </w:rPr>
      <w:t>AirTalking reproduction | Cityscapes-based approximate run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