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Malgun Gothic"/>
          <w:b/>
          <w:color w:val="0B2545"/>
          <w:sz w:val="46"/>
        </w:rPr>
        <w:t>연구 제안서</w:t>
      </w:r>
    </w:p>
    <w:p>
      <w:pPr>
        <w:spacing w:after="240"/>
      </w:pPr>
      <w:r>
        <w:rPr>
          <w:rFonts w:ascii="Calibri" w:hAnsi="Calibri" w:eastAsia="Malgun Gothic"/>
          <w:b/>
          <w:color w:val="555555"/>
          <w:sz w:val="27"/>
        </w:rPr>
        <w:t>채널 상태 기반 Adaptive Semantic Compression을 이용한 Multi-UAV D2D 통신 성능 개선</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900"/>
        <w:gridCol w:w="7460"/>
      </w:tblGrid>
      <w:tr>
        <w:trPr>
          <w:tblHeader w:val="true"/>
        </w:trPr>
        <w:tc>
          <w:tcPr>
            <w:tcW w:type="dxa" w:w="1900"/>
            <w:vAlign w:val="center"/>
            <w:shd w:fill="F2F4F7"/>
          </w:tcPr>
          <w:p>
            <w:pPr>
              <w:spacing w:before="0" w:after="0" w:line="269" w:lineRule="auto"/>
              <w:jc w:val="center"/>
            </w:pPr>
            <w:r/>
            <w:r>
              <w:rPr>
                <w:rFonts w:ascii="Calibri" w:hAnsi="Calibri" w:eastAsia="Malgun Gothic"/>
                <w:b/>
                <w:color w:val="0B2545"/>
                <w:sz w:val="17"/>
              </w:rPr>
              <w:t>항목</w:t>
            </w:r>
          </w:p>
        </w:tc>
        <w:tc>
          <w:tcPr>
            <w:tcW w:type="dxa" w:w="7460"/>
            <w:vAlign w:val="center"/>
            <w:shd w:fill="F2F4F7"/>
          </w:tcPr>
          <w:p>
            <w:pPr>
              <w:spacing w:before="0" w:after="0" w:line="269" w:lineRule="auto"/>
              <w:jc w:val="center"/>
            </w:pPr>
            <w:r/>
            <w:r>
              <w:rPr>
                <w:rFonts w:ascii="Calibri" w:hAnsi="Calibri" w:eastAsia="Malgun Gothic"/>
                <w:b/>
                <w:color w:val="0B2545"/>
                <w:sz w:val="17"/>
              </w:rPr>
              <w:t>내용</w:t>
            </w:r>
          </w:p>
        </w:tc>
      </w:tr>
      <w:tr>
        <w:tc>
          <w:tcPr>
            <w:tcW w:type="dxa" w:w="1900"/>
          </w:tcPr>
          <w:p>
            <w:pPr>
              <w:spacing w:before="0" w:after="0" w:line="269" w:lineRule="auto"/>
            </w:pPr>
            <w:r/>
            <w:r>
              <w:rPr>
                <w:rFonts w:ascii="Calibri" w:hAnsi="Calibri" w:eastAsia="Malgun Gothic"/>
                <w:b w:val="0"/>
                <w:color w:val="000000"/>
                <w:sz w:val="17"/>
              </w:rPr>
              <w:t>수신</w:t>
            </w:r>
          </w:p>
        </w:tc>
        <w:tc>
          <w:tcPr>
            <w:tcW w:type="dxa" w:w="7460"/>
          </w:tcPr>
          <w:p>
            <w:pPr>
              <w:spacing w:before="0" w:after="0" w:line="269" w:lineRule="auto"/>
            </w:pPr>
            <w:r/>
            <w:r>
              <w:rPr>
                <w:rFonts w:ascii="Calibri" w:hAnsi="Calibri" w:eastAsia="Malgun Gothic"/>
                <w:b w:val="0"/>
                <w:color w:val="000000"/>
                <w:sz w:val="17"/>
              </w:rPr>
              <w:t>교수님</w:t>
            </w:r>
          </w:p>
        </w:tc>
      </w:tr>
      <w:tr>
        <w:tc>
          <w:tcPr>
            <w:tcW w:type="dxa" w:w="1900"/>
          </w:tcPr>
          <w:p>
            <w:pPr>
              <w:spacing w:before="0" w:after="0" w:line="269" w:lineRule="auto"/>
            </w:pPr>
            <w:r/>
            <w:r>
              <w:rPr>
                <w:rFonts w:ascii="Calibri" w:hAnsi="Calibri" w:eastAsia="Malgun Gothic"/>
                <w:b w:val="0"/>
                <w:color w:val="000000"/>
                <w:sz w:val="17"/>
              </w:rPr>
              <w:t>작성 목적</w:t>
            </w:r>
          </w:p>
        </w:tc>
        <w:tc>
          <w:tcPr>
            <w:tcW w:type="dxa" w:w="7460"/>
          </w:tcPr>
          <w:p>
            <w:pPr>
              <w:spacing w:before="0" w:after="0" w:line="269" w:lineRule="auto"/>
            </w:pPr>
            <w:r/>
            <w:r>
              <w:rPr>
                <w:rFonts w:ascii="Calibri" w:hAnsi="Calibri" w:eastAsia="Malgun Gothic"/>
                <w:b w:val="0"/>
                <w:color w:val="000000"/>
                <w:sz w:val="17"/>
              </w:rPr>
              <w:t>기존 AirTalking 논문의 한계를 바탕으로 후속 연구 주제 진행 가능 여부 검토 요청</w:t>
            </w:r>
          </w:p>
        </w:tc>
      </w:tr>
      <w:tr>
        <w:tc>
          <w:tcPr>
            <w:tcW w:type="dxa" w:w="1900"/>
          </w:tcPr>
          <w:p>
            <w:pPr>
              <w:spacing w:before="0" w:after="0" w:line="269" w:lineRule="auto"/>
            </w:pPr>
            <w:r/>
            <w:r>
              <w:rPr>
                <w:rFonts w:ascii="Calibri" w:hAnsi="Calibri" w:eastAsia="Malgun Gothic"/>
                <w:b w:val="0"/>
                <w:color w:val="000000"/>
                <w:sz w:val="17"/>
              </w:rPr>
              <w:t>제안 주제</w:t>
            </w:r>
          </w:p>
        </w:tc>
        <w:tc>
          <w:tcPr>
            <w:tcW w:type="dxa" w:w="7460"/>
          </w:tcPr>
          <w:p>
            <w:pPr>
              <w:spacing w:before="0" w:after="0" w:line="269" w:lineRule="auto"/>
            </w:pPr>
            <w:r/>
            <w:r>
              <w:rPr>
                <w:rFonts w:ascii="Calibri" w:hAnsi="Calibri" w:eastAsia="Malgun Gothic"/>
                <w:b w:val="0"/>
                <w:color w:val="000000"/>
                <w:sz w:val="17"/>
              </w:rPr>
              <w:t>Channel-aware Adaptive Semantic Compression for Multi-UAV D2D Communication</w:t>
            </w:r>
          </w:p>
        </w:tc>
      </w:tr>
      <w:tr>
        <w:tc>
          <w:tcPr>
            <w:tcW w:type="dxa" w:w="1900"/>
          </w:tcPr>
          <w:p>
            <w:pPr>
              <w:spacing w:before="0" w:after="0" w:line="269" w:lineRule="auto"/>
            </w:pPr>
            <w:r/>
            <w:r>
              <w:rPr>
                <w:rFonts w:ascii="Calibri" w:hAnsi="Calibri" w:eastAsia="Malgun Gothic"/>
                <w:b w:val="0"/>
                <w:color w:val="000000"/>
                <w:sz w:val="17"/>
              </w:rPr>
              <w:t>핵심 아이디어</w:t>
            </w:r>
          </w:p>
        </w:tc>
        <w:tc>
          <w:tcPr>
            <w:tcW w:type="dxa" w:w="7460"/>
          </w:tcPr>
          <w:p>
            <w:pPr>
              <w:spacing w:before="0" w:after="0" w:line="269" w:lineRule="auto"/>
            </w:pPr>
            <w:r/>
            <w:r>
              <w:rPr>
                <w:rFonts w:ascii="Calibri" w:hAnsi="Calibri" w:eastAsia="Malgun Gothic"/>
                <w:b w:val="0"/>
                <w:color w:val="000000"/>
                <w:sz w:val="17"/>
              </w:rPr>
              <w:t>통신 상태가 나쁘면 더 강하게 압축하고, 통신 상태가 좋으면 의미 품질을 더 보존하는 방식</w:t>
            </w:r>
          </w:p>
        </w:tc>
      </w:tr>
      <w:tr>
        <w:tc>
          <w:tcPr>
            <w:tcW w:type="dxa" w:w="1900"/>
          </w:tcPr>
          <w:p>
            <w:pPr>
              <w:spacing w:before="0" w:after="0" w:line="269" w:lineRule="auto"/>
            </w:pPr>
            <w:r/>
            <w:r>
              <w:rPr>
                <w:rFonts w:ascii="Calibri" w:hAnsi="Calibri" w:eastAsia="Malgun Gothic"/>
                <w:b w:val="0"/>
                <w:color w:val="000000"/>
                <w:sz w:val="17"/>
              </w:rPr>
              <w:t>예비 실험</w:t>
            </w:r>
          </w:p>
        </w:tc>
        <w:tc>
          <w:tcPr>
            <w:tcW w:type="dxa" w:w="7460"/>
          </w:tcPr>
          <w:p>
            <w:pPr>
              <w:spacing w:before="0" w:after="0" w:line="269" w:lineRule="auto"/>
            </w:pPr>
            <w:r/>
            <w:r>
              <w:rPr>
                <w:rFonts w:ascii="Calibri" w:hAnsi="Calibri" w:eastAsia="Malgun Gothic"/>
                <w:b w:val="0"/>
                <w:color w:val="000000"/>
                <w:sz w:val="17"/>
              </w:rPr>
              <w:t>Cityscapes label map 400개 기반 압축률-의미품질 trade-off 측정</w:t>
            </w:r>
          </w:p>
        </w:tc>
      </w:tr>
    </w:tbl>
    <w:p>
      <w:pPr>
        <w:spacing w:after="80"/>
      </w:pPr>
    </w:p>
    <w:tbl>
      <w:tblPr>
        <w:tblStyle w:val="TableGrid"/>
        <w:tblW w:type="dxa" w:w="9360"/>
        <w:jc w:val="left"/>
        <w:tblLayout w:type="fixed"/>
        <w:tblLook w:firstColumn="1" w:firstRow="1" w:lastColumn="0" w:lastRow="0" w:noHBand="0" w:noVBand="1" w:val="04A0"/>
        <w:tblInd w:w="120" w:type="dxa"/>
        <w:tblCellMar>
          <w:top w:w="150" w:type="dxa"/>
          <w:start w:w="190" w:type="dxa"/>
          <w:bottom w:w="150" w:type="dxa"/>
          <w:end w:w="190" w:type="dxa"/>
        </w:tblCellMar>
      </w:tblPr>
      <w:tblGrid>
        <w:gridCol w:w="9360"/>
      </w:tblGrid>
      <w:tr>
        <w:trPr>
          <w:tblHeader w:val="true"/>
        </w:trPr>
        <w:tc>
          <w:tcPr>
            <w:tcW w:type="dxa" w:w="9360"/>
            <w:vAlign w:val="center"/>
            <w:shd w:fill="EEF7F1"/>
          </w:tcPr>
          <w:p>
            <w:pPr>
              <w:spacing w:after="80"/>
            </w:pPr>
            <w:r>
              <w:rPr>
                <w:rFonts w:ascii="Calibri" w:hAnsi="Calibri" w:eastAsia="Malgun Gothic"/>
                <w:b/>
                <w:color w:val="0B2545"/>
                <w:sz w:val="21"/>
              </w:rPr>
              <w:t>교수님께 여쭤보고 싶은 핵심 질문</w:t>
            </w:r>
          </w:p>
          <w:p>
            <w:pPr>
              <w:spacing w:after="0" w:line="269" w:lineRule="auto"/>
            </w:pPr>
            <w:r>
              <w:rPr>
                <w:rFonts w:ascii="Calibri" w:hAnsi="Calibri" w:eastAsia="Malgun Gothic"/>
                <w:color w:val="222222"/>
                <w:sz w:val="19"/>
              </w:rPr>
              <w:t>AirTalking 재현 결과를 기반으로, 고정된 semantic compression ratio 대신 채널 상태와 의미 품질 요구사항에 따라 compression level을 선택하는 연구 방향으로 진행해도 될지 검토받고자 합니다.</w:t>
            </w:r>
          </w:p>
        </w:tc>
      </w:tr>
    </w:tbl>
    <w:p>
      <w:pPr>
        <w:spacing w:after="80"/>
      </w:pPr>
    </w:p>
    <w:p>
      <w:pPr>
        <w:pStyle w:val="Heading1"/>
      </w:pPr>
      <w:r>
        <w:t>1. 연구 배경</w:t>
      </w:r>
    </w:p>
    <w:p>
      <w:pPr>
        <w:spacing w:after="120" w:line="264" w:lineRule="auto"/>
      </w:pPr>
      <w:r>
        <w:rPr>
          <w:rFonts w:ascii="Calibri" w:hAnsi="Calibri" w:eastAsia="Malgun Gothic"/>
          <w:b w:val="0"/>
          <w:color w:val="000000"/>
          <w:sz w:val="21"/>
        </w:rPr>
        <w:t>기존 AirTalking 논문은 여러 UAV가 지상 장치의 데이터를 중계하는 상황에서 semantic communication을 적용한다. 원본 이미지를 그대로 보내는 대신, semantic encoder가 이미지의 의미 정보를 추출하고 decoder가 이를 다시 활용하면 전송해야 할 데이터 크기가 줄어든다.</w:t>
      </w:r>
    </w:p>
    <w:p>
      <w:pPr>
        <w:spacing w:after="120" w:line="264" w:lineRule="auto"/>
      </w:pPr>
      <w:r>
        <w:rPr>
          <w:rFonts w:ascii="Calibri" w:hAnsi="Calibri" w:eastAsia="Malgun Gothic"/>
          <w:b w:val="0"/>
          <w:color w:val="000000"/>
          <w:sz w:val="21"/>
        </w:rPr>
        <w:t>제가 수행한 재현 실험에서도 Cityscapes 공개 데이터로 semantic feature payload ratio를 측정했을 때 rho_c=0.104464가 나왔고, 논문값 rho_c=0.104와 거의 같았습니다. 즉 '의미 정보만 보내면 payload가 크게 줄어든다'는 전제는 공개 데이터로도 확인 가능했습니다.</w:t>
      </w:r>
    </w:p>
    <w:tbl>
      <w:tblPr>
        <w:tblStyle w:val="TableGrid"/>
        <w:tblW w:type="dxa" w:w="9360"/>
        <w:jc w:val="left"/>
        <w:tblLayout w:type="fixed"/>
        <w:tblLook w:firstColumn="1" w:firstRow="1" w:lastColumn="0" w:lastRow="0" w:noHBand="0" w:noVBand="1" w:val="04A0"/>
        <w:tblInd w:w="120" w:type="dxa"/>
        <w:tblCellMar>
          <w:top w:w="150" w:type="dxa"/>
          <w:start w:w="190" w:type="dxa"/>
          <w:bottom w:w="150" w:type="dxa"/>
          <w:end w:w="190" w:type="dxa"/>
        </w:tblCellMar>
      </w:tblPr>
      <w:tblGrid>
        <w:gridCol w:w="9360"/>
      </w:tblGrid>
      <w:tr>
        <w:trPr>
          <w:tblHeader w:val="true"/>
        </w:trPr>
        <w:tc>
          <w:tcPr>
            <w:tcW w:type="dxa" w:w="9360"/>
            <w:vAlign w:val="center"/>
            <w:shd w:fill="F4F6F9"/>
          </w:tcPr>
          <w:p>
            <w:pPr>
              <w:spacing w:after="80"/>
            </w:pPr>
            <w:r>
              <w:rPr>
                <w:rFonts w:ascii="Calibri" w:hAnsi="Calibri" w:eastAsia="Malgun Gothic"/>
                <w:b/>
                <w:color w:val="0B2545"/>
                <w:sz w:val="21"/>
              </w:rPr>
              <w:t>쉬운 설명</w:t>
            </w:r>
          </w:p>
          <w:p>
            <w:pPr>
              <w:spacing w:after="0" w:line="269" w:lineRule="auto"/>
            </w:pPr>
            <w:r>
              <w:rPr>
                <w:rFonts w:ascii="Calibri" w:hAnsi="Calibri" w:eastAsia="Malgun Gothic"/>
                <w:color w:val="222222"/>
                <w:sz w:val="19"/>
              </w:rPr>
              <w:t>사진 전체를 보내는 것은 원본 파일을 그대로 전송하는 것과 같습니다. semantic communication은 사진 전체 대신 '도로는 여기, 차는 여기, 사람은 여기' 같은 핵심 정보만 보내는 방식입니다. 인터넷이 느릴 때 고화질 영상 대신 낮은 화질로 보는 것과 비슷하게, 통신 상황에 맞춰 보내는 정보량을 조절할 수 있습니다.</w:t>
            </w:r>
          </w:p>
        </w:tc>
      </w:tr>
    </w:tbl>
    <w:p>
      <w:pPr>
        <w:spacing w:after="80"/>
      </w:pPr>
    </w:p>
    <w:p>
      <w:pPr>
        <w:pStyle w:val="Heading1"/>
      </w:pPr>
      <w:r>
        <w:t>2. 기존 논문의 한계</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150"/>
        <w:gridCol w:w="3550"/>
        <w:gridCol w:w="3660"/>
      </w:tblGrid>
      <w:tr>
        <w:trPr>
          <w:tblHeader w:val="true"/>
        </w:trPr>
        <w:tc>
          <w:tcPr>
            <w:tcW w:type="dxa" w:w="2150"/>
            <w:vAlign w:val="center"/>
            <w:shd w:fill="F2F4F7"/>
          </w:tcPr>
          <w:p>
            <w:pPr>
              <w:spacing w:before="0" w:after="0" w:line="269" w:lineRule="auto"/>
              <w:jc w:val="center"/>
            </w:pPr>
            <w:r/>
            <w:r>
              <w:rPr>
                <w:rFonts w:ascii="Calibri" w:hAnsi="Calibri" w:eastAsia="Malgun Gothic"/>
                <w:b/>
                <w:color w:val="0B2545"/>
                <w:sz w:val="15"/>
              </w:rPr>
              <w:t>한계</w:t>
            </w:r>
          </w:p>
        </w:tc>
        <w:tc>
          <w:tcPr>
            <w:tcW w:type="dxa" w:w="3550"/>
            <w:vAlign w:val="center"/>
            <w:shd w:fill="F2F4F7"/>
          </w:tcPr>
          <w:p>
            <w:pPr>
              <w:spacing w:before="0" w:after="0" w:line="269" w:lineRule="auto"/>
              <w:jc w:val="center"/>
            </w:pPr>
            <w:r/>
            <w:r>
              <w:rPr>
                <w:rFonts w:ascii="Calibri" w:hAnsi="Calibri" w:eastAsia="Malgun Gothic"/>
                <w:b/>
                <w:color w:val="0B2545"/>
                <w:sz w:val="15"/>
              </w:rPr>
              <w:t>문제점</w:t>
            </w:r>
          </w:p>
        </w:tc>
        <w:tc>
          <w:tcPr>
            <w:tcW w:type="dxa" w:w="3660"/>
            <w:vAlign w:val="center"/>
            <w:shd w:fill="F2F4F7"/>
          </w:tcPr>
          <w:p>
            <w:pPr>
              <w:spacing w:before="0" w:after="0" w:line="269" w:lineRule="auto"/>
              <w:jc w:val="center"/>
            </w:pPr>
            <w:r/>
            <w:r>
              <w:rPr>
                <w:rFonts w:ascii="Calibri" w:hAnsi="Calibri" w:eastAsia="Malgun Gothic"/>
                <w:b/>
                <w:color w:val="0B2545"/>
                <w:sz w:val="15"/>
              </w:rPr>
              <w:t>후속 연구 방향</w:t>
            </w:r>
          </w:p>
        </w:tc>
      </w:tr>
      <w:tr>
        <w:tc>
          <w:tcPr>
            <w:tcW w:type="dxa" w:w="2150"/>
          </w:tcPr>
          <w:p>
            <w:pPr>
              <w:spacing w:before="0" w:after="0" w:line="269" w:lineRule="auto"/>
              <w:jc w:val="center"/>
            </w:pPr>
            <w:r/>
            <w:r>
              <w:rPr>
                <w:rFonts w:ascii="Calibri" w:hAnsi="Calibri" w:eastAsia="Malgun Gothic"/>
                <w:b w:val="0"/>
                <w:color w:val="000000"/>
                <w:sz w:val="15"/>
              </w:rPr>
              <w:t>고정 semantic compression</w:t>
            </w:r>
          </w:p>
        </w:tc>
        <w:tc>
          <w:tcPr>
            <w:tcW w:type="dxa" w:w="3550"/>
          </w:tcPr>
          <w:p>
            <w:pPr>
              <w:spacing w:before="0" w:after="0" w:line="269" w:lineRule="auto"/>
            </w:pPr>
            <w:r/>
            <w:r>
              <w:rPr>
                <w:rFonts w:ascii="Calibri" w:hAnsi="Calibri" w:eastAsia="Malgun Gothic"/>
                <w:b w:val="0"/>
                <w:color w:val="000000"/>
                <w:sz w:val="15"/>
              </w:rPr>
              <w:t>논문은 rho_c=0.104를 고정값처럼 사용한다. 채널이 좋거나 나쁜 상황을 구분하지 않는다.</w:t>
            </w:r>
          </w:p>
        </w:tc>
        <w:tc>
          <w:tcPr>
            <w:tcW w:type="dxa" w:w="3660"/>
          </w:tcPr>
          <w:p>
            <w:pPr>
              <w:spacing w:before="0" w:after="0" w:line="269" w:lineRule="auto"/>
            </w:pPr>
            <w:r/>
            <w:r>
              <w:rPr>
                <w:rFonts w:ascii="Calibri" w:hAnsi="Calibri" w:eastAsia="Malgun Gothic"/>
                <w:b w:val="0"/>
                <w:color w:val="000000"/>
                <w:sz w:val="15"/>
              </w:rPr>
              <w:t>채널 상태에 따라 compression level을 다르게 선택한다.</w:t>
            </w:r>
          </w:p>
        </w:tc>
      </w:tr>
      <w:tr>
        <w:tc>
          <w:tcPr>
            <w:tcW w:type="dxa" w:w="2150"/>
          </w:tcPr>
          <w:p>
            <w:pPr>
              <w:spacing w:before="0" w:after="0" w:line="269" w:lineRule="auto"/>
              <w:jc w:val="center"/>
            </w:pPr>
            <w:r/>
            <w:r>
              <w:rPr>
                <w:rFonts w:ascii="Calibri" w:hAnsi="Calibri" w:eastAsia="Malgun Gothic"/>
                <w:b w:val="0"/>
                <w:color w:val="000000"/>
                <w:sz w:val="15"/>
              </w:rPr>
              <w:t>semantic 품질 고려 부족</w:t>
            </w:r>
          </w:p>
        </w:tc>
        <w:tc>
          <w:tcPr>
            <w:tcW w:type="dxa" w:w="3550"/>
          </w:tcPr>
          <w:p>
            <w:pPr>
              <w:spacing w:before="0" w:after="0" w:line="269" w:lineRule="auto"/>
            </w:pPr>
            <w:r/>
            <w:r>
              <w:rPr>
                <w:rFonts w:ascii="Calibri" w:hAnsi="Calibri" w:eastAsia="Malgun Gothic"/>
                <w:b w:val="0"/>
                <w:color w:val="000000"/>
                <w:sz w:val="15"/>
              </w:rPr>
              <w:t>payload가 줄어드는 효과는 보이지만, 의미 정보가 얼마나 정확히 보존되는지 scheduling에 직접 반영하지 않는다.</w:t>
            </w:r>
          </w:p>
        </w:tc>
        <w:tc>
          <w:tcPr>
            <w:tcW w:type="dxa" w:w="3660"/>
          </w:tcPr>
          <w:p>
            <w:pPr>
              <w:spacing w:before="0" w:after="0" w:line="269" w:lineRule="auto"/>
            </w:pPr>
            <w:r/>
            <w:r>
              <w:rPr>
                <w:rFonts w:ascii="Calibri" w:hAnsi="Calibri" w:eastAsia="Malgun Gothic"/>
                <w:b w:val="0"/>
                <w:color w:val="000000"/>
                <w:sz w:val="15"/>
              </w:rPr>
              <w:t>mIoU, pixel accuracy 등 의미 품질 지표를 함께 최적화한다.</w:t>
            </w:r>
          </w:p>
        </w:tc>
      </w:tr>
      <w:tr>
        <w:tc>
          <w:tcPr>
            <w:tcW w:type="dxa" w:w="2150"/>
          </w:tcPr>
          <w:p>
            <w:pPr>
              <w:spacing w:before="0" w:after="0" w:line="269" w:lineRule="auto"/>
              <w:jc w:val="center"/>
            </w:pPr>
            <w:r/>
            <w:r>
              <w:rPr>
                <w:rFonts w:ascii="Calibri" w:hAnsi="Calibri" w:eastAsia="Malgun Gothic"/>
                <w:b w:val="0"/>
                <w:color w:val="000000"/>
                <w:sz w:val="15"/>
              </w:rPr>
              <w:t>encoder/decoder 세부 비공개</w:t>
            </w:r>
          </w:p>
        </w:tc>
        <w:tc>
          <w:tcPr>
            <w:tcW w:type="dxa" w:w="3550"/>
          </w:tcPr>
          <w:p>
            <w:pPr>
              <w:spacing w:before="0" w:after="0" w:line="269" w:lineRule="auto"/>
            </w:pPr>
            <w:r/>
            <w:r>
              <w:rPr>
                <w:rFonts w:ascii="Calibri" w:hAnsi="Calibri" w:eastAsia="Malgun Gothic"/>
                <w:b w:val="0"/>
                <w:color w:val="000000"/>
                <w:sz w:val="15"/>
              </w:rPr>
              <w:t>modified U-Net/Pix2PixHD라고 설명하지만 code, weight, feature map 정의가 공개되지 않았다.</w:t>
            </w:r>
          </w:p>
        </w:tc>
        <w:tc>
          <w:tcPr>
            <w:tcW w:type="dxa" w:w="3660"/>
          </w:tcPr>
          <w:p>
            <w:pPr>
              <w:spacing w:before="0" w:after="0" w:line="269" w:lineRule="auto"/>
            </w:pPr>
            <w:r/>
            <w:r>
              <w:rPr>
                <w:rFonts w:ascii="Calibri" w:hAnsi="Calibri" w:eastAsia="Malgun Gothic"/>
                <w:b w:val="0"/>
                <w:color w:val="000000"/>
                <w:sz w:val="15"/>
              </w:rPr>
              <w:t>초기에는 Cityscapes label map proxy를 쓰고, 이후 공개 segmentation 모델로 확장한다.</w:t>
            </w:r>
          </w:p>
        </w:tc>
      </w:tr>
      <w:tr>
        <w:tc>
          <w:tcPr>
            <w:tcW w:type="dxa" w:w="2150"/>
          </w:tcPr>
          <w:p>
            <w:pPr>
              <w:spacing w:before="0" w:after="0" w:line="269" w:lineRule="auto"/>
              <w:jc w:val="center"/>
            </w:pPr>
            <w:r/>
            <w:r>
              <w:rPr>
                <w:rFonts w:ascii="Calibri" w:hAnsi="Calibri" w:eastAsia="Malgun Gothic"/>
                <w:b w:val="0"/>
                <w:color w:val="000000"/>
                <w:sz w:val="15"/>
              </w:rPr>
              <w:t>시뮬레이션 파라미터 비공개</w:t>
            </w:r>
          </w:p>
        </w:tc>
        <w:tc>
          <w:tcPr>
            <w:tcW w:type="dxa" w:w="3550"/>
          </w:tcPr>
          <w:p>
            <w:pPr>
              <w:spacing w:before="0" w:after="0" w:line="269" w:lineRule="auto"/>
            </w:pPr>
            <w:r/>
            <w:r>
              <w:rPr>
                <w:rFonts w:ascii="Calibri" w:hAnsi="Calibri" w:eastAsia="Malgun Gothic"/>
                <w:b w:val="0"/>
                <w:color w:val="000000"/>
                <w:sz w:val="15"/>
              </w:rPr>
              <w:t>request probability, workload, 전력값, 정책 hyperparameter가 명확하지 않아 exact reproduction이 어렵다.</w:t>
            </w:r>
          </w:p>
        </w:tc>
        <w:tc>
          <w:tcPr>
            <w:tcW w:type="dxa" w:w="3660"/>
          </w:tcPr>
          <w:p>
            <w:pPr>
              <w:spacing w:before="0" w:after="0" w:line="269" w:lineRule="auto"/>
            </w:pPr>
            <w:r/>
            <w:r>
              <w:rPr>
                <w:rFonts w:ascii="Calibri" w:hAnsi="Calibri" w:eastAsia="Malgun Gothic"/>
                <w:b w:val="0"/>
                <w:color w:val="000000"/>
                <w:sz w:val="15"/>
              </w:rPr>
              <w:t>assumed parameter를 분리하고 민감도 분석을 수행한다.</w:t>
            </w:r>
          </w:p>
        </w:tc>
      </w:tr>
      <w:tr>
        <w:tc>
          <w:tcPr>
            <w:tcW w:type="dxa" w:w="2150"/>
          </w:tcPr>
          <w:p>
            <w:pPr>
              <w:spacing w:before="0" w:after="0" w:line="269" w:lineRule="auto"/>
              <w:jc w:val="center"/>
            </w:pPr>
            <w:r/>
            <w:r>
              <w:rPr>
                <w:rFonts w:ascii="Calibri" w:hAnsi="Calibri" w:eastAsia="Malgun Gothic"/>
                <w:b w:val="0"/>
                <w:color w:val="000000"/>
                <w:sz w:val="15"/>
              </w:rPr>
              <w:t>소규모 환경 중심</w:t>
            </w:r>
          </w:p>
        </w:tc>
        <w:tc>
          <w:tcPr>
            <w:tcW w:type="dxa" w:w="3550"/>
          </w:tcPr>
          <w:p>
            <w:pPr>
              <w:spacing w:before="0" w:after="0" w:line="269" w:lineRule="auto"/>
            </w:pPr>
            <w:r/>
            <w:r>
              <w:rPr>
                <w:rFonts w:ascii="Calibri" w:hAnsi="Calibri" w:eastAsia="Malgun Gothic"/>
                <w:b w:val="0"/>
                <w:color w:val="000000"/>
                <w:sz w:val="15"/>
              </w:rPr>
              <w:t>20 UAV/20 device 환경에서 검증되어 대규모 확장성은 충분히 확인되지 않았다.</w:t>
            </w:r>
          </w:p>
        </w:tc>
        <w:tc>
          <w:tcPr>
            <w:tcW w:type="dxa" w:w="3660"/>
          </w:tcPr>
          <w:p>
            <w:pPr>
              <w:spacing w:before="0" w:after="0" w:line="269" w:lineRule="auto"/>
            </w:pPr>
            <w:r/>
            <w:r>
              <w:rPr>
                <w:rFonts w:ascii="Calibri" w:hAnsi="Calibri" w:eastAsia="Malgun Gothic"/>
                <w:b w:val="0"/>
                <w:color w:val="000000"/>
                <w:sz w:val="15"/>
              </w:rPr>
              <w:t>UAV/device 수 증가에 따른 성능 변화도 추가 실험한다.</w:t>
            </w:r>
          </w:p>
        </w:tc>
      </w:tr>
    </w:tbl>
    <w:p>
      <w:pPr>
        <w:spacing w:after="80"/>
      </w:pPr>
    </w:p>
    <w:p>
      <w:pPr>
        <w:pStyle w:val="Heading1"/>
      </w:pPr>
      <w:r>
        <w:t>3. 제안 연구 주제</w:t>
      </w:r>
    </w:p>
    <w:p>
      <w:pPr>
        <w:spacing w:after="120" w:line="264" w:lineRule="auto"/>
      </w:pPr>
      <w:r>
        <w:rPr>
          <w:rFonts w:ascii="Calibri" w:hAnsi="Calibri" w:eastAsia="Malgun Gothic"/>
          <w:b w:val="0"/>
          <w:color w:val="000000"/>
          <w:sz w:val="21"/>
        </w:rPr>
        <w:t>제안 주제는 '채널 상태 기반 Adaptive Semantic Compression'입니다. 기존 방식은 semantic을 사용할 때 항상 같은 크기로 줄인다고 가정하지만, 제안 방식은 상황에 따라 압축 강도를 조절합니다.</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200"/>
        <w:gridCol w:w="2800"/>
        <w:gridCol w:w="4360"/>
      </w:tblGrid>
      <w:tr>
        <w:trPr>
          <w:tblHeader w:val="true"/>
        </w:trPr>
        <w:tc>
          <w:tcPr>
            <w:tcW w:type="dxa" w:w="2200"/>
            <w:vAlign w:val="center"/>
            <w:shd w:fill="F2F4F7"/>
          </w:tcPr>
          <w:p>
            <w:pPr>
              <w:spacing w:before="0" w:after="0" w:line="269" w:lineRule="auto"/>
              <w:jc w:val="center"/>
            </w:pPr>
            <w:r/>
            <w:r>
              <w:rPr>
                <w:rFonts w:ascii="Calibri" w:hAnsi="Calibri" w:eastAsia="Malgun Gothic"/>
                <w:b/>
                <w:color w:val="0B2545"/>
                <w:sz w:val="16"/>
              </w:rPr>
              <w:t>상황</w:t>
            </w:r>
          </w:p>
        </w:tc>
        <w:tc>
          <w:tcPr>
            <w:tcW w:type="dxa" w:w="2800"/>
            <w:vAlign w:val="center"/>
            <w:shd w:fill="F2F4F7"/>
          </w:tcPr>
          <w:p>
            <w:pPr>
              <w:spacing w:before="0" w:after="0" w:line="269" w:lineRule="auto"/>
              <w:jc w:val="center"/>
            </w:pPr>
            <w:r/>
            <w:r>
              <w:rPr>
                <w:rFonts w:ascii="Calibri" w:hAnsi="Calibri" w:eastAsia="Malgun Gothic"/>
                <w:b/>
                <w:color w:val="0B2545"/>
                <w:sz w:val="16"/>
              </w:rPr>
              <w:t>선택 방식</w:t>
            </w:r>
          </w:p>
        </w:tc>
        <w:tc>
          <w:tcPr>
            <w:tcW w:type="dxa" w:w="4360"/>
            <w:vAlign w:val="center"/>
            <w:shd w:fill="F2F4F7"/>
          </w:tcPr>
          <w:p>
            <w:pPr>
              <w:spacing w:before="0" w:after="0" w:line="269" w:lineRule="auto"/>
              <w:jc w:val="center"/>
            </w:pPr>
            <w:r/>
            <w:r>
              <w:rPr>
                <w:rFonts w:ascii="Calibri" w:hAnsi="Calibri" w:eastAsia="Malgun Gothic"/>
                <w:b/>
                <w:color w:val="0B2545"/>
                <w:sz w:val="16"/>
              </w:rPr>
              <w:t>의도</w:t>
            </w:r>
          </w:p>
        </w:tc>
      </w:tr>
      <w:tr>
        <w:tc>
          <w:tcPr>
            <w:tcW w:type="dxa" w:w="2200"/>
          </w:tcPr>
          <w:p>
            <w:pPr>
              <w:spacing w:before="0" w:after="0" w:line="269" w:lineRule="auto"/>
              <w:jc w:val="center"/>
            </w:pPr>
            <w:r/>
            <w:r>
              <w:rPr>
                <w:rFonts w:ascii="Calibri" w:hAnsi="Calibri" w:eastAsia="Malgun Gothic"/>
                <w:b w:val="0"/>
                <w:color w:val="000000"/>
                <w:sz w:val="16"/>
              </w:rPr>
              <w:t>채널 상태 나쁨</w:t>
            </w:r>
          </w:p>
        </w:tc>
        <w:tc>
          <w:tcPr>
            <w:tcW w:type="dxa" w:w="2800"/>
          </w:tcPr>
          <w:p>
            <w:pPr>
              <w:spacing w:before="0" w:after="0" w:line="269" w:lineRule="auto"/>
            </w:pPr>
            <w:r/>
            <w:r>
              <w:rPr>
                <w:rFonts w:ascii="Calibri" w:hAnsi="Calibri" w:eastAsia="Malgun Gothic"/>
                <w:b w:val="0"/>
                <w:color w:val="000000"/>
                <w:sz w:val="16"/>
              </w:rPr>
              <w:t>emergency/low compression</w:t>
            </w:r>
          </w:p>
        </w:tc>
        <w:tc>
          <w:tcPr>
            <w:tcW w:type="dxa" w:w="4360"/>
          </w:tcPr>
          <w:p>
            <w:pPr>
              <w:spacing w:before="0" w:after="0" w:line="269" w:lineRule="auto"/>
            </w:pPr>
            <w:r/>
            <w:r>
              <w:rPr>
                <w:rFonts w:ascii="Calibri" w:hAnsi="Calibri" w:eastAsia="Malgun Gothic"/>
                <w:b w:val="0"/>
                <w:color w:val="000000"/>
                <w:sz w:val="16"/>
              </w:rPr>
              <w:t>의미 품질을 조금 양보하더라도 데이터 크기를 줄여 전송 성공률과 지연시간을 개선</w:t>
            </w:r>
          </w:p>
        </w:tc>
      </w:tr>
      <w:tr>
        <w:tc>
          <w:tcPr>
            <w:tcW w:type="dxa" w:w="2200"/>
          </w:tcPr>
          <w:p>
            <w:pPr>
              <w:spacing w:before="0" w:after="0" w:line="269" w:lineRule="auto"/>
              <w:jc w:val="center"/>
            </w:pPr>
            <w:r/>
            <w:r>
              <w:rPr>
                <w:rFonts w:ascii="Calibri" w:hAnsi="Calibri" w:eastAsia="Malgun Gothic"/>
                <w:b w:val="0"/>
                <w:color w:val="000000"/>
                <w:sz w:val="16"/>
              </w:rPr>
              <w:t>채널 상태 중간</w:t>
            </w:r>
          </w:p>
        </w:tc>
        <w:tc>
          <w:tcPr>
            <w:tcW w:type="dxa" w:w="2800"/>
          </w:tcPr>
          <w:p>
            <w:pPr>
              <w:spacing w:before="0" w:after="0" w:line="269" w:lineRule="auto"/>
            </w:pPr>
            <w:r/>
            <w:r>
              <w:rPr>
                <w:rFonts w:ascii="Calibri" w:hAnsi="Calibri" w:eastAsia="Malgun Gothic"/>
                <w:b w:val="0"/>
                <w:color w:val="000000"/>
                <w:sz w:val="16"/>
              </w:rPr>
              <w:t>medium/paper-like compression</w:t>
            </w:r>
          </w:p>
        </w:tc>
        <w:tc>
          <w:tcPr>
            <w:tcW w:type="dxa" w:w="4360"/>
          </w:tcPr>
          <w:p>
            <w:pPr>
              <w:spacing w:before="0" w:after="0" w:line="269" w:lineRule="auto"/>
            </w:pPr>
            <w:r/>
            <w:r>
              <w:rPr>
                <w:rFonts w:ascii="Calibri" w:hAnsi="Calibri" w:eastAsia="Malgun Gothic"/>
                <w:b w:val="0"/>
                <w:color w:val="000000"/>
                <w:sz w:val="16"/>
              </w:rPr>
              <w:t>전송량과 의미 품질 사이의 균형 유지</w:t>
            </w:r>
          </w:p>
        </w:tc>
      </w:tr>
      <w:tr>
        <w:tc>
          <w:tcPr>
            <w:tcW w:type="dxa" w:w="2200"/>
          </w:tcPr>
          <w:p>
            <w:pPr>
              <w:spacing w:before="0" w:after="0" w:line="269" w:lineRule="auto"/>
              <w:jc w:val="center"/>
            </w:pPr>
            <w:r/>
            <w:r>
              <w:rPr>
                <w:rFonts w:ascii="Calibri" w:hAnsi="Calibri" w:eastAsia="Malgun Gothic"/>
                <w:b w:val="0"/>
                <w:color w:val="000000"/>
                <w:sz w:val="16"/>
              </w:rPr>
              <w:t>채널 상태 좋음</w:t>
            </w:r>
          </w:p>
        </w:tc>
        <w:tc>
          <w:tcPr>
            <w:tcW w:type="dxa" w:w="2800"/>
          </w:tcPr>
          <w:p>
            <w:pPr>
              <w:spacing w:before="0" w:after="0" w:line="269" w:lineRule="auto"/>
            </w:pPr>
            <w:r/>
            <w:r>
              <w:rPr>
                <w:rFonts w:ascii="Calibri" w:hAnsi="Calibri" w:eastAsia="Malgun Gothic"/>
                <w:b w:val="0"/>
                <w:color w:val="000000"/>
                <w:sz w:val="16"/>
              </w:rPr>
              <w:t>high quality compression</w:t>
            </w:r>
          </w:p>
        </w:tc>
        <w:tc>
          <w:tcPr>
            <w:tcW w:type="dxa" w:w="4360"/>
          </w:tcPr>
          <w:p>
            <w:pPr>
              <w:spacing w:before="0" w:after="0" w:line="269" w:lineRule="auto"/>
            </w:pPr>
            <w:r/>
            <w:r>
              <w:rPr>
                <w:rFonts w:ascii="Calibri" w:hAnsi="Calibri" w:eastAsia="Malgun Gothic"/>
                <w:b w:val="0"/>
                <w:color w:val="000000"/>
                <w:sz w:val="16"/>
              </w:rPr>
              <w:t>전송 여유가 있으므로 의미 품질을 더 보존</w:t>
            </w:r>
          </w:p>
        </w:tc>
      </w:tr>
      <w:tr>
        <w:tc>
          <w:tcPr>
            <w:tcW w:type="dxa" w:w="2200"/>
          </w:tcPr>
          <w:p>
            <w:pPr>
              <w:spacing w:before="0" w:after="0" w:line="269" w:lineRule="auto"/>
              <w:jc w:val="center"/>
            </w:pPr>
            <w:r/>
            <w:r>
              <w:rPr>
                <w:rFonts w:ascii="Calibri" w:hAnsi="Calibri" w:eastAsia="Malgun Gothic"/>
                <w:b w:val="0"/>
                <w:color w:val="000000"/>
                <w:sz w:val="16"/>
              </w:rPr>
              <w:t>배터리 부족 또는 요청 긴급</w:t>
            </w:r>
          </w:p>
        </w:tc>
        <w:tc>
          <w:tcPr>
            <w:tcW w:type="dxa" w:w="2800"/>
          </w:tcPr>
          <w:p>
            <w:pPr>
              <w:spacing w:before="0" w:after="0" w:line="269" w:lineRule="auto"/>
            </w:pPr>
            <w:r/>
            <w:r>
              <w:rPr>
                <w:rFonts w:ascii="Calibri" w:hAnsi="Calibri" w:eastAsia="Malgun Gothic"/>
                <w:b w:val="0"/>
                <w:color w:val="000000"/>
                <w:sz w:val="16"/>
              </w:rPr>
              <w:t>더 강한 compression</w:t>
            </w:r>
          </w:p>
        </w:tc>
        <w:tc>
          <w:tcPr>
            <w:tcW w:type="dxa" w:w="4360"/>
          </w:tcPr>
          <w:p>
            <w:pPr>
              <w:spacing w:before="0" w:after="0" w:line="269" w:lineRule="auto"/>
            </w:pPr>
            <w:r/>
            <w:r>
              <w:rPr>
                <w:rFonts w:ascii="Calibri" w:hAnsi="Calibri" w:eastAsia="Malgun Gothic"/>
                <w:b w:val="0"/>
                <w:color w:val="000000"/>
                <w:sz w:val="16"/>
              </w:rPr>
              <w:t>에너지와 시간을 아끼는 방향으로 선택</w:t>
            </w:r>
          </w:p>
        </w:tc>
      </w:tr>
    </w:tbl>
    <w:p>
      <w:pPr>
        <w:spacing w:after="80"/>
      </w:pPr>
    </w:p>
    <w:tbl>
      <w:tblPr>
        <w:tblStyle w:val="TableGrid"/>
        <w:tblW w:type="dxa" w:w="9360"/>
        <w:jc w:val="left"/>
        <w:tblLayout w:type="fixed"/>
        <w:tblLook w:firstColumn="1" w:firstRow="1" w:lastColumn="0" w:lastRow="0" w:noHBand="0" w:noVBand="1" w:val="04A0"/>
        <w:tblInd w:w="120" w:type="dxa"/>
        <w:tblCellMar>
          <w:top w:w="150" w:type="dxa"/>
          <w:start w:w="190" w:type="dxa"/>
          <w:bottom w:w="150" w:type="dxa"/>
          <w:end w:w="190" w:type="dxa"/>
        </w:tblCellMar>
      </w:tblPr>
      <w:tblGrid>
        <w:gridCol w:w="9360"/>
      </w:tblGrid>
      <w:tr>
        <w:trPr>
          <w:tblHeader w:val="true"/>
        </w:trPr>
        <w:tc>
          <w:tcPr>
            <w:tcW w:type="dxa" w:w="9360"/>
            <w:vAlign w:val="center"/>
            <w:shd w:fill="EEF7F1"/>
          </w:tcPr>
          <w:p>
            <w:pPr>
              <w:spacing w:after="80"/>
            </w:pPr>
            <w:r>
              <w:rPr>
                <w:rFonts w:ascii="Calibri" w:hAnsi="Calibri" w:eastAsia="Malgun Gothic"/>
                <w:b/>
                <w:color w:val="0B2545"/>
                <w:sz w:val="21"/>
              </w:rPr>
              <w:t>연구 질문</w:t>
            </w:r>
          </w:p>
          <w:p>
            <w:pPr>
              <w:spacing w:after="0" w:line="269" w:lineRule="auto"/>
            </w:pPr>
            <w:r>
              <w:rPr>
                <w:rFonts w:ascii="Calibri" w:hAnsi="Calibri" w:eastAsia="Malgun Gothic"/>
                <w:color w:val="222222"/>
                <w:sz w:val="19"/>
              </w:rPr>
              <w:t>고정된 semantic compression ratio를 사용하는 것보다, 채널 상태와 semantic 품질 요구사항을 함께 고려해 compression level을 선택하면 UAV D2D 통신에서 완료 요청 수, 지연시간, 에너지 효율을 개선할 수 있는가?</w:t>
            </w:r>
          </w:p>
        </w:tc>
      </w:tr>
    </w:tbl>
    <w:p>
      <w:pPr>
        <w:spacing w:after="80"/>
      </w:pPr>
    </w:p>
    <w:p>
      <w:pPr>
        <w:pStyle w:val="Heading1"/>
      </w:pPr>
      <w:r>
        <w:t>4. 기술적 구성</w:t>
      </w:r>
    </w:p>
    <w:p>
      <w:pPr>
        <w:pStyle w:val="Heading2"/>
      </w:pPr>
      <w:r>
        <w:t>4.1 사용할 기술</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900"/>
        <w:gridCol w:w="3400"/>
        <w:gridCol w:w="4060"/>
      </w:tblGrid>
      <w:tr>
        <w:trPr>
          <w:tblHeader w:val="true"/>
        </w:trPr>
        <w:tc>
          <w:tcPr>
            <w:tcW w:type="dxa" w:w="1900"/>
            <w:vAlign w:val="center"/>
            <w:shd w:fill="F2F4F7"/>
          </w:tcPr>
          <w:p>
            <w:pPr>
              <w:spacing w:before="0" w:after="0" w:line="269" w:lineRule="auto"/>
              <w:jc w:val="center"/>
            </w:pPr>
            <w:r/>
            <w:r>
              <w:rPr>
                <w:rFonts w:ascii="Calibri" w:hAnsi="Calibri" w:eastAsia="Malgun Gothic"/>
                <w:b/>
                <w:color w:val="0B2545"/>
                <w:sz w:val="15"/>
              </w:rPr>
              <w:t>기술</w:t>
            </w:r>
          </w:p>
        </w:tc>
        <w:tc>
          <w:tcPr>
            <w:tcW w:type="dxa" w:w="3400"/>
            <w:vAlign w:val="center"/>
            <w:shd w:fill="F2F4F7"/>
          </w:tcPr>
          <w:p>
            <w:pPr>
              <w:spacing w:before="0" w:after="0" w:line="269" w:lineRule="auto"/>
              <w:jc w:val="center"/>
            </w:pPr>
            <w:r/>
            <w:r>
              <w:rPr>
                <w:rFonts w:ascii="Calibri" w:hAnsi="Calibri" w:eastAsia="Malgun Gothic"/>
                <w:b/>
                <w:color w:val="0B2545"/>
                <w:sz w:val="15"/>
              </w:rPr>
              <w:t>사용 위치</w:t>
            </w:r>
          </w:p>
        </w:tc>
        <w:tc>
          <w:tcPr>
            <w:tcW w:type="dxa" w:w="4060"/>
            <w:vAlign w:val="center"/>
            <w:shd w:fill="F2F4F7"/>
          </w:tcPr>
          <w:p>
            <w:pPr>
              <w:spacing w:before="0" w:after="0" w:line="269" w:lineRule="auto"/>
              <w:jc w:val="center"/>
            </w:pPr>
            <w:r/>
            <w:r>
              <w:rPr>
                <w:rFonts w:ascii="Calibri" w:hAnsi="Calibri" w:eastAsia="Malgun Gothic"/>
                <w:b/>
                <w:color w:val="0B2545"/>
                <w:sz w:val="15"/>
              </w:rPr>
              <w:t>비전공자용 설명</w:t>
            </w:r>
          </w:p>
        </w:tc>
      </w:tr>
      <w:tr>
        <w:tc>
          <w:tcPr>
            <w:tcW w:type="dxa" w:w="1900"/>
          </w:tcPr>
          <w:p>
            <w:pPr>
              <w:spacing w:before="0" w:after="0" w:line="269" w:lineRule="auto"/>
              <w:jc w:val="center"/>
            </w:pPr>
            <w:r/>
            <w:r>
              <w:rPr>
                <w:rFonts w:ascii="Calibri" w:hAnsi="Calibri" w:eastAsia="Malgun Gothic"/>
                <w:b w:val="0"/>
                <w:color w:val="000000"/>
                <w:sz w:val="15"/>
              </w:rPr>
              <w:t>Computer Vision</w:t>
            </w:r>
          </w:p>
        </w:tc>
        <w:tc>
          <w:tcPr>
            <w:tcW w:type="dxa" w:w="3400"/>
          </w:tcPr>
          <w:p>
            <w:pPr>
              <w:spacing w:before="0" w:after="0" w:line="269" w:lineRule="auto"/>
            </w:pPr>
            <w:r/>
            <w:r>
              <w:rPr>
                <w:rFonts w:ascii="Calibri" w:hAnsi="Calibri" w:eastAsia="Malgun Gothic"/>
                <w:b w:val="0"/>
                <w:color w:val="000000"/>
                <w:sz w:val="15"/>
              </w:rPr>
              <w:t>Cityscapes 이미지와 semantic label 처리</w:t>
            </w:r>
          </w:p>
        </w:tc>
        <w:tc>
          <w:tcPr>
            <w:tcW w:type="dxa" w:w="4060"/>
          </w:tcPr>
          <w:p>
            <w:pPr>
              <w:spacing w:before="0" w:after="0" w:line="269" w:lineRule="auto"/>
            </w:pPr>
            <w:r/>
            <w:r>
              <w:rPr>
                <w:rFonts w:ascii="Calibri" w:hAnsi="Calibri" w:eastAsia="Malgun Gothic"/>
                <w:b w:val="0"/>
                <w:color w:val="000000"/>
                <w:sz w:val="15"/>
              </w:rPr>
              <w:t>사진 안에서 도로, 차, 사람 같은 의미를 다루는 기술</w:t>
            </w:r>
          </w:p>
        </w:tc>
      </w:tr>
      <w:tr>
        <w:tc>
          <w:tcPr>
            <w:tcW w:type="dxa" w:w="1900"/>
          </w:tcPr>
          <w:p>
            <w:pPr>
              <w:spacing w:before="0" w:after="0" w:line="269" w:lineRule="auto"/>
              <w:jc w:val="center"/>
            </w:pPr>
            <w:r/>
            <w:r>
              <w:rPr>
                <w:rFonts w:ascii="Calibri" w:hAnsi="Calibri" w:eastAsia="Malgun Gothic"/>
                <w:b w:val="0"/>
                <w:color w:val="000000"/>
                <w:sz w:val="15"/>
              </w:rPr>
              <w:t>Deep Learning</w:t>
            </w:r>
          </w:p>
        </w:tc>
        <w:tc>
          <w:tcPr>
            <w:tcW w:type="dxa" w:w="3400"/>
          </w:tcPr>
          <w:p>
            <w:pPr>
              <w:spacing w:before="0" w:after="0" w:line="269" w:lineRule="auto"/>
            </w:pPr>
            <w:r/>
            <w:r>
              <w:rPr>
                <w:rFonts w:ascii="Calibri" w:hAnsi="Calibri" w:eastAsia="Malgun Gothic"/>
                <w:b w:val="0"/>
                <w:color w:val="000000"/>
                <w:sz w:val="15"/>
              </w:rPr>
              <w:t>semantic encoder 후보 모델 구성</w:t>
            </w:r>
          </w:p>
        </w:tc>
        <w:tc>
          <w:tcPr>
            <w:tcW w:type="dxa" w:w="4060"/>
          </w:tcPr>
          <w:p>
            <w:pPr>
              <w:spacing w:before="0" w:after="0" w:line="269" w:lineRule="auto"/>
            </w:pPr>
            <w:r/>
            <w:r>
              <w:rPr>
                <w:rFonts w:ascii="Calibri" w:hAnsi="Calibri" w:eastAsia="Malgun Gothic"/>
                <w:b w:val="0"/>
                <w:color w:val="000000"/>
                <w:sz w:val="15"/>
              </w:rPr>
              <w:t>사진을 보고 의미 정보를 자동으로 뽑는 AI 모델</w:t>
            </w:r>
          </w:p>
        </w:tc>
      </w:tr>
      <w:tr>
        <w:tc>
          <w:tcPr>
            <w:tcW w:type="dxa" w:w="1900"/>
          </w:tcPr>
          <w:p>
            <w:pPr>
              <w:spacing w:before="0" w:after="0" w:line="269" w:lineRule="auto"/>
              <w:jc w:val="center"/>
            </w:pPr>
            <w:r/>
            <w:r>
              <w:rPr>
                <w:rFonts w:ascii="Calibri" w:hAnsi="Calibri" w:eastAsia="Malgun Gothic"/>
                <w:b w:val="0"/>
                <w:color w:val="000000"/>
                <w:sz w:val="15"/>
              </w:rPr>
              <w:t>Semantic Segmentation</w:t>
            </w:r>
          </w:p>
        </w:tc>
        <w:tc>
          <w:tcPr>
            <w:tcW w:type="dxa" w:w="3400"/>
          </w:tcPr>
          <w:p>
            <w:pPr>
              <w:spacing w:before="0" w:after="0" w:line="269" w:lineRule="auto"/>
            </w:pPr>
            <w:r/>
            <w:r>
              <w:rPr>
                <w:rFonts w:ascii="Calibri" w:hAnsi="Calibri" w:eastAsia="Malgun Gothic"/>
                <w:b w:val="0"/>
                <w:color w:val="000000"/>
                <w:sz w:val="15"/>
              </w:rPr>
              <w:t>U-Net, DeepLabV3+, SegFormer 후보</w:t>
            </w:r>
          </w:p>
        </w:tc>
        <w:tc>
          <w:tcPr>
            <w:tcW w:type="dxa" w:w="4060"/>
          </w:tcPr>
          <w:p>
            <w:pPr>
              <w:spacing w:before="0" w:after="0" w:line="269" w:lineRule="auto"/>
            </w:pPr>
            <w:r/>
            <w:r>
              <w:rPr>
                <w:rFonts w:ascii="Calibri" w:hAnsi="Calibri" w:eastAsia="Malgun Gothic"/>
                <w:b w:val="0"/>
                <w:color w:val="000000"/>
                <w:sz w:val="15"/>
              </w:rPr>
              <w:t>이미지의 각 픽셀이 어떤 물체인지 분류하는 작업</w:t>
            </w:r>
          </w:p>
        </w:tc>
      </w:tr>
      <w:tr>
        <w:tc>
          <w:tcPr>
            <w:tcW w:type="dxa" w:w="1900"/>
          </w:tcPr>
          <w:p>
            <w:pPr>
              <w:spacing w:before="0" w:after="0" w:line="269" w:lineRule="auto"/>
              <w:jc w:val="center"/>
            </w:pPr>
            <w:r/>
            <w:r>
              <w:rPr>
                <w:rFonts w:ascii="Calibri" w:hAnsi="Calibri" w:eastAsia="Malgun Gothic"/>
                <w:b w:val="0"/>
                <w:color w:val="000000"/>
                <w:sz w:val="15"/>
              </w:rPr>
              <w:t>Wireless Communication</w:t>
            </w:r>
          </w:p>
        </w:tc>
        <w:tc>
          <w:tcPr>
            <w:tcW w:type="dxa" w:w="3400"/>
          </w:tcPr>
          <w:p>
            <w:pPr>
              <w:spacing w:before="0" w:after="0" w:line="269" w:lineRule="auto"/>
            </w:pPr>
            <w:r/>
            <w:r>
              <w:rPr>
                <w:rFonts w:ascii="Calibri" w:hAnsi="Calibri" w:eastAsia="Malgun Gothic"/>
                <w:b w:val="0"/>
                <w:color w:val="000000"/>
                <w:sz w:val="15"/>
              </w:rPr>
              <w:t>SINR, Shannon rate, UAV 링크 전송시간 계산</w:t>
            </w:r>
          </w:p>
        </w:tc>
        <w:tc>
          <w:tcPr>
            <w:tcW w:type="dxa" w:w="4060"/>
          </w:tcPr>
          <w:p>
            <w:pPr>
              <w:spacing w:before="0" w:after="0" w:line="269" w:lineRule="auto"/>
            </w:pPr>
            <w:r/>
            <w:r>
              <w:rPr>
                <w:rFonts w:ascii="Calibri" w:hAnsi="Calibri" w:eastAsia="Malgun Gothic"/>
                <w:b w:val="0"/>
                <w:color w:val="000000"/>
                <w:sz w:val="15"/>
              </w:rPr>
              <w:t>신호가 좋으면 빠르고, 신호가 나쁘면 느린 현상을 수식으로 계산</w:t>
            </w:r>
          </w:p>
        </w:tc>
      </w:tr>
      <w:tr>
        <w:tc>
          <w:tcPr>
            <w:tcW w:type="dxa" w:w="1900"/>
          </w:tcPr>
          <w:p>
            <w:pPr>
              <w:spacing w:before="0" w:after="0" w:line="269" w:lineRule="auto"/>
              <w:jc w:val="center"/>
            </w:pPr>
            <w:r/>
            <w:r>
              <w:rPr>
                <w:rFonts w:ascii="Calibri" w:hAnsi="Calibri" w:eastAsia="Malgun Gothic"/>
                <w:b w:val="0"/>
                <w:color w:val="000000"/>
                <w:sz w:val="15"/>
              </w:rPr>
              <w:t>Scheduling/Optimization</w:t>
            </w:r>
          </w:p>
        </w:tc>
        <w:tc>
          <w:tcPr>
            <w:tcW w:type="dxa" w:w="3400"/>
          </w:tcPr>
          <w:p>
            <w:pPr>
              <w:spacing w:before="0" w:after="0" w:line="269" w:lineRule="auto"/>
            </w:pPr>
            <w:r/>
            <w:r>
              <w:rPr>
                <w:rFonts w:ascii="Calibri" w:hAnsi="Calibri" w:eastAsia="Malgun Gothic"/>
                <w:b w:val="0"/>
                <w:color w:val="000000"/>
                <w:sz w:val="15"/>
              </w:rPr>
              <w:t>압축 단계와 UAV pair 선택</w:t>
            </w:r>
          </w:p>
        </w:tc>
        <w:tc>
          <w:tcPr>
            <w:tcW w:type="dxa" w:w="4060"/>
          </w:tcPr>
          <w:p>
            <w:pPr>
              <w:spacing w:before="0" w:after="0" w:line="269" w:lineRule="auto"/>
            </w:pPr>
            <w:r/>
            <w:r>
              <w:rPr>
                <w:rFonts w:ascii="Calibri" w:hAnsi="Calibri" w:eastAsia="Malgun Gothic"/>
                <w:b w:val="0"/>
                <w:color w:val="000000"/>
                <w:sz w:val="15"/>
              </w:rPr>
              <w:t>어떤 드론이 어떤 방식으로 보낼지 결정하는 알고리즘</w:t>
            </w:r>
          </w:p>
        </w:tc>
      </w:tr>
      <w:tr>
        <w:tc>
          <w:tcPr>
            <w:tcW w:type="dxa" w:w="1900"/>
          </w:tcPr>
          <w:p>
            <w:pPr>
              <w:spacing w:before="0" w:after="0" w:line="269" w:lineRule="auto"/>
              <w:jc w:val="center"/>
            </w:pPr>
            <w:r/>
            <w:r>
              <w:rPr>
                <w:rFonts w:ascii="Calibri" w:hAnsi="Calibri" w:eastAsia="Malgun Gothic"/>
                <w:b w:val="0"/>
                <w:color w:val="000000"/>
                <w:sz w:val="15"/>
              </w:rPr>
              <w:t>Python Simulation</w:t>
            </w:r>
          </w:p>
        </w:tc>
        <w:tc>
          <w:tcPr>
            <w:tcW w:type="dxa" w:w="3400"/>
          </w:tcPr>
          <w:p>
            <w:pPr>
              <w:spacing w:before="0" w:after="0" w:line="269" w:lineRule="auto"/>
            </w:pPr>
            <w:r/>
            <w:r>
              <w:rPr>
                <w:rFonts w:ascii="Calibri" w:hAnsi="Calibri" w:eastAsia="Malgun Gothic"/>
                <w:b w:val="0"/>
                <w:color w:val="000000"/>
                <w:sz w:val="15"/>
              </w:rPr>
              <w:t>전체 반복 실험과 결과 그래프 생성</w:t>
            </w:r>
          </w:p>
        </w:tc>
        <w:tc>
          <w:tcPr>
            <w:tcW w:type="dxa" w:w="4060"/>
          </w:tcPr>
          <w:p>
            <w:pPr>
              <w:spacing w:before="0" w:after="0" w:line="269" w:lineRule="auto"/>
            </w:pPr>
            <w:r/>
            <w:r>
              <w:rPr>
                <w:rFonts w:ascii="Calibri" w:hAnsi="Calibri" w:eastAsia="Malgun Gothic"/>
                <w:b w:val="0"/>
                <w:color w:val="000000"/>
                <w:sz w:val="15"/>
              </w:rPr>
              <w:t>실제 드론 대신 컴퓨터 안에서 여러 조건을 반복 실험</w:t>
            </w:r>
          </w:p>
        </w:tc>
      </w:tr>
    </w:tbl>
    <w:p>
      <w:pPr>
        <w:spacing w:after="80"/>
      </w:pPr>
    </w:p>
    <w:p>
      <w:pPr>
        <w:pStyle w:val="Heading2"/>
      </w:pPr>
      <w:r>
        <w:t>4.2 연구 파이프라인</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900"/>
        <w:gridCol w:w="5100"/>
        <w:gridCol w:w="3360"/>
      </w:tblGrid>
      <w:tr>
        <w:trPr>
          <w:tblHeader w:val="true"/>
        </w:trPr>
        <w:tc>
          <w:tcPr>
            <w:tcW w:type="dxa" w:w="900"/>
            <w:vAlign w:val="center"/>
            <w:shd w:fill="F2F4F7"/>
          </w:tcPr>
          <w:p>
            <w:pPr>
              <w:spacing w:before="0" w:after="0" w:line="269" w:lineRule="auto"/>
              <w:jc w:val="center"/>
            </w:pPr>
            <w:r/>
            <w:r>
              <w:rPr>
                <w:rFonts w:ascii="Calibri" w:hAnsi="Calibri" w:eastAsia="Malgun Gothic"/>
                <w:b/>
                <w:color w:val="0B2545"/>
                <w:sz w:val="16"/>
              </w:rPr>
              <w:t>단계</w:t>
            </w:r>
          </w:p>
        </w:tc>
        <w:tc>
          <w:tcPr>
            <w:tcW w:type="dxa" w:w="5100"/>
            <w:vAlign w:val="center"/>
            <w:shd w:fill="F2F4F7"/>
          </w:tcPr>
          <w:p>
            <w:pPr>
              <w:spacing w:before="0" w:after="0" w:line="269" w:lineRule="auto"/>
              <w:jc w:val="center"/>
            </w:pPr>
            <w:r/>
            <w:r>
              <w:rPr>
                <w:rFonts w:ascii="Calibri" w:hAnsi="Calibri" w:eastAsia="Malgun Gothic"/>
                <w:b/>
                <w:color w:val="0B2545"/>
                <w:sz w:val="16"/>
              </w:rPr>
              <w:t>내용</w:t>
            </w:r>
          </w:p>
        </w:tc>
        <w:tc>
          <w:tcPr>
            <w:tcW w:type="dxa" w:w="3360"/>
            <w:vAlign w:val="center"/>
            <w:shd w:fill="F2F4F7"/>
          </w:tcPr>
          <w:p>
            <w:pPr>
              <w:spacing w:before="0" w:after="0" w:line="269" w:lineRule="auto"/>
              <w:jc w:val="center"/>
            </w:pPr>
            <w:r/>
            <w:r>
              <w:rPr>
                <w:rFonts w:ascii="Calibri" w:hAnsi="Calibri" w:eastAsia="Malgun Gothic"/>
                <w:b/>
                <w:color w:val="0B2545"/>
                <w:sz w:val="16"/>
              </w:rPr>
              <w:t>산출물</w:t>
            </w:r>
          </w:p>
        </w:tc>
      </w:tr>
      <w:tr>
        <w:tc>
          <w:tcPr>
            <w:tcW w:type="dxa" w:w="900"/>
          </w:tcPr>
          <w:p>
            <w:pPr>
              <w:spacing w:before="0" w:after="0" w:line="269" w:lineRule="auto"/>
              <w:jc w:val="center"/>
            </w:pPr>
            <w:r/>
            <w:r>
              <w:rPr>
                <w:rFonts w:ascii="Calibri" w:hAnsi="Calibri" w:eastAsia="Malgun Gothic"/>
                <w:b w:val="0"/>
                <w:color w:val="000000"/>
                <w:sz w:val="16"/>
              </w:rPr>
              <w:t>1</w:t>
            </w:r>
          </w:p>
        </w:tc>
        <w:tc>
          <w:tcPr>
            <w:tcW w:type="dxa" w:w="5100"/>
          </w:tcPr>
          <w:p>
            <w:pPr>
              <w:spacing w:before="0" w:after="0" w:line="269" w:lineRule="auto"/>
            </w:pPr>
            <w:r/>
            <w:r>
              <w:rPr>
                <w:rFonts w:ascii="Calibri" w:hAnsi="Calibri" w:eastAsia="Malgun Gothic"/>
                <w:b w:val="0"/>
                <w:color w:val="000000"/>
                <w:sz w:val="16"/>
              </w:rPr>
              <w:t>Cityscapes 이미지와 label map 준비</w:t>
            </w:r>
          </w:p>
        </w:tc>
        <w:tc>
          <w:tcPr>
            <w:tcW w:type="dxa" w:w="3360"/>
          </w:tcPr>
          <w:p>
            <w:pPr>
              <w:spacing w:before="0" w:after="0" w:line="269" w:lineRule="auto"/>
            </w:pPr>
            <w:r/>
            <w:r>
              <w:rPr>
                <w:rFonts w:ascii="Calibri" w:hAnsi="Calibri" w:eastAsia="Malgun Gothic"/>
                <w:b w:val="0"/>
                <w:color w:val="000000"/>
                <w:sz w:val="16"/>
              </w:rPr>
              <w:t>원본 이미지, semantic label</w:t>
            </w:r>
          </w:p>
        </w:tc>
      </w:tr>
      <w:tr>
        <w:tc>
          <w:tcPr>
            <w:tcW w:type="dxa" w:w="900"/>
          </w:tcPr>
          <w:p>
            <w:pPr>
              <w:spacing w:before="0" w:after="0" w:line="269" w:lineRule="auto"/>
              <w:jc w:val="center"/>
            </w:pPr>
            <w:r/>
            <w:r>
              <w:rPr>
                <w:rFonts w:ascii="Calibri" w:hAnsi="Calibri" w:eastAsia="Malgun Gothic"/>
                <w:b w:val="0"/>
                <w:color w:val="000000"/>
                <w:sz w:val="16"/>
              </w:rPr>
              <w:t>2</w:t>
            </w:r>
          </w:p>
        </w:tc>
        <w:tc>
          <w:tcPr>
            <w:tcW w:type="dxa" w:w="5100"/>
          </w:tcPr>
          <w:p>
            <w:pPr>
              <w:spacing w:before="0" w:after="0" w:line="269" w:lineRule="auto"/>
            </w:pPr>
            <w:r/>
            <w:r>
              <w:rPr>
                <w:rFonts w:ascii="Calibri" w:hAnsi="Calibri" w:eastAsia="Malgun Gothic"/>
                <w:b w:val="0"/>
                <w:color w:val="000000"/>
                <w:sz w:val="16"/>
              </w:rPr>
              <w:t>semantic representation을 여러 compression level로 생성</w:t>
            </w:r>
          </w:p>
        </w:tc>
        <w:tc>
          <w:tcPr>
            <w:tcW w:type="dxa" w:w="3360"/>
          </w:tcPr>
          <w:p>
            <w:pPr>
              <w:spacing w:before="0" w:after="0" w:line="269" w:lineRule="auto"/>
            </w:pPr>
            <w:r/>
            <w:r>
              <w:rPr>
                <w:rFonts w:ascii="Calibri" w:hAnsi="Calibri" w:eastAsia="Malgun Gothic"/>
                <w:b w:val="0"/>
                <w:color w:val="000000"/>
                <w:sz w:val="16"/>
              </w:rPr>
              <w:t>emergency/low/medium/paper-like/high payload</w:t>
            </w:r>
          </w:p>
        </w:tc>
      </w:tr>
      <w:tr>
        <w:tc>
          <w:tcPr>
            <w:tcW w:type="dxa" w:w="900"/>
          </w:tcPr>
          <w:p>
            <w:pPr>
              <w:spacing w:before="0" w:after="0" w:line="269" w:lineRule="auto"/>
              <w:jc w:val="center"/>
            </w:pPr>
            <w:r/>
            <w:r>
              <w:rPr>
                <w:rFonts w:ascii="Calibri" w:hAnsi="Calibri" w:eastAsia="Malgun Gothic"/>
                <w:b w:val="0"/>
                <w:color w:val="000000"/>
                <w:sz w:val="16"/>
              </w:rPr>
              <w:t>3</w:t>
            </w:r>
          </w:p>
        </w:tc>
        <w:tc>
          <w:tcPr>
            <w:tcW w:type="dxa" w:w="5100"/>
          </w:tcPr>
          <w:p>
            <w:pPr>
              <w:spacing w:before="0" w:after="0" w:line="269" w:lineRule="auto"/>
            </w:pPr>
            <w:r/>
            <w:r>
              <w:rPr>
                <w:rFonts w:ascii="Calibri" w:hAnsi="Calibri" w:eastAsia="Malgun Gothic"/>
                <w:b w:val="0"/>
                <w:color w:val="000000"/>
                <w:sz w:val="16"/>
              </w:rPr>
              <w:t>복원 품질 측정</w:t>
            </w:r>
          </w:p>
        </w:tc>
        <w:tc>
          <w:tcPr>
            <w:tcW w:type="dxa" w:w="3360"/>
          </w:tcPr>
          <w:p>
            <w:pPr>
              <w:spacing w:before="0" w:after="0" w:line="269" w:lineRule="auto"/>
            </w:pPr>
            <w:r/>
            <w:r>
              <w:rPr>
                <w:rFonts w:ascii="Calibri" w:hAnsi="Calibri" w:eastAsia="Malgun Gothic"/>
                <w:b w:val="0"/>
                <w:color w:val="000000"/>
                <w:sz w:val="16"/>
              </w:rPr>
              <w:t>mIoU, pixel accuracy</w:t>
            </w:r>
          </w:p>
        </w:tc>
      </w:tr>
      <w:tr>
        <w:tc>
          <w:tcPr>
            <w:tcW w:type="dxa" w:w="900"/>
          </w:tcPr>
          <w:p>
            <w:pPr>
              <w:spacing w:before="0" w:after="0" w:line="269" w:lineRule="auto"/>
              <w:jc w:val="center"/>
            </w:pPr>
            <w:r/>
            <w:r>
              <w:rPr>
                <w:rFonts w:ascii="Calibri" w:hAnsi="Calibri" w:eastAsia="Malgun Gothic"/>
                <w:b w:val="0"/>
                <w:color w:val="000000"/>
                <w:sz w:val="16"/>
              </w:rPr>
              <w:t>4</w:t>
            </w:r>
          </w:p>
        </w:tc>
        <w:tc>
          <w:tcPr>
            <w:tcW w:type="dxa" w:w="5100"/>
          </w:tcPr>
          <w:p>
            <w:pPr>
              <w:spacing w:before="0" w:after="0" w:line="269" w:lineRule="auto"/>
            </w:pPr>
            <w:r/>
            <w:r>
              <w:rPr>
                <w:rFonts w:ascii="Calibri" w:hAnsi="Calibri" w:eastAsia="Malgun Gothic"/>
                <w:b w:val="0"/>
                <w:color w:val="000000"/>
                <w:sz w:val="16"/>
              </w:rPr>
              <w:t>UAV 통신 시뮬레이터에 compression profile 입력</w:t>
            </w:r>
          </w:p>
        </w:tc>
        <w:tc>
          <w:tcPr>
            <w:tcW w:type="dxa" w:w="3360"/>
          </w:tcPr>
          <w:p>
            <w:pPr>
              <w:spacing w:before="0" w:after="0" w:line="269" w:lineRule="auto"/>
            </w:pPr>
            <w:r/>
            <w:r>
              <w:rPr>
                <w:rFonts w:ascii="Calibri" w:hAnsi="Calibri" w:eastAsia="Malgun Gothic"/>
                <w:b w:val="0"/>
                <w:color w:val="000000"/>
                <w:sz w:val="16"/>
              </w:rPr>
              <w:t>전송시간, 에너지, 처리 완료 수</w:t>
            </w:r>
          </w:p>
        </w:tc>
      </w:tr>
      <w:tr>
        <w:tc>
          <w:tcPr>
            <w:tcW w:type="dxa" w:w="900"/>
          </w:tcPr>
          <w:p>
            <w:pPr>
              <w:spacing w:before="0" w:after="0" w:line="269" w:lineRule="auto"/>
              <w:jc w:val="center"/>
            </w:pPr>
            <w:r/>
            <w:r>
              <w:rPr>
                <w:rFonts w:ascii="Calibri" w:hAnsi="Calibri" w:eastAsia="Malgun Gothic"/>
                <w:b w:val="0"/>
                <w:color w:val="000000"/>
                <w:sz w:val="16"/>
              </w:rPr>
              <w:t>5</w:t>
            </w:r>
          </w:p>
        </w:tc>
        <w:tc>
          <w:tcPr>
            <w:tcW w:type="dxa" w:w="5100"/>
          </w:tcPr>
          <w:p>
            <w:pPr>
              <w:spacing w:before="0" w:after="0" w:line="269" w:lineRule="auto"/>
            </w:pPr>
            <w:r/>
            <w:r>
              <w:rPr>
                <w:rFonts w:ascii="Calibri" w:hAnsi="Calibri" w:eastAsia="Malgun Gothic"/>
                <w:b w:val="0"/>
                <w:color w:val="000000"/>
                <w:sz w:val="16"/>
              </w:rPr>
              <w:t>adaptive controller 설계</w:t>
            </w:r>
          </w:p>
        </w:tc>
        <w:tc>
          <w:tcPr>
            <w:tcW w:type="dxa" w:w="3360"/>
          </w:tcPr>
          <w:p>
            <w:pPr>
              <w:spacing w:before="0" w:after="0" w:line="269" w:lineRule="auto"/>
            </w:pPr>
            <w:r/>
            <w:r>
              <w:rPr>
                <w:rFonts w:ascii="Calibri" w:hAnsi="Calibri" w:eastAsia="Malgun Gothic"/>
                <w:b w:val="0"/>
                <w:color w:val="000000"/>
                <w:sz w:val="16"/>
              </w:rPr>
              <w:t>SINR, deadline, energy를 보고 compression level 선택</w:t>
            </w:r>
          </w:p>
        </w:tc>
      </w:tr>
      <w:tr>
        <w:tc>
          <w:tcPr>
            <w:tcW w:type="dxa" w:w="900"/>
          </w:tcPr>
          <w:p>
            <w:pPr>
              <w:spacing w:before="0" w:after="0" w:line="269" w:lineRule="auto"/>
              <w:jc w:val="center"/>
            </w:pPr>
            <w:r/>
            <w:r>
              <w:rPr>
                <w:rFonts w:ascii="Calibri" w:hAnsi="Calibri" w:eastAsia="Malgun Gothic"/>
                <w:b w:val="0"/>
                <w:color w:val="000000"/>
                <w:sz w:val="16"/>
              </w:rPr>
              <w:t>6</w:t>
            </w:r>
          </w:p>
        </w:tc>
        <w:tc>
          <w:tcPr>
            <w:tcW w:type="dxa" w:w="5100"/>
          </w:tcPr>
          <w:p>
            <w:pPr>
              <w:spacing w:before="0" w:after="0" w:line="269" w:lineRule="auto"/>
            </w:pPr>
            <w:r/>
            <w:r>
              <w:rPr>
                <w:rFonts w:ascii="Calibri" w:hAnsi="Calibri" w:eastAsia="Malgun Gothic"/>
                <w:b w:val="0"/>
                <w:color w:val="000000"/>
                <w:sz w:val="16"/>
              </w:rPr>
              <w:t>baseline과 비교</w:t>
            </w:r>
          </w:p>
        </w:tc>
        <w:tc>
          <w:tcPr>
            <w:tcW w:type="dxa" w:w="3360"/>
          </w:tcPr>
          <w:p>
            <w:pPr>
              <w:spacing w:before="0" w:after="0" w:line="269" w:lineRule="auto"/>
            </w:pPr>
            <w:r/>
            <w:r>
              <w:rPr>
                <w:rFonts w:ascii="Calibri" w:hAnsi="Calibri" w:eastAsia="Malgun Gothic"/>
                <w:b w:val="0"/>
                <w:color w:val="000000"/>
                <w:sz w:val="16"/>
              </w:rPr>
              <w:t>raw, fixed semantic, adaptive semantic 성능 비교</w:t>
            </w:r>
          </w:p>
        </w:tc>
      </w:tr>
    </w:tbl>
    <w:p>
      <w:pPr>
        <w:spacing w:after="80"/>
      </w:pPr>
    </w:p>
    <w:p>
      <w:pPr>
        <w:spacing w:after="120" w:line="264" w:lineRule="auto"/>
      </w:pPr>
      <w:r>
        <w:rPr>
          <w:rFonts w:ascii="Calibri" w:hAnsi="Calibri" w:eastAsia="Malgun Gothic"/>
          <w:b w:val="0"/>
          <w:color w:val="000000"/>
          <w:sz w:val="21"/>
        </w:rPr>
        <w:t>초기 단계에서는 딥러닝 모델 학습 없이 Cityscapes label map을 semantic feature proxy로 사용합니다. 연구가 진행되면 공개 segmentation 모델(U-Net, DeepLabV3+, SegFormer 등)을 encoder로 사용해 실제 inference time과 semantic 품질을 측정하는 방향으로 확장할 수 있습니다.</w:t>
      </w:r>
    </w:p>
    <w:p>
      <w:pPr>
        <w:pStyle w:val="Heading1"/>
      </w:pPr>
      <w:r>
        <w:t>5. 예비 실험 결과</w:t>
      </w:r>
    </w:p>
    <w:p>
      <w:pPr>
        <w:spacing w:after="120" w:line="264" w:lineRule="auto"/>
      </w:pPr>
      <w:r>
        <w:rPr>
          <w:rFonts w:ascii="Calibri" w:hAnsi="Calibri" w:eastAsia="Malgun Gothic"/>
          <w:b w:val="0"/>
          <w:color w:val="000000"/>
          <w:sz w:val="21"/>
        </w:rPr>
        <w:t>제안 주제가 실험적으로 말이 되는지 확인하기 위해 Cityscapes gtFine labelIds 400개를 사용해 간단한 파일럿 실험을 수행했습니다. label map을 여러 해상도로 줄인 뒤 다시 원래 크기로 복원하여, payload 크기와 의미 품질 사이의 trade-off를 측정했습니다.</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700"/>
        <w:gridCol w:w="1300"/>
        <w:gridCol w:w="1900"/>
        <w:gridCol w:w="1600"/>
        <w:gridCol w:w="2860"/>
      </w:tblGrid>
      <w:tr>
        <w:trPr>
          <w:tblHeader w:val="true"/>
        </w:trPr>
        <w:tc>
          <w:tcPr>
            <w:tcW w:type="dxa" w:w="1700"/>
            <w:vAlign w:val="center"/>
            <w:shd w:fill="F2F4F7"/>
          </w:tcPr>
          <w:p>
            <w:pPr>
              <w:spacing w:before="0" w:after="0" w:line="269" w:lineRule="auto"/>
              <w:jc w:val="center"/>
            </w:pPr>
            <w:r/>
            <w:r>
              <w:rPr>
                <w:rFonts w:ascii="Calibri" w:hAnsi="Calibri" w:eastAsia="Malgun Gothic"/>
                <w:b/>
                <w:color w:val="0B2545"/>
                <w:sz w:val="16"/>
              </w:rPr>
              <w:t>Mode</w:t>
            </w:r>
          </w:p>
        </w:tc>
        <w:tc>
          <w:tcPr>
            <w:tcW w:type="dxa" w:w="1300"/>
            <w:vAlign w:val="center"/>
            <w:shd w:fill="F2F4F7"/>
          </w:tcPr>
          <w:p>
            <w:pPr>
              <w:spacing w:before="0" w:after="0" w:line="269" w:lineRule="auto"/>
              <w:jc w:val="center"/>
            </w:pPr>
            <w:r/>
            <w:r>
              <w:rPr>
                <w:rFonts w:ascii="Calibri" w:hAnsi="Calibri" w:eastAsia="Malgun Gothic"/>
                <w:b/>
                <w:color w:val="0B2545"/>
                <w:sz w:val="16"/>
              </w:rPr>
              <w:t>Scale</w:t>
            </w:r>
          </w:p>
        </w:tc>
        <w:tc>
          <w:tcPr>
            <w:tcW w:type="dxa" w:w="1900"/>
            <w:vAlign w:val="center"/>
            <w:shd w:fill="F2F4F7"/>
          </w:tcPr>
          <w:p>
            <w:pPr>
              <w:spacing w:before="0" w:after="0" w:line="269" w:lineRule="auto"/>
              <w:jc w:val="center"/>
            </w:pPr>
            <w:r/>
            <w:r>
              <w:rPr>
                <w:rFonts w:ascii="Calibri" w:hAnsi="Calibri" w:eastAsia="Malgun Gothic"/>
                <w:b/>
                <w:color w:val="0B2545"/>
                <w:sz w:val="16"/>
              </w:rPr>
              <w:t>Payload ratio</w:t>
            </w:r>
          </w:p>
        </w:tc>
        <w:tc>
          <w:tcPr>
            <w:tcW w:type="dxa" w:w="1600"/>
            <w:vAlign w:val="center"/>
            <w:shd w:fill="F2F4F7"/>
          </w:tcPr>
          <w:p>
            <w:pPr>
              <w:spacing w:before="0" w:after="0" w:line="269" w:lineRule="auto"/>
              <w:jc w:val="center"/>
            </w:pPr>
            <w:r/>
            <w:r>
              <w:rPr>
                <w:rFonts w:ascii="Calibri" w:hAnsi="Calibri" w:eastAsia="Malgun Gothic"/>
                <w:b/>
                <w:color w:val="0B2545"/>
                <w:sz w:val="16"/>
              </w:rPr>
              <w:t>mIoU</w:t>
            </w:r>
          </w:p>
        </w:tc>
        <w:tc>
          <w:tcPr>
            <w:tcW w:type="dxa" w:w="2860"/>
            <w:vAlign w:val="center"/>
            <w:shd w:fill="F2F4F7"/>
          </w:tcPr>
          <w:p>
            <w:pPr>
              <w:spacing w:before="0" w:after="0" w:line="269" w:lineRule="auto"/>
              <w:jc w:val="center"/>
            </w:pPr>
            <w:r/>
            <w:r>
              <w:rPr>
                <w:rFonts w:ascii="Calibri" w:hAnsi="Calibri" w:eastAsia="Malgun Gothic"/>
                <w:b/>
                <w:color w:val="0B2545"/>
                <w:sz w:val="16"/>
              </w:rPr>
              <w:t>Pixel acc.</w:t>
            </w:r>
          </w:p>
        </w:tc>
      </w:tr>
      <w:tr>
        <w:tc>
          <w:tcPr>
            <w:tcW w:type="dxa" w:w="1700"/>
          </w:tcPr>
          <w:p>
            <w:pPr>
              <w:spacing w:before="0" w:after="0" w:line="269" w:lineRule="auto"/>
              <w:jc w:val="center"/>
            </w:pPr>
            <w:r/>
            <w:r>
              <w:rPr>
                <w:rFonts w:ascii="Calibri" w:hAnsi="Calibri" w:eastAsia="Malgun Gothic"/>
                <w:b w:val="0"/>
                <w:color w:val="000000"/>
                <w:sz w:val="16"/>
              </w:rPr>
              <w:t>emergency</w:t>
            </w:r>
          </w:p>
        </w:tc>
        <w:tc>
          <w:tcPr>
            <w:tcW w:type="dxa" w:w="1300"/>
          </w:tcPr>
          <w:p>
            <w:pPr>
              <w:spacing w:before="0" w:after="0" w:line="269" w:lineRule="auto"/>
            </w:pPr>
            <w:r/>
            <w:r>
              <w:rPr>
                <w:rFonts w:ascii="Calibri" w:hAnsi="Calibri" w:eastAsia="Malgun Gothic"/>
                <w:b w:val="0"/>
                <w:color w:val="000000"/>
                <w:sz w:val="16"/>
              </w:rPr>
              <w:t>0.125</w:t>
            </w:r>
          </w:p>
        </w:tc>
        <w:tc>
          <w:tcPr>
            <w:tcW w:type="dxa" w:w="1900"/>
          </w:tcPr>
          <w:p>
            <w:pPr>
              <w:spacing w:before="0" w:after="0" w:line="269" w:lineRule="auto"/>
            </w:pPr>
            <w:r/>
            <w:r>
              <w:rPr>
                <w:rFonts w:ascii="Calibri" w:hAnsi="Calibri" w:eastAsia="Malgun Gothic"/>
                <w:b w:val="0"/>
                <w:color w:val="000000"/>
                <w:sz w:val="16"/>
              </w:rPr>
              <w:t>0.5%</w:t>
            </w:r>
          </w:p>
        </w:tc>
        <w:tc>
          <w:tcPr>
            <w:tcW w:type="dxa" w:w="1600"/>
          </w:tcPr>
          <w:p>
            <w:pPr>
              <w:spacing w:before="0" w:after="0" w:line="269" w:lineRule="auto"/>
            </w:pPr>
            <w:r/>
            <w:r>
              <w:rPr>
                <w:rFonts w:ascii="Calibri" w:hAnsi="Calibri" w:eastAsia="Malgun Gothic"/>
                <w:b w:val="0"/>
                <w:color w:val="000000"/>
                <w:sz w:val="16"/>
              </w:rPr>
              <w:t>0.814</w:t>
            </w:r>
          </w:p>
        </w:tc>
        <w:tc>
          <w:tcPr>
            <w:tcW w:type="dxa" w:w="2860"/>
          </w:tcPr>
          <w:p>
            <w:pPr>
              <w:spacing w:before="0" w:after="0" w:line="269" w:lineRule="auto"/>
            </w:pPr>
            <w:r/>
            <w:r>
              <w:rPr>
                <w:rFonts w:ascii="Calibri" w:hAnsi="Calibri" w:eastAsia="Malgun Gothic"/>
                <w:b w:val="0"/>
                <w:color w:val="000000"/>
                <w:sz w:val="16"/>
              </w:rPr>
              <w:t>0.970</w:t>
            </w:r>
          </w:p>
        </w:tc>
      </w:tr>
      <w:tr>
        <w:tc>
          <w:tcPr>
            <w:tcW w:type="dxa" w:w="1700"/>
          </w:tcPr>
          <w:p>
            <w:pPr>
              <w:spacing w:before="0" w:after="0" w:line="269" w:lineRule="auto"/>
              <w:jc w:val="center"/>
            </w:pPr>
            <w:r/>
            <w:r>
              <w:rPr>
                <w:rFonts w:ascii="Calibri" w:hAnsi="Calibri" w:eastAsia="Malgun Gothic"/>
                <w:b w:val="0"/>
                <w:color w:val="000000"/>
                <w:sz w:val="16"/>
              </w:rPr>
              <w:t>low</w:t>
            </w:r>
          </w:p>
        </w:tc>
        <w:tc>
          <w:tcPr>
            <w:tcW w:type="dxa" w:w="1300"/>
          </w:tcPr>
          <w:p>
            <w:pPr>
              <w:spacing w:before="0" w:after="0" w:line="269" w:lineRule="auto"/>
            </w:pPr>
            <w:r/>
            <w:r>
              <w:rPr>
                <w:rFonts w:ascii="Calibri" w:hAnsi="Calibri" w:eastAsia="Malgun Gothic"/>
                <w:b w:val="0"/>
                <w:color w:val="000000"/>
                <w:sz w:val="16"/>
              </w:rPr>
              <w:t>0.250</w:t>
            </w:r>
          </w:p>
        </w:tc>
        <w:tc>
          <w:tcPr>
            <w:tcW w:type="dxa" w:w="1900"/>
          </w:tcPr>
          <w:p>
            <w:pPr>
              <w:spacing w:before="0" w:after="0" w:line="269" w:lineRule="auto"/>
            </w:pPr>
            <w:r/>
            <w:r>
              <w:rPr>
                <w:rFonts w:ascii="Calibri" w:hAnsi="Calibri" w:eastAsia="Malgun Gothic"/>
                <w:b w:val="0"/>
                <w:color w:val="000000"/>
                <w:sz w:val="16"/>
              </w:rPr>
              <w:t>2.1%</w:t>
            </w:r>
          </w:p>
        </w:tc>
        <w:tc>
          <w:tcPr>
            <w:tcW w:type="dxa" w:w="1600"/>
          </w:tcPr>
          <w:p>
            <w:pPr>
              <w:spacing w:before="0" w:after="0" w:line="269" w:lineRule="auto"/>
            </w:pPr>
            <w:r/>
            <w:r>
              <w:rPr>
                <w:rFonts w:ascii="Calibri" w:hAnsi="Calibri" w:eastAsia="Malgun Gothic"/>
                <w:b w:val="0"/>
                <w:color w:val="000000"/>
                <w:sz w:val="16"/>
              </w:rPr>
              <w:t>0.892</w:t>
            </w:r>
          </w:p>
        </w:tc>
        <w:tc>
          <w:tcPr>
            <w:tcW w:type="dxa" w:w="2860"/>
          </w:tcPr>
          <w:p>
            <w:pPr>
              <w:spacing w:before="0" w:after="0" w:line="269" w:lineRule="auto"/>
            </w:pPr>
            <w:r/>
            <w:r>
              <w:rPr>
                <w:rFonts w:ascii="Calibri" w:hAnsi="Calibri" w:eastAsia="Malgun Gothic"/>
                <w:b w:val="0"/>
                <w:color w:val="000000"/>
                <w:sz w:val="16"/>
              </w:rPr>
              <w:t>0.985</w:t>
            </w:r>
          </w:p>
        </w:tc>
      </w:tr>
      <w:tr>
        <w:tc>
          <w:tcPr>
            <w:tcW w:type="dxa" w:w="1700"/>
          </w:tcPr>
          <w:p>
            <w:pPr>
              <w:spacing w:before="0" w:after="0" w:line="269" w:lineRule="auto"/>
              <w:jc w:val="center"/>
            </w:pPr>
            <w:r/>
            <w:r>
              <w:rPr>
                <w:rFonts w:ascii="Calibri" w:hAnsi="Calibri" w:eastAsia="Malgun Gothic"/>
                <w:b w:val="0"/>
                <w:color w:val="000000"/>
                <w:sz w:val="16"/>
              </w:rPr>
              <w:t>medium</w:t>
            </w:r>
          </w:p>
        </w:tc>
        <w:tc>
          <w:tcPr>
            <w:tcW w:type="dxa" w:w="1300"/>
          </w:tcPr>
          <w:p>
            <w:pPr>
              <w:spacing w:before="0" w:after="0" w:line="269" w:lineRule="auto"/>
            </w:pPr>
            <w:r/>
            <w:r>
              <w:rPr>
                <w:rFonts w:ascii="Calibri" w:hAnsi="Calibri" w:eastAsia="Malgun Gothic"/>
                <w:b w:val="0"/>
                <w:color w:val="000000"/>
                <w:sz w:val="16"/>
              </w:rPr>
              <w:t>0.375</w:t>
            </w:r>
          </w:p>
        </w:tc>
        <w:tc>
          <w:tcPr>
            <w:tcW w:type="dxa" w:w="1900"/>
          </w:tcPr>
          <w:p>
            <w:pPr>
              <w:spacing w:before="0" w:after="0" w:line="269" w:lineRule="auto"/>
            </w:pPr>
            <w:r/>
            <w:r>
              <w:rPr>
                <w:rFonts w:ascii="Calibri" w:hAnsi="Calibri" w:eastAsia="Malgun Gothic"/>
                <w:b w:val="0"/>
                <w:color w:val="000000"/>
                <w:sz w:val="16"/>
              </w:rPr>
              <w:t>4.7%</w:t>
            </w:r>
          </w:p>
        </w:tc>
        <w:tc>
          <w:tcPr>
            <w:tcW w:type="dxa" w:w="1600"/>
          </w:tcPr>
          <w:p>
            <w:pPr>
              <w:spacing w:before="0" w:after="0" w:line="269" w:lineRule="auto"/>
            </w:pPr>
            <w:r/>
            <w:r>
              <w:rPr>
                <w:rFonts w:ascii="Calibri" w:hAnsi="Calibri" w:eastAsia="Malgun Gothic"/>
                <w:b w:val="0"/>
                <w:color w:val="000000"/>
                <w:sz w:val="16"/>
              </w:rPr>
              <w:t>0.935</w:t>
            </w:r>
          </w:p>
        </w:tc>
        <w:tc>
          <w:tcPr>
            <w:tcW w:type="dxa" w:w="2860"/>
          </w:tcPr>
          <w:p>
            <w:pPr>
              <w:spacing w:before="0" w:after="0" w:line="269" w:lineRule="auto"/>
            </w:pPr>
            <w:r/>
            <w:r>
              <w:rPr>
                <w:rFonts w:ascii="Calibri" w:hAnsi="Calibri" w:eastAsia="Malgun Gothic"/>
                <w:b w:val="0"/>
                <w:color w:val="000000"/>
                <w:sz w:val="16"/>
              </w:rPr>
              <w:t>0.992</w:t>
            </w:r>
          </w:p>
        </w:tc>
      </w:tr>
      <w:tr>
        <w:tc>
          <w:tcPr>
            <w:tcW w:type="dxa" w:w="1700"/>
          </w:tcPr>
          <w:p>
            <w:pPr>
              <w:spacing w:before="0" w:after="0" w:line="269" w:lineRule="auto"/>
              <w:jc w:val="center"/>
            </w:pPr>
            <w:r/>
            <w:r>
              <w:rPr>
                <w:rFonts w:ascii="Calibri" w:hAnsi="Calibri" w:eastAsia="Malgun Gothic"/>
                <w:b w:val="0"/>
                <w:color w:val="000000"/>
                <w:sz w:val="16"/>
              </w:rPr>
              <w:t>paper_like</w:t>
            </w:r>
          </w:p>
        </w:tc>
        <w:tc>
          <w:tcPr>
            <w:tcW w:type="dxa" w:w="1300"/>
          </w:tcPr>
          <w:p>
            <w:pPr>
              <w:spacing w:before="0" w:after="0" w:line="269" w:lineRule="auto"/>
            </w:pPr>
            <w:r/>
            <w:r>
              <w:rPr>
                <w:rFonts w:ascii="Calibri" w:hAnsi="Calibri" w:eastAsia="Malgun Gothic"/>
                <w:b w:val="0"/>
                <w:color w:val="000000"/>
                <w:sz w:val="16"/>
              </w:rPr>
              <w:t>0.560</w:t>
            </w:r>
          </w:p>
        </w:tc>
        <w:tc>
          <w:tcPr>
            <w:tcW w:type="dxa" w:w="1900"/>
          </w:tcPr>
          <w:p>
            <w:pPr>
              <w:spacing w:before="0" w:after="0" w:line="269" w:lineRule="auto"/>
            </w:pPr>
            <w:r/>
            <w:r>
              <w:rPr>
                <w:rFonts w:ascii="Calibri" w:hAnsi="Calibri" w:eastAsia="Malgun Gothic"/>
                <w:b w:val="0"/>
                <w:color w:val="000000"/>
                <w:sz w:val="16"/>
              </w:rPr>
              <w:t>10.4%</w:t>
            </w:r>
          </w:p>
        </w:tc>
        <w:tc>
          <w:tcPr>
            <w:tcW w:type="dxa" w:w="1600"/>
          </w:tcPr>
          <w:p>
            <w:pPr>
              <w:spacing w:before="0" w:after="0" w:line="269" w:lineRule="auto"/>
            </w:pPr>
            <w:r/>
            <w:r>
              <w:rPr>
                <w:rFonts w:ascii="Calibri" w:hAnsi="Calibri" w:eastAsia="Malgun Gothic"/>
                <w:b w:val="0"/>
                <w:color w:val="000000"/>
                <w:sz w:val="16"/>
              </w:rPr>
              <w:t>0.951</w:t>
            </w:r>
          </w:p>
        </w:tc>
        <w:tc>
          <w:tcPr>
            <w:tcW w:type="dxa" w:w="2860"/>
          </w:tcPr>
          <w:p>
            <w:pPr>
              <w:spacing w:before="0" w:after="0" w:line="269" w:lineRule="auto"/>
            </w:pPr>
            <w:r/>
            <w:r>
              <w:rPr>
                <w:rFonts w:ascii="Calibri" w:hAnsi="Calibri" w:eastAsia="Malgun Gothic"/>
                <w:b w:val="0"/>
                <w:color w:val="000000"/>
                <w:sz w:val="16"/>
              </w:rPr>
              <w:t>0.994</w:t>
            </w:r>
          </w:p>
        </w:tc>
      </w:tr>
      <w:tr>
        <w:tc>
          <w:tcPr>
            <w:tcW w:type="dxa" w:w="1700"/>
          </w:tcPr>
          <w:p>
            <w:pPr>
              <w:spacing w:before="0" w:after="0" w:line="269" w:lineRule="auto"/>
              <w:jc w:val="center"/>
            </w:pPr>
            <w:r/>
            <w:r>
              <w:rPr>
                <w:rFonts w:ascii="Calibri" w:hAnsi="Calibri" w:eastAsia="Malgun Gothic"/>
                <w:b w:val="0"/>
                <w:color w:val="000000"/>
                <w:sz w:val="16"/>
              </w:rPr>
              <w:t>high</w:t>
            </w:r>
          </w:p>
        </w:tc>
        <w:tc>
          <w:tcPr>
            <w:tcW w:type="dxa" w:w="1300"/>
          </w:tcPr>
          <w:p>
            <w:pPr>
              <w:spacing w:before="0" w:after="0" w:line="269" w:lineRule="auto"/>
            </w:pPr>
            <w:r/>
            <w:r>
              <w:rPr>
                <w:rFonts w:ascii="Calibri" w:hAnsi="Calibri" w:eastAsia="Malgun Gothic"/>
                <w:b w:val="0"/>
                <w:color w:val="000000"/>
                <w:sz w:val="16"/>
              </w:rPr>
              <w:t>0.750</w:t>
            </w:r>
          </w:p>
        </w:tc>
        <w:tc>
          <w:tcPr>
            <w:tcW w:type="dxa" w:w="1900"/>
          </w:tcPr>
          <w:p>
            <w:pPr>
              <w:spacing w:before="0" w:after="0" w:line="269" w:lineRule="auto"/>
            </w:pPr>
            <w:r/>
            <w:r>
              <w:rPr>
                <w:rFonts w:ascii="Calibri" w:hAnsi="Calibri" w:eastAsia="Malgun Gothic"/>
                <w:b w:val="0"/>
                <w:color w:val="000000"/>
                <w:sz w:val="16"/>
              </w:rPr>
              <w:t>18.8%</w:t>
            </w:r>
          </w:p>
        </w:tc>
        <w:tc>
          <w:tcPr>
            <w:tcW w:type="dxa" w:w="1600"/>
          </w:tcPr>
          <w:p>
            <w:pPr>
              <w:spacing w:before="0" w:after="0" w:line="269" w:lineRule="auto"/>
            </w:pPr>
            <w:r/>
            <w:r>
              <w:rPr>
                <w:rFonts w:ascii="Calibri" w:hAnsi="Calibri" w:eastAsia="Malgun Gothic"/>
                <w:b w:val="0"/>
                <w:color w:val="000000"/>
                <w:sz w:val="16"/>
              </w:rPr>
              <w:t>0.969</w:t>
            </w:r>
          </w:p>
        </w:tc>
        <w:tc>
          <w:tcPr>
            <w:tcW w:type="dxa" w:w="2860"/>
          </w:tcPr>
          <w:p>
            <w:pPr>
              <w:spacing w:before="0" w:after="0" w:line="269" w:lineRule="auto"/>
            </w:pPr>
            <w:r/>
            <w:r>
              <w:rPr>
                <w:rFonts w:ascii="Calibri" w:hAnsi="Calibri" w:eastAsia="Malgun Gothic"/>
                <w:b w:val="0"/>
                <w:color w:val="000000"/>
                <w:sz w:val="16"/>
              </w:rPr>
              <w:t>0.996</w:t>
            </w:r>
          </w:p>
        </w:tc>
      </w:tr>
    </w:tbl>
    <w:p>
      <w:pPr>
        <w:spacing w:after="80"/>
      </w:pPr>
    </w:p>
    <w:p>
      <w:pPr>
        <w:jc w:val="center"/>
      </w:pPr>
      <w:r>
        <w:drawing>
          <wp:inline xmlns:a="http://schemas.openxmlformats.org/drawingml/2006/main" xmlns:pic="http://schemas.openxmlformats.org/drawingml/2006/picture">
            <wp:extent cx="5532120" cy="3499913"/>
            <wp:docPr id="1" name="Picture 1" descr="그림 1. Cityscapes label map 기반 compression-quality trade-off." title="그림 1"/>
            <wp:cNvGraphicFramePr>
              <a:graphicFrameLocks noChangeAspect="1"/>
            </wp:cNvGraphicFramePr>
            <a:graphic>
              <a:graphicData uri="http://schemas.openxmlformats.org/drawingml/2006/picture">
                <pic:pic>
                  <pic:nvPicPr>
                    <pic:cNvPr id="0" name="quality_vs_payload.png"/>
                    <pic:cNvPicPr/>
                  </pic:nvPicPr>
                  <pic:blipFill>
                    <a:blip r:embed="rId11"/>
                    <a:stretch>
                      <a:fillRect/>
                    </a:stretch>
                  </pic:blipFill>
                  <pic:spPr>
                    <a:xfrm>
                      <a:off x="0" y="0"/>
                      <a:ext cx="5532120" cy="3499913"/>
                    </a:xfrm>
                    <a:prstGeom prst="rect"/>
                  </pic:spPr>
                </pic:pic>
              </a:graphicData>
            </a:graphic>
          </wp:inline>
        </w:drawing>
      </w:r>
    </w:p>
    <w:p>
      <w:pPr>
        <w:spacing w:before="60" w:after="160"/>
        <w:jc w:val="center"/>
      </w:pPr>
      <w:r>
        <w:rPr>
          <w:rFonts w:ascii="Calibri" w:hAnsi="Calibri" w:eastAsia="Malgun Gothic"/>
          <w:i/>
          <w:color w:val="555555"/>
          <w:sz w:val="17"/>
        </w:rPr>
        <w:t>그림 1. Cityscapes label map 기반 compression-quality trade-off.</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100"/>
        <w:gridCol w:w="1900"/>
        <w:gridCol w:w="2000"/>
        <w:gridCol w:w="3360"/>
      </w:tblGrid>
      <w:tr>
        <w:trPr>
          <w:tblHeader w:val="true"/>
        </w:trPr>
        <w:tc>
          <w:tcPr>
            <w:tcW w:type="dxa" w:w="2100"/>
            <w:vAlign w:val="center"/>
            <w:shd w:fill="F2F4F7"/>
          </w:tcPr>
          <w:p>
            <w:pPr>
              <w:spacing w:before="0" w:after="0" w:line="269" w:lineRule="auto"/>
              <w:jc w:val="center"/>
            </w:pPr>
            <w:r/>
            <w:r>
              <w:rPr>
                <w:rFonts w:ascii="Calibri" w:hAnsi="Calibri" w:eastAsia="Malgun Gothic"/>
                <w:b/>
                <w:color w:val="0B2545"/>
                <w:sz w:val="16"/>
              </w:rPr>
              <w:t>방식</w:t>
            </w:r>
          </w:p>
        </w:tc>
        <w:tc>
          <w:tcPr>
            <w:tcW w:type="dxa" w:w="1900"/>
            <w:vAlign w:val="center"/>
            <w:shd w:fill="F2F4F7"/>
          </w:tcPr>
          <w:p>
            <w:pPr>
              <w:spacing w:before="0" w:after="0" w:line="269" w:lineRule="auto"/>
              <w:jc w:val="center"/>
            </w:pPr>
            <w:r/>
            <w:r>
              <w:rPr>
                <w:rFonts w:ascii="Calibri" w:hAnsi="Calibri" w:eastAsia="Malgun Gothic"/>
                <w:b/>
                <w:color w:val="0B2545"/>
                <w:sz w:val="16"/>
              </w:rPr>
              <w:t>평균 전송시간</w:t>
            </w:r>
          </w:p>
        </w:tc>
        <w:tc>
          <w:tcPr>
            <w:tcW w:type="dxa" w:w="2000"/>
            <w:vAlign w:val="center"/>
            <w:shd w:fill="F2F4F7"/>
          </w:tcPr>
          <w:p>
            <w:pPr>
              <w:spacing w:before="0" w:after="0" w:line="269" w:lineRule="auto"/>
              <w:jc w:val="center"/>
            </w:pPr>
            <w:r/>
            <w:r>
              <w:rPr>
                <w:rFonts w:ascii="Calibri" w:hAnsi="Calibri" w:eastAsia="Malgun Gothic"/>
                <w:b/>
                <w:color w:val="0B2545"/>
                <w:sz w:val="16"/>
              </w:rPr>
              <w:t>평균 semantic 품질</w:t>
            </w:r>
          </w:p>
        </w:tc>
        <w:tc>
          <w:tcPr>
            <w:tcW w:type="dxa" w:w="3360"/>
            <w:vAlign w:val="center"/>
            <w:shd w:fill="F2F4F7"/>
          </w:tcPr>
          <w:p>
            <w:pPr>
              <w:spacing w:before="0" w:after="0" w:line="269" w:lineRule="auto"/>
              <w:jc w:val="center"/>
            </w:pPr>
            <w:r/>
            <w:r>
              <w:rPr>
                <w:rFonts w:ascii="Calibri" w:hAnsi="Calibri" w:eastAsia="Malgun Gothic"/>
                <w:b/>
                <w:color w:val="0B2545"/>
                <w:sz w:val="16"/>
              </w:rPr>
              <w:t>설명</w:t>
            </w:r>
          </w:p>
        </w:tc>
      </w:tr>
      <w:tr>
        <w:tc>
          <w:tcPr>
            <w:tcW w:type="dxa" w:w="2100"/>
          </w:tcPr>
          <w:p>
            <w:pPr>
              <w:spacing w:before="0" w:after="0" w:line="269" w:lineRule="auto"/>
              <w:jc w:val="center"/>
            </w:pPr>
            <w:r/>
            <w:r>
              <w:rPr>
                <w:rFonts w:ascii="Calibri" w:hAnsi="Calibri" w:eastAsia="Malgun Gothic"/>
                <w:b w:val="0"/>
                <w:color w:val="000000"/>
                <w:sz w:val="16"/>
              </w:rPr>
              <w:t>Raw</w:t>
            </w:r>
          </w:p>
        </w:tc>
        <w:tc>
          <w:tcPr>
            <w:tcW w:type="dxa" w:w="1900"/>
          </w:tcPr>
          <w:p>
            <w:pPr>
              <w:spacing w:before="0" w:after="0" w:line="269" w:lineRule="auto"/>
            </w:pPr>
            <w:r/>
            <w:r>
              <w:rPr>
                <w:rFonts w:ascii="Calibri" w:hAnsi="Calibri" w:eastAsia="Malgun Gothic"/>
                <w:b w:val="0"/>
                <w:color w:val="000000"/>
                <w:sz w:val="16"/>
              </w:rPr>
              <w:t>30.57 s</w:t>
            </w:r>
          </w:p>
        </w:tc>
        <w:tc>
          <w:tcPr>
            <w:tcW w:type="dxa" w:w="2000"/>
          </w:tcPr>
          <w:p>
            <w:pPr>
              <w:spacing w:before="0" w:after="0" w:line="269" w:lineRule="auto"/>
            </w:pPr>
            <w:r/>
            <w:r>
              <w:rPr>
                <w:rFonts w:ascii="Calibri" w:hAnsi="Calibri" w:eastAsia="Malgun Gothic"/>
                <w:b w:val="0"/>
                <w:color w:val="000000"/>
                <w:sz w:val="16"/>
              </w:rPr>
              <w:t>-</w:t>
            </w:r>
          </w:p>
        </w:tc>
        <w:tc>
          <w:tcPr>
            <w:tcW w:type="dxa" w:w="3360"/>
          </w:tcPr>
          <w:p>
            <w:pPr>
              <w:spacing w:before="0" w:after="0" w:line="269" w:lineRule="auto"/>
            </w:pPr>
            <w:r/>
            <w:r>
              <w:rPr>
                <w:rFonts w:ascii="Calibri" w:hAnsi="Calibri" w:eastAsia="Malgun Gothic"/>
                <w:b w:val="0"/>
                <w:color w:val="000000"/>
                <w:sz w:val="16"/>
              </w:rPr>
              <w:t>원본 payload 전송</w:t>
            </w:r>
          </w:p>
        </w:tc>
      </w:tr>
      <w:tr>
        <w:tc>
          <w:tcPr>
            <w:tcW w:type="dxa" w:w="2100"/>
          </w:tcPr>
          <w:p>
            <w:pPr>
              <w:spacing w:before="0" w:after="0" w:line="269" w:lineRule="auto"/>
              <w:jc w:val="center"/>
            </w:pPr>
            <w:r/>
            <w:r>
              <w:rPr>
                <w:rFonts w:ascii="Calibri" w:hAnsi="Calibri" w:eastAsia="Malgun Gothic"/>
                <w:b w:val="0"/>
                <w:color w:val="000000"/>
                <w:sz w:val="16"/>
              </w:rPr>
              <w:t>Fixed paper-like</w:t>
            </w:r>
          </w:p>
        </w:tc>
        <w:tc>
          <w:tcPr>
            <w:tcW w:type="dxa" w:w="1900"/>
          </w:tcPr>
          <w:p>
            <w:pPr>
              <w:spacing w:before="0" w:after="0" w:line="269" w:lineRule="auto"/>
            </w:pPr>
            <w:r/>
            <w:r>
              <w:rPr>
                <w:rFonts w:ascii="Calibri" w:hAnsi="Calibri" w:eastAsia="Malgun Gothic"/>
                <w:b w:val="0"/>
                <w:color w:val="000000"/>
                <w:sz w:val="16"/>
              </w:rPr>
              <w:t>4.42 s</w:t>
            </w:r>
          </w:p>
        </w:tc>
        <w:tc>
          <w:tcPr>
            <w:tcW w:type="dxa" w:w="2000"/>
          </w:tcPr>
          <w:p>
            <w:pPr>
              <w:spacing w:before="0" w:after="0" w:line="269" w:lineRule="auto"/>
            </w:pPr>
            <w:r/>
            <w:r>
              <w:rPr>
                <w:rFonts w:ascii="Calibri" w:hAnsi="Calibri" w:eastAsia="Malgun Gothic"/>
                <w:b w:val="0"/>
                <w:color w:val="000000"/>
                <w:sz w:val="16"/>
              </w:rPr>
              <w:t>0.951</w:t>
            </w:r>
          </w:p>
        </w:tc>
        <w:tc>
          <w:tcPr>
            <w:tcW w:type="dxa" w:w="3360"/>
          </w:tcPr>
          <w:p>
            <w:pPr>
              <w:spacing w:before="0" w:after="0" w:line="269" w:lineRule="auto"/>
            </w:pPr>
            <w:r/>
            <w:r>
              <w:rPr>
                <w:rFonts w:ascii="Calibri" w:hAnsi="Calibri" w:eastAsia="Malgun Gothic"/>
                <w:b w:val="0"/>
                <w:color w:val="000000"/>
                <w:sz w:val="16"/>
              </w:rPr>
              <w:t>AirTalking rho_c=0.104에 가까운 고정 압축</w:t>
            </w:r>
          </w:p>
        </w:tc>
      </w:tr>
      <w:tr>
        <w:tc>
          <w:tcPr>
            <w:tcW w:type="dxa" w:w="2100"/>
          </w:tcPr>
          <w:p>
            <w:pPr>
              <w:spacing w:before="0" w:after="0" w:line="269" w:lineRule="auto"/>
              <w:jc w:val="center"/>
            </w:pPr>
            <w:r/>
            <w:r>
              <w:rPr>
                <w:rFonts w:ascii="Calibri" w:hAnsi="Calibri" w:eastAsia="Malgun Gothic"/>
                <w:b w:val="0"/>
                <w:color w:val="000000"/>
                <w:sz w:val="16"/>
              </w:rPr>
              <w:t>Adaptive</w:t>
            </w:r>
          </w:p>
        </w:tc>
        <w:tc>
          <w:tcPr>
            <w:tcW w:type="dxa" w:w="1900"/>
          </w:tcPr>
          <w:p>
            <w:pPr>
              <w:spacing w:before="0" w:after="0" w:line="269" w:lineRule="auto"/>
            </w:pPr>
            <w:r/>
            <w:r>
              <w:rPr>
                <w:rFonts w:ascii="Calibri" w:hAnsi="Calibri" w:eastAsia="Malgun Gothic"/>
                <w:b w:val="0"/>
                <w:color w:val="000000"/>
                <w:sz w:val="16"/>
              </w:rPr>
              <w:t>1.12 s</w:t>
            </w:r>
          </w:p>
        </w:tc>
        <w:tc>
          <w:tcPr>
            <w:tcW w:type="dxa" w:w="2000"/>
          </w:tcPr>
          <w:p>
            <w:pPr>
              <w:spacing w:before="0" w:after="0" w:line="269" w:lineRule="auto"/>
            </w:pPr>
            <w:r/>
            <w:r>
              <w:rPr>
                <w:rFonts w:ascii="Calibri" w:hAnsi="Calibri" w:eastAsia="Malgun Gothic"/>
                <w:b w:val="0"/>
                <w:color w:val="000000"/>
                <w:sz w:val="16"/>
              </w:rPr>
              <w:t>0.889</w:t>
            </w:r>
          </w:p>
        </w:tc>
        <w:tc>
          <w:tcPr>
            <w:tcW w:type="dxa" w:w="3360"/>
          </w:tcPr>
          <w:p>
            <w:pPr>
              <w:spacing w:before="0" w:after="0" w:line="269" w:lineRule="auto"/>
            </w:pPr>
            <w:r/>
            <w:r>
              <w:rPr>
                <w:rFonts w:ascii="Calibri" w:hAnsi="Calibri" w:eastAsia="Malgun Gothic"/>
                <w:b w:val="0"/>
                <w:color w:val="000000"/>
                <w:sz w:val="16"/>
              </w:rPr>
              <w:t>SINR에 따라 compression level 선택</w:t>
            </w:r>
          </w:p>
        </w:tc>
      </w:tr>
    </w:tbl>
    <w:p>
      <w:pPr>
        <w:spacing w:after="80"/>
      </w:pPr>
    </w:p>
    <w:p>
      <w:pPr>
        <w:spacing w:after="120" w:line="264" w:lineRule="auto"/>
      </w:pPr>
      <w:r>
        <w:rPr>
          <w:rFonts w:ascii="Calibri" w:hAnsi="Calibri" w:eastAsia="Malgun Gothic"/>
          <w:b w:val="0"/>
          <w:color w:val="000000"/>
          <w:sz w:val="21"/>
        </w:rPr>
        <w:t>단순 전송시간 추정에서는 adaptive 방식이 fixed paper-like 방식 대비 평균 전송시간을 약 74.7% 줄였습니다. 다만 이 결과는 전체 UAV scheduling을 다시 돌린 최종 성능이 아니라, 연구 가능성을 보기 위한 파일럿 결과입니다.</w:t>
      </w:r>
    </w:p>
    <w:p>
      <w:pPr>
        <w:jc w:val="center"/>
      </w:pPr>
      <w:r>
        <w:drawing>
          <wp:inline xmlns:a="http://schemas.openxmlformats.org/drawingml/2006/main" xmlns:pic="http://schemas.openxmlformats.org/drawingml/2006/picture">
            <wp:extent cx="5532120" cy="3161211"/>
            <wp:docPr id="2" name="Picture 2" descr="그림 2. AirTalking 재현 실험에서 얻은 SINR sample 기반 평균 전송시간 추정." title="그림 2"/>
            <wp:cNvGraphicFramePr>
              <a:graphicFrameLocks noChangeAspect="1"/>
            </wp:cNvGraphicFramePr>
            <a:graphic>
              <a:graphicData uri="http://schemas.openxmlformats.org/drawingml/2006/picture">
                <pic:pic>
                  <pic:nvPicPr>
                    <pic:cNvPr id="0" name="delivery_time_by_policy.png"/>
                    <pic:cNvPicPr/>
                  </pic:nvPicPr>
                  <pic:blipFill>
                    <a:blip r:embed="rId12"/>
                    <a:stretch>
                      <a:fillRect/>
                    </a:stretch>
                  </pic:blipFill>
                  <pic:spPr>
                    <a:xfrm>
                      <a:off x="0" y="0"/>
                      <a:ext cx="5532120" cy="3161211"/>
                    </a:xfrm>
                    <a:prstGeom prst="rect"/>
                  </pic:spPr>
                </pic:pic>
              </a:graphicData>
            </a:graphic>
          </wp:inline>
        </w:drawing>
      </w:r>
    </w:p>
    <w:p>
      <w:pPr>
        <w:spacing w:before="60" w:after="160"/>
        <w:jc w:val="center"/>
      </w:pPr>
      <w:r>
        <w:rPr>
          <w:rFonts w:ascii="Calibri" w:hAnsi="Calibri" w:eastAsia="Malgun Gothic"/>
          <w:i/>
          <w:color w:val="555555"/>
          <w:sz w:val="17"/>
        </w:rPr>
        <w:t>그림 2. AirTalking 재현 실험에서 얻은 SINR sample 기반 평균 전송시간 추정.</w:t>
      </w:r>
    </w:p>
    <w:p>
      <w:pPr>
        <w:jc w:val="center"/>
      </w:pPr>
      <w:r>
        <w:drawing>
          <wp:inline xmlns:a="http://schemas.openxmlformats.org/drawingml/2006/main" xmlns:pic="http://schemas.openxmlformats.org/drawingml/2006/picture">
            <wp:extent cx="5532120" cy="3161211"/>
            <wp:docPr id="3" name="Picture 3" descr="그림 3. 채널 상태에 따른 adaptive compression mode 선택 분포." title="그림 3"/>
            <wp:cNvGraphicFramePr>
              <a:graphicFrameLocks noChangeAspect="1"/>
            </wp:cNvGraphicFramePr>
            <a:graphic>
              <a:graphicData uri="http://schemas.openxmlformats.org/drawingml/2006/picture">
                <pic:pic>
                  <pic:nvPicPr>
                    <pic:cNvPr id="0" name="adaptive_mode_usage.png"/>
                    <pic:cNvPicPr/>
                  </pic:nvPicPr>
                  <pic:blipFill>
                    <a:blip r:embed="rId13"/>
                    <a:stretch>
                      <a:fillRect/>
                    </a:stretch>
                  </pic:blipFill>
                  <pic:spPr>
                    <a:xfrm>
                      <a:off x="0" y="0"/>
                      <a:ext cx="5532120" cy="3161211"/>
                    </a:xfrm>
                    <a:prstGeom prst="rect"/>
                  </pic:spPr>
                </pic:pic>
              </a:graphicData>
            </a:graphic>
          </wp:inline>
        </w:drawing>
      </w:r>
    </w:p>
    <w:p>
      <w:pPr>
        <w:spacing w:before="60" w:after="160"/>
        <w:jc w:val="center"/>
      </w:pPr>
      <w:r>
        <w:rPr>
          <w:rFonts w:ascii="Calibri" w:hAnsi="Calibri" w:eastAsia="Malgun Gothic"/>
          <w:i/>
          <w:color w:val="555555"/>
          <w:sz w:val="17"/>
        </w:rPr>
        <w:t>그림 3. 채널 상태에 따른 adaptive compression mode 선택 분포.</w:t>
      </w:r>
    </w:p>
    <w:tbl>
      <w:tblPr>
        <w:tblStyle w:val="TableGrid"/>
        <w:tblW w:type="dxa" w:w="9360"/>
        <w:jc w:val="left"/>
        <w:tblLayout w:type="fixed"/>
        <w:tblLook w:firstColumn="1" w:firstRow="1" w:lastColumn="0" w:lastRow="0" w:noHBand="0" w:noVBand="1" w:val="04A0"/>
        <w:tblInd w:w="120" w:type="dxa"/>
        <w:tblCellMar>
          <w:top w:w="150" w:type="dxa"/>
          <w:start w:w="190" w:type="dxa"/>
          <w:bottom w:w="150" w:type="dxa"/>
          <w:end w:w="190" w:type="dxa"/>
        </w:tblCellMar>
      </w:tblPr>
      <w:tblGrid>
        <w:gridCol w:w="9360"/>
      </w:tblGrid>
      <w:tr>
        <w:trPr>
          <w:tblHeader w:val="true"/>
        </w:trPr>
        <w:tc>
          <w:tcPr>
            <w:tcW w:type="dxa" w:w="9360"/>
            <w:vAlign w:val="center"/>
            <w:shd w:fill="FFF8E8"/>
          </w:tcPr>
          <w:p>
            <w:pPr>
              <w:spacing w:after="80"/>
            </w:pPr>
            <w:r>
              <w:rPr>
                <w:rFonts w:ascii="Calibri" w:hAnsi="Calibri" w:eastAsia="Malgun Gothic"/>
                <w:b/>
                <w:color w:val="0B2545"/>
                <w:sz w:val="21"/>
              </w:rPr>
              <w:t>예비 결과 해석</w:t>
            </w:r>
          </w:p>
          <w:p>
            <w:pPr>
              <w:spacing w:after="0" w:line="269" w:lineRule="auto"/>
            </w:pPr>
            <w:r>
              <w:rPr>
                <w:rFonts w:ascii="Calibri" w:hAnsi="Calibri" w:eastAsia="Malgun Gothic"/>
                <w:color w:val="222222"/>
                <w:sz w:val="19"/>
              </w:rPr>
              <w:t>고정 compression ratio 하나만 사용하는 것보다, 채널 상태에 따라 압축 강도를 바꾸는 연구 방향이 충분히 실험해볼 가치가 있음을 보여줍니다. 단, 최종 논문에서는 이 추정 결과를 그대로 주장하지 않고 UAV 시뮬레이터 전체에 adaptive policy를 넣어 다시 비교해야 합니다.</w:t>
            </w:r>
          </w:p>
        </w:tc>
      </w:tr>
    </w:tbl>
    <w:p>
      <w:pPr>
        <w:spacing w:after="80"/>
      </w:pPr>
    </w:p>
    <w:p>
      <w:pPr>
        <w:pStyle w:val="Heading1"/>
      </w:pPr>
      <w:r>
        <w:t>6. 본 실험 설계</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850"/>
        <w:gridCol w:w="6510"/>
      </w:tblGrid>
      <w:tr>
        <w:trPr>
          <w:tblHeader w:val="true"/>
        </w:trPr>
        <w:tc>
          <w:tcPr>
            <w:tcW w:type="dxa" w:w="2850"/>
            <w:vAlign w:val="center"/>
            <w:shd w:fill="F2F4F7"/>
          </w:tcPr>
          <w:p>
            <w:pPr>
              <w:spacing w:before="0" w:after="0" w:line="269" w:lineRule="auto"/>
              <w:jc w:val="center"/>
            </w:pPr>
            <w:r/>
            <w:r>
              <w:rPr>
                <w:rFonts w:ascii="Calibri" w:hAnsi="Calibri" w:eastAsia="Malgun Gothic"/>
                <w:b/>
                <w:color w:val="0B2545"/>
                <w:sz w:val="16"/>
              </w:rPr>
              <w:t>비교 대상</w:t>
            </w:r>
          </w:p>
        </w:tc>
        <w:tc>
          <w:tcPr>
            <w:tcW w:type="dxa" w:w="6510"/>
            <w:vAlign w:val="center"/>
            <w:shd w:fill="F2F4F7"/>
          </w:tcPr>
          <w:p>
            <w:pPr>
              <w:spacing w:before="0" w:after="0" w:line="269" w:lineRule="auto"/>
              <w:jc w:val="center"/>
            </w:pPr>
            <w:r/>
            <w:r>
              <w:rPr>
                <w:rFonts w:ascii="Calibri" w:hAnsi="Calibri" w:eastAsia="Malgun Gothic"/>
                <w:b/>
                <w:color w:val="0B2545"/>
                <w:sz w:val="16"/>
              </w:rPr>
              <w:t>설명</w:t>
            </w:r>
          </w:p>
        </w:tc>
      </w:tr>
      <w:tr>
        <w:tc>
          <w:tcPr>
            <w:tcW w:type="dxa" w:w="2850"/>
          </w:tcPr>
          <w:p>
            <w:pPr>
              <w:spacing w:before="0" w:after="0" w:line="269" w:lineRule="auto"/>
            </w:pPr>
            <w:r/>
            <w:r>
              <w:rPr>
                <w:rFonts w:ascii="Calibri" w:hAnsi="Calibri" w:eastAsia="Malgun Gothic"/>
                <w:b w:val="0"/>
                <w:color w:val="000000"/>
                <w:sz w:val="16"/>
              </w:rPr>
              <w:t>Baseline 1: Raw transmission</w:t>
            </w:r>
          </w:p>
        </w:tc>
        <w:tc>
          <w:tcPr>
            <w:tcW w:type="dxa" w:w="6510"/>
          </w:tcPr>
          <w:p>
            <w:pPr>
              <w:spacing w:before="0" w:after="0" w:line="269" w:lineRule="auto"/>
            </w:pPr>
            <w:r/>
            <w:r>
              <w:rPr>
                <w:rFonts w:ascii="Calibri" w:hAnsi="Calibri" w:eastAsia="Malgun Gothic"/>
                <w:b w:val="0"/>
                <w:color w:val="000000"/>
                <w:sz w:val="16"/>
              </w:rPr>
              <w:t>원본 이미지 workload를 그대로 전송</w:t>
            </w:r>
          </w:p>
        </w:tc>
      </w:tr>
      <w:tr>
        <w:tc>
          <w:tcPr>
            <w:tcW w:type="dxa" w:w="2850"/>
          </w:tcPr>
          <w:p>
            <w:pPr>
              <w:spacing w:before="0" w:after="0" w:line="269" w:lineRule="auto"/>
            </w:pPr>
            <w:r/>
            <w:r>
              <w:rPr>
                <w:rFonts w:ascii="Calibri" w:hAnsi="Calibri" w:eastAsia="Malgun Gothic"/>
                <w:b w:val="0"/>
                <w:color w:val="000000"/>
                <w:sz w:val="16"/>
              </w:rPr>
              <w:t>Baseline 2: Fixed semantic</w:t>
            </w:r>
          </w:p>
        </w:tc>
        <w:tc>
          <w:tcPr>
            <w:tcW w:type="dxa" w:w="6510"/>
          </w:tcPr>
          <w:p>
            <w:pPr>
              <w:spacing w:before="0" w:after="0" w:line="269" w:lineRule="auto"/>
            </w:pPr>
            <w:r/>
            <w:r>
              <w:rPr>
                <w:rFonts w:ascii="Calibri" w:hAnsi="Calibri" w:eastAsia="Malgun Gothic"/>
                <w:b w:val="0"/>
                <w:color w:val="000000"/>
                <w:sz w:val="16"/>
              </w:rPr>
              <w:t>기존 AirTalking처럼 rho_c=0.104 수준의 고정 semantic compression 사용</w:t>
            </w:r>
          </w:p>
        </w:tc>
      </w:tr>
      <w:tr>
        <w:tc>
          <w:tcPr>
            <w:tcW w:type="dxa" w:w="2850"/>
          </w:tcPr>
          <w:p>
            <w:pPr>
              <w:spacing w:before="0" w:after="0" w:line="269" w:lineRule="auto"/>
            </w:pPr>
            <w:r/>
            <w:r>
              <w:rPr>
                <w:rFonts w:ascii="Calibri" w:hAnsi="Calibri" w:eastAsia="Malgun Gothic"/>
                <w:b w:val="0"/>
                <w:color w:val="000000"/>
                <w:sz w:val="16"/>
              </w:rPr>
              <w:t>Baseline 3: Fixed low/high</w:t>
            </w:r>
          </w:p>
        </w:tc>
        <w:tc>
          <w:tcPr>
            <w:tcW w:type="dxa" w:w="6510"/>
          </w:tcPr>
          <w:p>
            <w:pPr>
              <w:spacing w:before="0" w:after="0" w:line="269" w:lineRule="auto"/>
            </w:pPr>
            <w:r/>
            <w:r>
              <w:rPr>
                <w:rFonts w:ascii="Calibri" w:hAnsi="Calibri" w:eastAsia="Malgun Gothic"/>
                <w:b w:val="0"/>
                <w:color w:val="000000"/>
                <w:sz w:val="16"/>
              </w:rPr>
              <w:t>항상 낮은 품질 또는 항상 높은 품질 compression을 사용하는 단순 정책</w:t>
            </w:r>
          </w:p>
        </w:tc>
      </w:tr>
      <w:tr>
        <w:tc>
          <w:tcPr>
            <w:tcW w:type="dxa" w:w="2850"/>
          </w:tcPr>
          <w:p>
            <w:pPr>
              <w:spacing w:before="0" w:after="0" w:line="269" w:lineRule="auto"/>
            </w:pPr>
            <w:r/>
            <w:r>
              <w:rPr>
                <w:rFonts w:ascii="Calibri" w:hAnsi="Calibri" w:eastAsia="Malgun Gothic"/>
                <w:b w:val="0"/>
                <w:color w:val="000000"/>
                <w:sz w:val="16"/>
              </w:rPr>
              <w:t>Proposed: Adaptive semantic</w:t>
            </w:r>
          </w:p>
        </w:tc>
        <w:tc>
          <w:tcPr>
            <w:tcW w:type="dxa" w:w="6510"/>
          </w:tcPr>
          <w:p>
            <w:pPr>
              <w:spacing w:before="0" w:after="0" w:line="269" w:lineRule="auto"/>
            </w:pPr>
            <w:r/>
            <w:r>
              <w:rPr>
                <w:rFonts w:ascii="Calibri" w:hAnsi="Calibri" w:eastAsia="Malgun Gothic"/>
                <w:b w:val="0"/>
                <w:color w:val="000000"/>
                <w:sz w:val="16"/>
              </w:rPr>
              <w:t>SINR, deadline, battery, semantic quality target에 따라 compression level 선택</w:t>
            </w:r>
          </w:p>
        </w:tc>
      </w:tr>
    </w:tbl>
    <w:p>
      <w:pPr>
        <w:spacing w:after="80"/>
      </w:pP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850"/>
        <w:gridCol w:w="6510"/>
      </w:tblGrid>
      <w:tr>
        <w:trPr>
          <w:tblHeader w:val="true"/>
        </w:trPr>
        <w:tc>
          <w:tcPr>
            <w:tcW w:type="dxa" w:w="2850"/>
            <w:vAlign w:val="center"/>
            <w:shd w:fill="F2F4F7"/>
          </w:tcPr>
          <w:p>
            <w:pPr>
              <w:spacing w:before="0" w:after="0" w:line="269" w:lineRule="auto"/>
              <w:jc w:val="center"/>
            </w:pPr>
            <w:r/>
            <w:r>
              <w:rPr>
                <w:rFonts w:ascii="Calibri" w:hAnsi="Calibri" w:eastAsia="Malgun Gothic"/>
                <w:b/>
                <w:color w:val="0B2545"/>
                <w:sz w:val="16"/>
              </w:rPr>
              <w:t>평가 지표</w:t>
            </w:r>
          </w:p>
        </w:tc>
        <w:tc>
          <w:tcPr>
            <w:tcW w:type="dxa" w:w="6510"/>
            <w:vAlign w:val="center"/>
            <w:shd w:fill="F2F4F7"/>
          </w:tcPr>
          <w:p>
            <w:pPr>
              <w:spacing w:before="0" w:after="0" w:line="269" w:lineRule="auto"/>
              <w:jc w:val="center"/>
            </w:pPr>
            <w:r/>
            <w:r>
              <w:rPr>
                <w:rFonts w:ascii="Calibri" w:hAnsi="Calibri" w:eastAsia="Malgun Gothic"/>
                <w:b/>
                <w:color w:val="0B2545"/>
                <w:sz w:val="16"/>
              </w:rPr>
              <w:t>의미</w:t>
            </w:r>
          </w:p>
        </w:tc>
      </w:tr>
      <w:tr>
        <w:tc>
          <w:tcPr>
            <w:tcW w:type="dxa" w:w="2850"/>
          </w:tcPr>
          <w:p>
            <w:pPr>
              <w:spacing w:before="0" w:after="0" w:line="269" w:lineRule="auto"/>
            </w:pPr>
            <w:r/>
            <w:r>
              <w:rPr>
                <w:rFonts w:ascii="Calibri" w:hAnsi="Calibri" w:eastAsia="Malgun Gothic"/>
                <w:b w:val="0"/>
                <w:color w:val="000000"/>
                <w:sz w:val="16"/>
              </w:rPr>
              <w:t>Completed requests</w:t>
            </w:r>
          </w:p>
        </w:tc>
        <w:tc>
          <w:tcPr>
            <w:tcW w:type="dxa" w:w="6510"/>
          </w:tcPr>
          <w:p>
            <w:pPr>
              <w:spacing w:before="0" w:after="0" w:line="269" w:lineRule="auto"/>
            </w:pPr>
            <w:r/>
            <w:r>
              <w:rPr>
                <w:rFonts w:ascii="Calibri" w:hAnsi="Calibri" w:eastAsia="Malgun Gothic"/>
                <w:b w:val="0"/>
                <w:color w:val="000000"/>
                <w:sz w:val="16"/>
              </w:rPr>
              <w:t>정해진 시간 안에 처리한 요청 수</w:t>
            </w:r>
          </w:p>
        </w:tc>
      </w:tr>
      <w:tr>
        <w:tc>
          <w:tcPr>
            <w:tcW w:type="dxa" w:w="2850"/>
          </w:tcPr>
          <w:p>
            <w:pPr>
              <w:spacing w:before="0" w:after="0" w:line="269" w:lineRule="auto"/>
            </w:pPr>
            <w:r/>
            <w:r>
              <w:rPr>
                <w:rFonts w:ascii="Calibri" w:hAnsi="Calibri" w:eastAsia="Malgun Gothic"/>
                <w:b w:val="0"/>
                <w:color w:val="000000"/>
                <w:sz w:val="16"/>
              </w:rPr>
              <w:t>Average latency</w:t>
            </w:r>
          </w:p>
        </w:tc>
        <w:tc>
          <w:tcPr>
            <w:tcW w:type="dxa" w:w="6510"/>
          </w:tcPr>
          <w:p>
            <w:pPr>
              <w:spacing w:before="0" w:after="0" w:line="269" w:lineRule="auto"/>
            </w:pPr>
            <w:r/>
            <w:r>
              <w:rPr>
                <w:rFonts w:ascii="Calibri" w:hAnsi="Calibri" w:eastAsia="Malgun Gothic"/>
                <w:b w:val="0"/>
                <w:color w:val="000000"/>
                <w:sz w:val="16"/>
              </w:rPr>
              <w:t>한 요청 처리에 걸린 평균 시간</w:t>
            </w:r>
          </w:p>
        </w:tc>
      </w:tr>
      <w:tr>
        <w:tc>
          <w:tcPr>
            <w:tcW w:type="dxa" w:w="2850"/>
          </w:tcPr>
          <w:p>
            <w:pPr>
              <w:spacing w:before="0" w:after="0" w:line="269" w:lineRule="auto"/>
            </w:pPr>
            <w:r/>
            <w:r>
              <w:rPr>
                <w:rFonts w:ascii="Calibri" w:hAnsi="Calibri" w:eastAsia="Malgun Gothic"/>
                <w:b w:val="0"/>
                <w:color w:val="000000"/>
                <w:sz w:val="16"/>
              </w:rPr>
              <w:t>Flight/non-flight energy</w:t>
            </w:r>
          </w:p>
        </w:tc>
        <w:tc>
          <w:tcPr>
            <w:tcW w:type="dxa" w:w="6510"/>
          </w:tcPr>
          <w:p>
            <w:pPr>
              <w:spacing w:before="0" w:after="0" w:line="269" w:lineRule="auto"/>
            </w:pPr>
            <w:r/>
            <w:r>
              <w:rPr>
                <w:rFonts w:ascii="Calibri" w:hAnsi="Calibri" w:eastAsia="Malgun Gothic"/>
                <w:b w:val="0"/>
                <w:color w:val="000000"/>
                <w:sz w:val="16"/>
              </w:rPr>
              <w:t>드론 이동/hover 에너지와 통신/encoding/decoding 에너지</w:t>
            </w:r>
          </w:p>
        </w:tc>
      </w:tr>
      <w:tr>
        <w:tc>
          <w:tcPr>
            <w:tcW w:type="dxa" w:w="2850"/>
          </w:tcPr>
          <w:p>
            <w:pPr>
              <w:spacing w:before="0" w:after="0" w:line="269" w:lineRule="auto"/>
            </w:pPr>
            <w:r/>
            <w:r>
              <w:rPr>
                <w:rFonts w:ascii="Calibri" w:hAnsi="Calibri" w:eastAsia="Malgun Gothic"/>
                <w:b w:val="0"/>
                <w:color w:val="000000"/>
                <w:sz w:val="16"/>
              </w:rPr>
              <w:t>Semantic quality</w:t>
            </w:r>
          </w:p>
        </w:tc>
        <w:tc>
          <w:tcPr>
            <w:tcW w:type="dxa" w:w="6510"/>
          </w:tcPr>
          <w:p>
            <w:pPr>
              <w:spacing w:before="0" w:after="0" w:line="269" w:lineRule="auto"/>
            </w:pPr>
            <w:r/>
            <w:r>
              <w:rPr>
                <w:rFonts w:ascii="Calibri" w:hAnsi="Calibri" w:eastAsia="Malgun Gothic"/>
                <w:b w:val="0"/>
                <w:color w:val="000000"/>
                <w:sz w:val="16"/>
              </w:rPr>
              <w:t>mIoU, pixel accuracy, task-level accuracy</w:t>
            </w:r>
          </w:p>
        </w:tc>
      </w:tr>
      <w:tr>
        <w:tc>
          <w:tcPr>
            <w:tcW w:type="dxa" w:w="2850"/>
          </w:tcPr>
          <w:p>
            <w:pPr>
              <w:spacing w:before="0" w:after="0" w:line="269" w:lineRule="auto"/>
            </w:pPr>
            <w:r/>
            <w:r>
              <w:rPr>
                <w:rFonts w:ascii="Calibri" w:hAnsi="Calibri" w:eastAsia="Malgun Gothic"/>
                <w:b w:val="0"/>
                <w:color w:val="000000"/>
                <w:sz w:val="16"/>
              </w:rPr>
              <w:t>Scalability</w:t>
            </w:r>
          </w:p>
        </w:tc>
        <w:tc>
          <w:tcPr>
            <w:tcW w:type="dxa" w:w="6510"/>
          </w:tcPr>
          <w:p>
            <w:pPr>
              <w:spacing w:before="0" w:after="0" w:line="269" w:lineRule="auto"/>
            </w:pPr>
            <w:r/>
            <w:r>
              <w:rPr>
                <w:rFonts w:ascii="Calibri" w:hAnsi="Calibri" w:eastAsia="Malgun Gothic"/>
                <w:b w:val="0"/>
                <w:color w:val="000000"/>
                <w:sz w:val="16"/>
              </w:rPr>
              <w:t>UAV/device 수 증가 시 계산량과 성능 변화</w:t>
            </w:r>
          </w:p>
        </w:tc>
      </w:tr>
    </w:tbl>
    <w:p>
      <w:pPr>
        <w:spacing w:after="80"/>
      </w:pPr>
    </w:p>
    <w:p>
      <w:pPr>
        <w:pStyle w:val="Heading1"/>
      </w:pPr>
      <w:r>
        <w:t>7. 기대 기여와 진행 계획</w:t>
      </w:r>
    </w:p>
    <w:p>
      <w:pPr>
        <w:pStyle w:val="ListBullet"/>
        <w:spacing w:after="80" w:line="280" w:lineRule="auto"/>
      </w:pPr>
      <w:r>
        <w:rPr>
          <w:rFonts w:ascii="Calibri" w:hAnsi="Calibri" w:eastAsia="Malgun Gothic"/>
          <w:sz w:val="20"/>
        </w:rPr>
        <w:t>기존 AirTalking의 고정 semantic compression 한계를 보완한다.</w:t>
      </w:r>
    </w:p>
    <w:p>
      <w:pPr>
        <w:pStyle w:val="ListBullet"/>
        <w:spacing w:after="80" w:line="280" w:lineRule="auto"/>
      </w:pPr>
      <w:r>
        <w:rPr>
          <w:rFonts w:ascii="Calibri" w:hAnsi="Calibri" w:eastAsia="Malgun Gothic"/>
          <w:sz w:val="20"/>
        </w:rPr>
        <w:t>통신 성능뿐 아니라 semantic 품질을 함께 고려하는 scheduling 문제로 확장한다.</w:t>
      </w:r>
    </w:p>
    <w:p>
      <w:pPr>
        <w:pStyle w:val="ListBullet"/>
        <w:spacing w:after="80" w:line="280" w:lineRule="auto"/>
      </w:pPr>
      <w:r>
        <w:rPr>
          <w:rFonts w:ascii="Calibri" w:hAnsi="Calibri" w:eastAsia="Malgun Gothic"/>
          <w:sz w:val="20"/>
        </w:rPr>
        <w:t>Cityscapes 기반 공개 데이터 실험으로 재현 가능성을 높인다.</w:t>
      </w:r>
    </w:p>
    <w:p>
      <w:pPr>
        <w:pStyle w:val="ListBullet"/>
        <w:spacing w:after="80" w:line="280" w:lineRule="auto"/>
      </w:pPr>
      <w:r>
        <w:rPr>
          <w:rFonts w:ascii="Calibri" w:hAnsi="Calibri" w:eastAsia="Malgun Gothic"/>
          <w:sz w:val="20"/>
        </w:rPr>
        <w:t>학부 연구 수준에서는 label map proxy 기반 실험으로 시작하고, 시간이 허용되면 공개 segmentation encoder로 확장한다.</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600"/>
        <w:gridCol w:w="7760"/>
      </w:tblGrid>
      <w:tr>
        <w:trPr>
          <w:tblHeader w:val="true"/>
        </w:trPr>
        <w:tc>
          <w:tcPr>
            <w:tcW w:type="dxa" w:w="1600"/>
            <w:vAlign w:val="center"/>
            <w:shd w:fill="F2F4F7"/>
          </w:tcPr>
          <w:p>
            <w:pPr>
              <w:spacing w:before="0" w:after="0" w:line="269" w:lineRule="auto"/>
              <w:jc w:val="center"/>
            </w:pPr>
            <w:r/>
            <w:r>
              <w:rPr>
                <w:rFonts w:ascii="Calibri" w:hAnsi="Calibri" w:eastAsia="Malgun Gothic"/>
                <w:b/>
                <w:color w:val="0B2545"/>
                <w:sz w:val="16"/>
              </w:rPr>
              <w:t>기간</w:t>
            </w:r>
          </w:p>
        </w:tc>
        <w:tc>
          <w:tcPr>
            <w:tcW w:type="dxa" w:w="7760"/>
            <w:vAlign w:val="center"/>
            <w:shd w:fill="F2F4F7"/>
          </w:tcPr>
          <w:p>
            <w:pPr>
              <w:spacing w:before="0" w:after="0" w:line="269" w:lineRule="auto"/>
              <w:jc w:val="center"/>
            </w:pPr>
            <w:r/>
            <w:r>
              <w:rPr>
                <w:rFonts w:ascii="Calibri" w:hAnsi="Calibri" w:eastAsia="Malgun Gothic"/>
                <w:b/>
                <w:color w:val="0B2545"/>
                <w:sz w:val="16"/>
              </w:rPr>
              <w:t>작업</w:t>
            </w:r>
          </w:p>
        </w:tc>
      </w:tr>
      <w:tr>
        <w:tc>
          <w:tcPr>
            <w:tcW w:type="dxa" w:w="1600"/>
          </w:tcPr>
          <w:p>
            <w:pPr>
              <w:spacing w:before="0" w:after="0" w:line="269" w:lineRule="auto"/>
            </w:pPr>
            <w:r/>
            <w:r>
              <w:rPr>
                <w:rFonts w:ascii="Calibri" w:hAnsi="Calibri" w:eastAsia="Malgun Gothic"/>
                <w:b w:val="0"/>
                <w:color w:val="000000"/>
                <w:sz w:val="16"/>
              </w:rPr>
              <w:t>1주차</w:t>
            </w:r>
          </w:p>
        </w:tc>
        <w:tc>
          <w:tcPr>
            <w:tcW w:type="dxa" w:w="7760"/>
          </w:tcPr>
          <w:p>
            <w:pPr>
              <w:spacing w:before="0" w:after="0" w:line="269" w:lineRule="auto"/>
            </w:pPr>
            <w:r/>
            <w:r>
              <w:rPr>
                <w:rFonts w:ascii="Calibri" w:hAnsi="Calibri" w:eastAsia="Malgun Gothic"/>
                <w:b w:val="0"/>
                <w:color w:val="000000"/>
                <w:sz w:val="16"/>
              </w:rPr>
              <w:t>관련 논문 정리, AirTalking 재현 코드 정리, adaptive compression level 정의</w:t>
            </w:r>
          </w:p>
        </w:tc>
      </w:tr>
      <w:tr>
        <w:tc>
          <w:tcPr>
            <w:tcW w:type="dxa" w:w="1600"/>
          </w:tcPr>
          <w:p>
            <w:pPr>
              <w:spacing w:before="0" w:after="0" w:line="269" w:lineRule="auto"/>
            </w:pPr>
            <w:r/>
            <w:r>
              <w:rPr>
                <w:rFonts w:ascii="Calibri" w:hAnsi="Calibri" w:eastAsia="Malgun Gothic"/>
                <w:b w:val="0"/>
                <w:color w:val="000000"/>
                <w:sz w:val="16"/>
              </w:rPr>
              <w:t>2주차</w:t>
            </w:r>
          </w:p>
        </w:tc>
        <w:tc>
          <w:tcPr>
            <w:tcW w:type="dxa" w:w="7760"/>
          </w:tcPr>
          <w:p>
            <w:pPr>
              <w:spacing w:before="0" w:after="0" w:line="269" w:lineRule="auto"/>
            </w:pPr>
            <w:r/>
            <w:r>
              <w:rPr>
                <w:rFonts w:ascii="Calibri" w:hAnsi="Calibri" w:eastAsia="Malgun Gothic"/>
                <w:b w:val="0"/>
                <w:color w:val="000000"/>
                <w:sz w:val="16"/>
              </w:rPr>
              <w:t>Cityscapes 기반 compression-quality profile 확장 측정</w:t>
            </w:r>
          </w:p>
        </w:tc>
      </w:tr>
      <w:tr>
        <w:tc>
          <w:tcPr>
            <w:tcW w:type="dxa" w:w="1600"/>
          </w:tcPr>
          <w:p>
            <w:pPr>
              <w:spacing w:before="0" w:after="0" w:line="269" w:lineRule="auto"/>
            </w:pPr>
            <w:r/>
            <w:r>
              <w:rPr>
                <w:rFonts w:ascii="Calibri" w:hAnsi="Calibri" w:eastAsia="Malgun Gothic"/>
                <w:b w:val="0"/>
                <w:color w:val="000000"/>
                <w:sz w:val="16"/>
              </w:rPr>
              <w:t>3주차</w:t>
            </w:r>
          </w:p>
        </w:tc>
        <w:tc>
          <w:tcPr>
            <w:tcW w:type="dxa" w:w="7760"/>
          </w:tcPr>
          <w:p>
            <w:pPr>
              <w:spacing w:before="0" w:after="0" w:line="269" w:lineRule="auto"/>
            </w:pPr>
            <w:r/>
            <w:r>
              <w:rPr>
                <w:rFonts w:ascii="Calibri" w:hAnsi="Calibri" w:eastAsia="Malgun Gothic"/>
                <w:b w:val="0"/>
                <w:color w:val="000000"/>
                <w:sz w:val="16"/>
              </w:rPr>
              <w:t>UAV simulator에 adaptive compression policy 추가</w:t>
            </w:r>
          </w:p>
        </w:tc>
      </w:tr>
      <w:tr>
        <w:tc>
          <w:tcPr>
            <w:tcW w:type="dxa" w:w="1600"/>
          </w:tcPr>
          <w:p>
            <w:pPr>
              <w:spacing w:before="0" w:after="0" w:line="269" w:lineRule="auto"/>
            </w:pPr>
            <w:r/>
            <w:r>
              <w:rPr>
                <w:rFonts w:ascii="Calibri" w:hAnsi="Calibri" w:eastAsia="Malgun Gothic"/>
                <w:b w:val="0"/>
                <w:color w:val="000000"/>
                <w:sz w:val="16"/>
              </w:rPr>
              <w:t>4주차</w:t>
            </w:r>
          </w:p>
        </w:tc>
        <w:tc>
          <w:tcPr>
            <w:tcW w:type="dxa" w:w="7760"/>
          </w:tcPr>
          <w:p>
            <w:pPr>
              <w:spacing w:before="0" w:after="0" w:line="269" w:lineRule="auto"/>
            </w:pPr>
            <w:r/>
            <w:r>
              <w:rPr>
                <w:rFonts w:ascii="Calibri" w:hAnsi="Calibri" w:eastAsia="Malgun Gothic"/>
                <w:b w:val="0"/>
                <w:color w:val="000000"/>
                <w:sz w:val="16"/>
              </w:rPr>
              <w:t>baseline 비교 실험 및 결과 그래프 생성</w:t>
            </w:r>
          </w:p>
        </w:tc>
      </w:tr>
      <w:tr>
        <w:tc>
          <w:tcPr>
            <w:tcW w:type="dxa" w:w="1600"/>
          </w:tcPr>
          <w:p>
            <w:pPr>
              <w:spacing w:before="0" w:after="0" w:line="269" w:lineRule="auto"/>
            </w:pPr>
            <w:r/>
            <w:r>
              <w:rPr>
                <w:rFonts w:ascii="Calibri" w:hAnsi="Calibri" w:eastAsia="Malgun Gothic"/>
                <w:b w:val="0"/>
                <w:color w:val="000000"/>
                <w:sz w:val="16"/>
              </w:rPr>
              <w:t>5주차</w:t>
            </w:r>
          </w:p>
        </w:tc>
        <w:tc>
          <w:tcPr>
            <w:tcW w:type="dxa" w:w="7760"/>
          </w:tcPr>
          <w:p>
            <w:pPr>
              <w:spacing w:before="0" w:after="0" w:line="269" w:lineRule="auto"/>
            </w:pPr>
            <w:r/>
            <w:r>
              <w:rPr>
                <w:rFonts w:ascii="Calibri" w:hAnsi="Calibri" w:eastAsia="Malgun Gothic"/>
                <w:b w:val="0"/>
                <w:color w:val="000000"/>
                <w:sz w:val="16"/>
              </w:rPr>
              <w:t>논문 초안 작성, 한계점과 추가 실험 정리</w:t>
            </w:r>
          </w:p>
        </w:tc>
      </w:tr>
    </w:tbl>
    <w:p>
      <w:pPr>
        <w:spacing w:after="80"/>
      </w:pPr>
    </w:p>
    <w:p>
      <w:pPr>
        <w:pStyle w:val="Heading1"/>
      </w:pPr>
      <w:r>
        <w:t>8. 교수님께 확인받고 싶은 부분</w:t>
      </w:r>
    </w:p>
    <w:p>
      <w:pPr>
        <w:pStyle w:val="ListBullet"/>
        <w:spacing w:after="80" w:line="280" w:lineRule="auto"/>
      </w:pPr>
      <w:r>
        <w:rPr>
          <w:rFonts w:ascii="Calibri" w:hAnsi="Calibri" w:eastAsia="Malgun Gothic"/>
          <w:sz w:val="20"/>
        </w:rPr>
        <w:t>이 주제를 학부생 학회 제출용 연구 주제로 잡아도 적절한지</w:t>
      </w:r>
    </w:p>
    <w:p>
      <w:pPr>
        <w:pStyle w:val="ListBullet"/>
        <w:spacing w:after="80" w:line="280" w:lineRule="auto"/>
      </w:pPr>
      <w:r>
        <w:rPr>
          <w:rFonts w:ascii="Calibri" w:hAnsi="Calibri" w:eastAsia="Malgun Gothic"/>
          <w:sz w:val="20"/>
        </w:rPr>
        <w:t>딥러닝 encoder를 실제로 학습하는 수준까지 가야 하는지, 아니면 공개 모델 inference와 proxy 실험으로 충분한지</w:t>
      </w:r>
    </w:p>
    <w:p>
      <w:pPr>
        <w:pStyle w:val="ListBullet"/>
        <w:spacing w:after="80" w:line="280" w:lineRule="auto"/>
      </w:pPr>
      <w:r>
        <w:rPr>
          <w:rFonts w:ascii="Calibri" w:hAnsi="Calibri" w:eastAsia="Malgun Gothic"/>
          <w:sz w:val="20"/>
        </w:rPr>
        <w:t>연구 범위를 adaptive compression policy에 집중할지, encoder 구현까지 포함할지</w:t>
      </w:r>
    </w:p>
    <w:p>
      <w:pPr>
        <w:pStyle w:val="ListBullet"/>
        <w:spacing w:after="80" w:line="280" w:lineRule="auto"/>
      </w:pPr>
      <w:r>
        <w:rPr>
          <w:rFonts w:ascii="Calibri" w:hAnsi="Calibri" w:eastAsia="Malgun Gothic"/>
          <w:sz w:val="20"/>
        </w:rPr>
        <w:t>학회 제출을 위해 어떤 baseline과 metric을 반드시 넣어야 할지</w:t>
      </w:r>
    </w:p>
    <w:tbl>
      <w:tblPr>
        <w:tblStyle w:val="TableGrid"/>
        <w:tblW w:type="dxa" w:w="9360"/>
        <w:jc w:val="left"/>
        <w:tblLayout w:type="fixed"/>
        <w:tblLook w:firstColumn="1" w:firstRow="1" w:lastColumn="0" w:lastRow="0" w:noHBand="0" w:noVBand="1" w:val="04A0"/>
        <w:tblInd w:w="120" w:type="dxa"/>
        <w:tblCellMar>
          <w:top w:w="150" w:type="dxa"/>
          <w:start w:w="190" w:type="dxa"/>
          <w:bottom w:w="150" w:type="dxa"/>
          <w:end w:w="190" w:type="dxa"/>
        </w:tblCellMar>
      </w:tblPr>
      <w:tblGrid>
        <w:gridCol w:w="9360"/>
      </w:tblGrid>
      <w:tr>
        <w:trPr>
          <w:tblHeader w:val="true"/>
        </w:trPr>
        <w:tc>
          <w:tcPr>
            <w:tcW w:type="dxa" w:w="9360"/>
            <w:vAlign w:val="center"/>
            <w:shd w:fill="EEF7F1"/>
          </w:tcPr>
          <w:p>
            <w:pPr>
              <w:spacing w:after="80"/>
            </w:pPr>
            <w:r>
              <w:rPr>
                <w:rFonts w:ascii="Calibri" w:hAnsi="Calibri" w:eastAsia="Malgun Gothic"/>
                <w:b/>
                <w:color w:val="0B2545"/>
                <w:sz w:val="21"/>
              </w:rPr>
              <w:t>제안 결론</w:t>
            </w:r>
          </w:p>
          <w:p>
            <w:pPr>
              <w:spacing w:after="0" w:line="269" w:lineRule="auto"/>
            </w:pPr>
            <w:r>
              <w:rPr>
                <w:rFonts w:ascii="Calibri" w:hAnsi="Calibri" w:eastAsia="Malgun Gothic"/>
                <w:color w:val="222222"/>
                <w:sz w:val="19"/>
              </w:rPr>
              <w:t>본 연구는 AirTalking을 그대로 반복하는 것이 아니라, 기존 논문의 한계인 '고정 semantic compression'과 'semantic 품질 미반영'을 후속 연구 문제로 잡습니다. 구현 난이도는 조절 가능하고, 현재 보유한 Cityscapes 데이터와 재현 시뮬레이터를 그대로 활용할 수 있어 학부생 연구 주제로 현실성이 있습니다.</w:t>
            </w:r>
          </w:p>
        </w:tc>
      </w:tr>
    </w:tbl>
    <w:p>
      <w:pPr>
        <w:spacing w:after="80"/>
      </w:pPr>
    </w:p>
    <w:p>
      <w:pPr>
        <w:pStyle w:val="Heading1"/>
      </w:pPr>
      <w:r>
        <w:t>참고 문헌 및 기반 자료</w:t>
      </w:r>
    </w:p>
    <w:p>
      <w:pPr>
        <w:pStyle w:val="ListBullet"/>
        <w:spacing w:after="80" w:line="280" w:lineRule="auto"/>
      </w:pPr>
      <w:r>
        <w:rPr>
          <w:rFonts w:ascii="Calibri" w:hAnsi="Calibri" w:eastAsia="Malgun Gothic"/>
          <w:sz w:val="20"/>
        </w:rPr>
        <w:t>AirTalking: Aerial D2D for Multi-UAV Systems Based on Semantic Communication.</w:t>
      </w:r>
    </w:p>
    <w:p>
      <w:pPr>
        <w:pStyle w:val="ListBullet"/>
        <w:spacing w:after="80" w:line="280" w:lineRule="auto"/>
      </w:pPr>
      <w:r>
        <w:rPr>
          <w:rFonts w:ascii="Calibri" w:hAnsi="Calibri" w:eastAsia="Malgun Gothic"/>
          <w:sz w:val="20"/>
        </w:rPr>
        <w:t>Cityscapes Dataset: urban scene understanding benchmark.</w:t>
      </w:r>
    </w:p>
    <w:p>
      <w:pPr>
        <w:pStyle w:val="ListBullet"/>
        <w:spacing w:after="80" w:line="280" w:lineRule="auto"/>
      </w:pPr>
      <w:r>
        <w:rPr>
          <w:rFonts w:ascii="Calibri" w:hAnsi="Calibri" w:eastAsia="Malgun Gothic"/>
          <w:sz w:val="20"/>
        </w:rPr>
        <w:t>U-Net: Convolutional Networks for Biomedical Image Segmentation.</w:t>
      </w:r>
    </w:p>
    <w:p>
      <w:pPr>
        <w:pStyle w:val="ListBullet"/>
        <w:spacing w:after="80" w:line="280" w:lineRule="auto"/>
      </w:pPr>
      <w:r>
        <w:rPr>
          <w:rFonts w:ascii="Calibri" w:hAnsi="Calibri" w:eastAsia="Malgun Gothic"/>
          <w:sz w:val="20"/>
        </w:rPr>
        <w:t>Pix2PixHD: High-Resolution Image Synthesis and Semantic Manipulation.</w:t>
      </w:r>
    </w:p>
    <w:p>
      <w:pPr>
        <w:pStyle w:val="ListBullet"/>
        <w:spacing w:after="80" w:line="280" w:lineRule="auto"/>
      </w:pPr>
      <w:r>
        <w:rPr>
          <w:rFonts w:ascii="Calibri" w:hAnsi="Calibri" w:eastAsia="Malgun Gothic"/>
          <w:sz w:val="20"/>
        </w:rPr>
        <w:t>후속 encoder 후보: DeepLabV3+, SegFormer, lightweight U-Net 계열 공개 모델.</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Malgun Gothic"/>
        <w:color w:val="555555"/>
        <w:sz w:val="17"/>
      </w:rPr>
      <w:t>Generated: 2026-07-08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Malgun Gothic"/>
        <w:color w:val="555555"/>
        <w:sz w:val="17"/>
      </w:rPr>
      <w:t>Research proposal | Adaptive semantic compression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