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Lexend" w:cs="Lexend" w:eastAsia="Lexend" w:hAnsi="Lexend"/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Lexend" w:cs="Lexend" w:eastAsia="Lexend" w:hAnsi="Lexend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smallCaps w:val="1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36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UX and Human Factors Researcher with 6+ years of specialized experience applying innovative research methodologies across healthcare, aviation and academic domains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360" w:hanging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Pioneered 25+ comprehensive research initiatives involving diverse user groups, complex workflows and high-stakes scenarios. Collaborated with cross-functional stakeholders, optimized resources and secured proposals supporting over $1M in business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200" w:line="240" w:lineRule="auto"/>
        <w:rPr>
          <w:rFonts w:ascii="Lexend" w:cs="Lexend" w:eastAsia="Lexend" w:hAnsi="Lexend"/>
          <w:b w:val="1"/>
          <w:color w:val="4f81b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SELECT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jc w:val="both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2"/>
          <w:szCs w:val="22"/>
          <w:rtl w:val="0"/>
        </w:rPr>
        <w:t xml:space="preserve">Human Factors Researcher</w:t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6"/>
          <w:szCs w:val="16"/>
          <w:rtl w:val="0"/>
        </w:rPr>
        <w:t xml:space="preserve">10/2024 – PRESENT</w:t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18"/>
          <w:szCs w:val="18"/>
          <w:rtl w:val="0"/>
        </w:rPr>
        <w:br w:type="textWrapping"/>
        <w:t xml:space="preserve">     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Core Human Factors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Full-time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Bala Cynwyd, PA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171450</wp:posOffset>
            </wp:positionV>
            <wp:extent cx="152400" cy="1524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36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Design advanced formative, summative and comparative-use studies ensuring safe and effective use of medical devices and combination products, in ethical compliance with FDA standards and guidelines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36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Uncover critical use-related risks and design hazards through in-depth task-analysis, precision-designed simulated-use studies, field observations and in-depth structured interviews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 w:hanging="360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Develop comprehensive regulatory submissions through meticulous documentation, technical report authoring and efficient cross-functional stakeholder coordination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200" w:lineRule="auto"/>
        <w:jc w:val="both"/>
        <w:rPr>
          <w:rFonts w:ascii="Lexend" w:cs="Lexend" w:eastAsia="Lexend" w:hAnsi="Lexend"/>
          <w:i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2"/>
          <w:szCs w:val="22"/>
          <w:rtl w:val="0"/>
        </w:rPr>
        <w:t xml:space="preserve">Human Factors Intern</w:t>
      </w:r>
      <w:r w:rsidDel="00000000" w:rsidR="00000000" w:rsidRPr="00000000">
        <w:rPr>
          <w:rFonts w:ascii="Lexend" w:cs="Lexend" w:eastAsia="Lexend" w:hAnsi="Lexend"/>
          <w:b w:val="1"/>
          <w:color w:val="1155cc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6"/>
          <w:szCs w:val="16"/>
          <w:rtl w:val="0"/>
        </w:rPr>
        <w:t xml:space="preserve">05/2023 - 08/2023</w:t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br w:type="textWrapping"/>
        <w:t xml:space="preserve">     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Wisk Aero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| </w:t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Internship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Mountain View, CA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152400" cy="152400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3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Executed full-cycle UX research for 3 large-scale formative and usability tests evaluating rapid-prototype UI concepts within an accelerated 12-week timeframe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76" w:lineRule="auto"/>
        <w:ind w:left="3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Implemented advanced mixed-method approaches—integrating A/B testing, eye-tracking analytics, structured interviews and rating scales—to transform UI usability evaluation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76" w:lineRule="auto"/>
        <w:ind w:left="360" w:hanging="360"/>
        <w:rPr>
          <w:rFonts w:ascii="Lexend" w:cs="Lexend" w:eastAsia="Lexend" w:hAnsi="Lexend"/>
          <w:sz w:val="18"/>
          <w:szCs w:val="18"/>
          <w:u w:val="none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Designed critical UI overhauls based on human-centered principles and regulatory standards, measurably enhancing flight safety, reducing cognitive load by 25% and improving operational scalability</w:t>
      </w:r>
    </w:p>
    <w:p w:rsidR="00000000" w:rsidDel="00000000" w:rsidP="00000000" w:rsidRDefault="00000000" w:rsidRPr="00000000" w14:paraId="0000000E">
      <w:pPr>
        <w:widowControl w:val="0"/>
        <w:spacing w:before="200" w:lineRule="auto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2"/>
          <w:szCs w:val="22"/>
          <w:rtl w:val="0"/>
        </w:rPr>
        <w:t xml:space="preserve">Mixed Methods Researcher</w:t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2"/>
          <w:szCs w:val="22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6"/>
          <w:szCs w:val="16"/>
          <w:rtl w:val="0"/>
        </w:rPr>
        <w:t xml:space="preserve">08/2019 - 12/2024</w:t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</w:rPr>
        <w:drawing>
          <wp:inline distB="114300" distT="114300" distL="114300" distR="114300">
            <wp:extent cx="137160" cy="13716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1357" r="580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University of Delaware | </w:t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Full-time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Newark,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Designed and executed 10+ large-scale research studies supporting projects worth $1M+ in competitive funding. Presented key research breakthroughs at international symposia and conferences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Trained 10+ researchers, architected large-scale research databases (1000+ records), optimized lab resources and implemented gold-standard protocols for ethical data collection from over 2,000 participants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200" w:line="240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2"/>
          <w:szCs w:val="22"/>
          <w:rtl w:val="0"/>
        </w:rPr>
        <w:t xml:space="preserve">Research Manager</w:t>
        <w:tab/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2"/>
          <w:szCs w:val="22"/>
          <w:rtl w:val="0"/>
        </w:rPr>
        <w:tab/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6"/>
          <w:szCs w:val="16"/>
          <w:rtl w:val="0"/>
        </w:rPr>
        <w:t xml:space="preserve">09/2017 - 05/2019</w:t>
      </w:r>
      <w:r w:rsidDel="00000000" w:rsidR="00000000" w:rsidRPr="00000000">
        <w:rPr>
          <w:rFonts w:ascii="Lexend" w:cs="Lexend" w:eastAsia="Lexend" w:hAnsi="Lexend"/>
          <w:b w:val="1"/>
          <w:color w:val="4f81bd"/>
          <w:sz w:val="20"/>
          <w:szCs w:val="20"/>
          <w:rtl w:val="0"/>
        </w:rPr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     University of Texas at Dallas | </w:t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Full-time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Lexend" w:cs="Lexend" w:eastAsia="Lexend" w:hAnsi="Lexend"/>
          <w:b w:val="1"/>
          <w:sz w:val="14"/>
          <w:szCs w:val="14"/>
          <w:rtl w:val="0"/>
        </w:rPr>
        <w:t xml:space="preserve">Dallas, TX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314325</wp:posOffset>
            </wp:positionV>
            <wp:extent cx="153017" cy="15240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105" l="7105" r="6932" t="7279"/>
                    <a:stretch>
                      <a:fillRect/>
                    </a:stretch>
                  </pic:blipFill>
                  <pic:spPr>
                    <a:xfrm>
                      <a:off x="0" y="0"/>
                      <a:ext cx="153017" cy="15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360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Refined participant recruitment methodologies across multiple research sites, developed thorough testing protocols and conducted advanced physiological data analysis (heart rate, skin conductance) using custom MATLAB and R algorithms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200" w:line="240" w:lineRule="auto"/>
        <w:ind w:left="0" w:right="0" w:firstLine="0"/>
        <w:jc w:val="left"/>
        <w:rPr>
          <w:rFonts w:ascii="Lexend" w:cs="Lexend" w:eastAsia="Lexend" w:hAnsi="Lexend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Lexend" w:cs="Lexend" w:eastAsia="Lexend" w:hAnsi="Lexend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0"/>
          <w:szCs w:val="20"/>
          <w:rtl w:val="0"/>
        </w:rPr>
        <w:t xml:space="preserve">Ph.D., Cognitive Psychology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University of Delaware, DE | 2024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0"/>
          <w:szCs w:val="20"/>
          <w:rtl w:val="0"/>
        </w:rPr>
        <w:t xml:space="preserve">M.Sc., Cognitive Neuroscience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J.N. Tata Scholarship | University of Amsterdam, Netherlands | 2017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color w:val="1155cc"/>
          <w:sz w:val="20"/>
          <w:szCs w:val="20"/>
          <w:rtl w:val="0"/>
        </w:rPr>
        <w:t xml:space="preserve">B.A., Psychology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 |</w:t>
      </w:r>
      <w:r w:rsidDel="00000000" w:rsidR="00000000" w:rsidRPr="00000000">
        <w:rPr>
          <w:rFonts w:ascii="Lexend" w:cs="Lexend" w:eastAsia="Lexend" w:hAnsi="Lexend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St, Xavier’s College, India | 2013</w:t>
      </w:r>
    </w:p>
    <w:p w:rsidR="00000000" w:rsidDel="00000000" w:rsidP="00000000" w:rsidRDefault="00000000" w:rsidRPr="00000000" w14:paraId="00000017">
      <w:pPr>
        <w:tabs>
          <w:tab w:val="center" w:leader="none" w:pos="4320"/>
          <w:tab w:val="right" w:leader="none" w:pos="8640"/>
        </w:tabs>
        <w:spacing w:after="0" w:before="20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SKILLS</w:t>
      </w: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2.00000000000003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20"/>
          <w:szCs w:val="20"/>
          <w:rtl w:val="0"/>
        </w:rPr>
        <w:t xml:space="preserve">Qualitative Research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User Interviews, Moderated &amp; Unmoderated Usability Testing, Thematic Analysis, Prototype &amp; Concept Testing</w:t>
      </w:r>
    </w:p>
    <w:p w:rsidR="00000000" w:rsidDel="00000000" w:rsidP="00000000" w:rsidRDefault="00000000" w:rsidRPr="00000000" w14:paraId="00000019">
      <w:pPr>
        <w:spacing w:line="252.00000000000003" w:lineRule="auto"/>
        <w:rPr>
          <w:rFonts w:ascii="Lexend" w:cs="Lexend" w:eastAsia="Lexend" w:hAnsi="Lexend"/>
          <w:sz w:val="18"/>
          <w:szCs w:val="18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20"/>
          <w:szCs w:val="20"/>
          <w:rtl w:val="0"/>
        </w:rPr>
        <w:t xml:space="preserve">Quantitative Research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Advanced Statistical Modeling, Psychophysics, A/B Testing, Eyetracking, Data Visualization &amp; Analytics</w:t>
      </w:r>
    </w:p>
    <w:p w:rsidR="00000000" w:rsidDel="00000000" w:rsidP="00000000" w:rsidRDefault="00000000" w:rsidRPr="00000000" w14:paraId="0000001A">
      <w:pPr>
        <w:spacing w:line="252.00000000000003" w:lineRule="auto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sz w:val="20"/>
          <w:szCs w:val="20"/>
          <w:rtl w:val="0"/>
        </w:rPr>
        <w:t xml:space="preserve">Tools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sz w:val="18"/>
          <w:szCs w:val="18"/>
          <w:rtl w:val="0"/>
        </w:rPr>
        <w:t xml:space="preserve">R/MATLAB/Shell, SPSS, iMotions, Harvest, Jira</w:t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1080" w:top="1080" w:left="1080" w:right="108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spacing w:after="0" w:line="252.00000000000003" w:lineRule="auto"/>
      <w:jc w:val="center"/>
      <w:rPr>
        <w:rFonts w:ascii="Lexend" w:cs="Lexend" w:eastAsia="Lexend" w:hAnsi="Lexend"/>
        <w:b w:val="1"/>
        <w:color w:val="0070c0"/>
        <w:sz w:val="20"/>
        <w:szCs w:val="20"/>
        <w:u w:val="single"/>
      </w:rPr>
    </w:pPr>
    <w:r w:rsidDel="00000000" w:rsidR="00000000" w:rsidRPr="00000000">
      <w:rPr>
        <w:rFonts w:ascii="Lexend" w:cs="Lexend" w:eastAsia="Lexend" w:hAnsi="Lexend"/>
        <w:b w:val="1"/>
        <w:smallCaps w:val="1"/>
        <w:sz w:val="44"/>
        <w:szCs w:val="44"/>
        <w:rtl w:val="0"/>
      </w:rPr>
      <w:t xml:space="preserve">ANUPAMA NAIR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line="252.00000000000003" w:lineRule="auto"/>
      <w:jc w:val="center"/>
      <w:rPr/>
    </w:pPr>
    <w:hyperlink r:id="rId1">
      <w:r w:rsidDel="00000000" w:rsidR="00000000" w:rsidRPr="00000000">
        <w:rPr>
          <w:rFonts w:ascii="Lexend" w:cs="Lexend" w:eastAsia="Lexend" w:hAnsi="Lexend"/>
          <w:color w:val="1155cc"/>
          <w:sz w:val="22"/>
          <w:szCs w:val="22"/>
          <w:u w:val="single"/>
          <w:rtl w:val="0"/>
        </w:rPr>
        <w:t xml:space="preserve">nair.anupama13@gmail.com</w:t>
      </w:r>
    </w:hyperlink>
    <w:r w:rsidDel="00000000" w:rsidR="00000000" w:rsidRPr="00000000">
      <w:rPr>
        <w:rFonts w:ascii="Lexend" w:cs="Lexend" w:eastAsia="Lexend" w:hAnsi="Lexend"/>
        <w:b w:val="1"/>
        <w:sz w:val="22"/>
        <w:szCs w:val="22"/>
        <w:rtl w:val="0"/>
      </w:rPr>
      <w:t xml:space="preserve"> |</w:t>
    </w:r>
    <w:r w:rsidDel="00000000" w:rsidR="00000000" w:rsidRPr="00000000">
      <w:rPr>
        <w:rFonts w:ascii="Lexend" w:cs="Lexend" w:eastAsia="Lexend" w:hAnsi="Lexend"/>
        <w:b w:val="1"/>
        <w:sz w:val="22"/>
        <w:szCs w:val="22"/>
        <w:rtl w:val="0"/>
      </w:rPr>
      <w:t xml:space="preserve"> </w:t>
    </w:r>
    <w:hyperlink r:id="rId2">
      <w:r w:rsidDel="00000000" w:rsidR="00000000" w:rsidRPr="00000000">
        <w:rPr>
          <w:rFonts w:ascii="Lexend" w:cs="Lexend" w:eastAsia="Lexend" w:hAnsi="Lexend"/>
          <w:color w:val="1155cc"/>
          <w:sz w:val="22"/>
          <w:szCs w:val="22"/>
          <w:u w:val="single"/>
          <w:rtl w:val="0"/>
        </w:rPr>
        <w:t xml:space="preserve">linkedin.com/in/anupama-s-nair</w:t>
      </w:r>
    </w:hyperlink>
    <w:r w:rsidDel="00000000" w:rsidR="00000000" w:rsidRPr="00000000">
      <w:rPr>
        <w:rFonts w:ascii="Lexend" w:cs="Lexend" w:eastAsia="Lexend" w:hAnsi="Lexend"/>
        <w:sz w:val="22"/>
        <w:szCs w:val="22"/>
        <w:highlight w:val="white"/>
        <w:rtl w:val="0"/>
      </w:rPr>
      <w:t xml:space="preserve"> </w:t>
    </w:r>
    <w:r w:rsidDel="00000000" w:rsidR="00000000" w:rsidRPr="00000000">
      <w:rPr>
        <w:rFonts w:ascii="Lexend" w:cs="Lexend" w:eastAsia="Lexend" w:hAnsi="Lexend"/>
        <w:b w:val="1"/>
        <w:sz w:val="22"/>
        <w:szCs w:val="22"/>
        <w:highlight w:val="white"/>
        <w:rtl w:val="0"/>
      </w:rPr>
      <w:t xml:space="preserve">|</w:t>
    </w:r>
    <w:r w:rsidDel="00000000" w:rsidR="00000000" w:rsidRPr="00000000">
      <w:rPr>
        <w:rFonts w:ascii="Lexend" w:cs="Lexend" w:eastAsia="Lexend" w:hAnsi="Lexend"/>
        <w:sz w:val="22"/>
        <w:szCs w:val="22"/>
        <w:highlight w:val="white"/>
        <w:rtl w:val="0"/>
      </w:rPr>
      <w:t xml:space="preserve"> (734) 358-1601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nair.anupama13@gmail.com" TargetMode="External"/><Relationship Id="rId2" Type="http://schemas.openxmlformats.org/officeDocument/2006/relationships/hyperlink" Target="http://www.linkedin.com/in/anupama-s-na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