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9F49E" w14:textId="34ADF943" w:rsidR="004D0F1E" w:rsidRDefault="006B5B44">
      <w:pPr>
        <w:rPr>
          <w:rFonts w:ascii="Times New Roman" w:hAnsi="Times New Roman" w:cs="Times New Roman"/>
          <w:b/>
          <w:bCs/>
        </w:rPr>
      </w:pPr>
      <w:r>
        <w:rPr>
          <w:rFonts w:ascii="Times New Roman" w:hAnsi="Times New Roman" w:cs="Times New Roman"/>
          <w:b/>
          <w:bCs/>
        </w:rPr>
        <w:t>Introduction</w:t>
      </w:r>
    </w:p>
    <w:p w14:paraId="360625A7" w14:textId="4A4EBA43" w:rsidR="0094547D" w:rsidRDefault="004D0F1E" w:rsidP="00F23EAC">
      <w:pPr>
        <w:spacing w:line="240" w:lineRule="auto"/>
        <w:ind w:firstLine="720"/>
        <w:rPr>
          <w:rFonts w:ascii="Times New Roman" w:eastAsia="Times New Roman" w:hAnsi="Times New Roman" w:cs="Times New Roman"/>
        </w:rPr>
      </w:pPr>
      <w:r w:rsidRPr="6587F132">
        <w:rPr>
          <w:rFonts w:ascii="Times New Roman" w:eastAsia="Times New Roman" w:hAnsi="Times New Roman" w:cs="Times New Roman"/>
        </w:rPr>
        <w:t xml:space="preserve">The COVID-19 pandemic of 2020 created the largest disruption of education systems in human history. In the US, students were forced to continue their education through a remote learning capacity as schools at all levels shut down across the country. After students returned to the classroom in 2021, educators observed the largest drop in standardized test scores in recorded testing history among K-12 students, with Elementary and Middle School students being the most negatively impacted. </w:t>
      </w:r>
      <w:r w:rsidR="00D549FE">
        <w:rPr>
          <w:rFonts w:ascii="Times New Roman" w:eastAsia="Times New Roman" w:hAnsi="Times New Roman" w:cs="Times New Roman"/>
        </w:rPr>
        <w:t>While test scores dropped for every subject, the drop in scores for mathematics was the most significant.</w:t>
      </w:r>
      <w:r w:rsidR="00BA5ACF">
        <w:rPr>
          <w:rFonts w:ascii="Times New Roman" w:eastAsia="Times New Roman" w:hAnsi="Times New Roman" w:cs="Times New Roman"/>
        </w:rPr>
        <w:t xml:space="preserve"> Gamified learning was evaluated as a potential solution to reduced US test scores and was found to significantly increase student performance when present in comparison to control groups with traditional study methods only. The results suggest that a coordinated, national approach to introduce gamified learning to K-12 students may have an overwhelmingly positive outcome.</w:t>
      </w:r>
      <w:r w:rsidR="006B5B44">
        <w:rPr>
          <w:rFonts w:ascii="Times New Roman" w:eastAsia="Times New Roman" w:hAnsi="Times New Roman" w:cs="Times New Roman"/>
        </w:rPr>
        <w:t xml:space="preserve"> </w:t>
      </w:r>
    </w:p>
    <w:p w14:paraId="50453230" w14:textId="77777777" w:rsidR="00246969" w:rsidRDefault="00246969">
      <w:pPr>
        <w:rPr>
          <w:rFonts w:ascii="Times New Roman" w:eastAsia="Times New Roman" w:hAnsi="Times New Roman" w:cs="Times New Roman"/>
        </w:rPr>
      </w:pPr>
    </w:p>
    <w:p w14:paraId="57BAF9E2" w14:textId="77777777" w:rsidR="00246969" w:rsidRDefault="00246969">
      <w:pPr>
        <w:rPr>
          <w:rFonts w:ascii="Times New Roman" w:eastAsia="Times New Roman" w:hAnsi="Times New Roman" w:cs="Times New Roman"/>
        </w:rPr>
      </w:pPr>
    </w:p>
    <w:p w14:paraId="4E29E459" w14:textId="09A345D7" w:rsidR="004D0F1E" w:rsidRDefault="006B5B44">
      <w:pPr>
        <w:rPr>
          <w:rFonts w:ascii="Times New Roman" w:hAnsi="Times New Roman" w:cs="Times New Roman"/>
        </w:rPr>
      </w:pPr>
      <w:r>
        <w:rPr>
          <w:rFonts w:ascii="Times New Roman" w:hAnsi="Times New Roman" w:cs="Times New Roman"/>
          <w:b/>
          <w:bCs/>
        </w:rPr>
        <w:t>Problem Analysis</w:t>
      </w:r>
    </w:p>
    <w:p w14:paraId="79EC8624" w14:textId="77777777" w:rsidR="00BC5681" w:rsidRDefault="00F23EAC" w:rsidP="00BC5681">
      <w:pPr>
        <w:ind w:firstLine="720"/>
        <w:rPr>
          <w:rFonts w:ascii="Times New Roman" w:hAnsi="Times New Roman" w:cs="Times New Roman"/>
        </w:rPr>
      </w:pPr>
      <w:r>
        <w:rPr>
          <w:rFonts w:ascii="Times New Roman" w:hAnsi="Times New Roman" w:cs="Times New Roman"/>
        </w:rPr>
        <w:t>To obtain a better understanding of the state of K-12 test scores in the United States, data was collected from the US Department of Education and the National Assessment of Educational Progress (NAEP) on 4</w:t>
      </w:r>
      <w:r w:rsidRPr="00F23EAC">
        <w:rPr>
          <w:rFonts w:ascii="Times New Roman" w:hAnsi="Times New Roman" w:cs="Times New Roman"/>
          <w:vertAlign w:val="superscript"/>
        </w:rPr>
        <w:t>th</w:t>
      </w:r>
      <w:r>
        <w:rPr>
          <w:rFonts w:ascii="Times New Roman" w:hAnsi="Times New Roman" w:cs="Times New Roman"/>
        </w:rPr>
        <w:t xml:space="preserve"> and 8</w:t>
      </w:r>
      <w:r w:rsidRPr="00F23EAC">
        <w:rPr>
          <w:rFonts w:ascii="Times New Roman" w:hAnsi="Times New Roman" w:cs="Times New Roman"/>
          <w:vertAlign w:val="superscript"/>
        </w:rPr>
        <w:t>th</w:t>
      </w:r>
      <w:r>
        <w:rPr>
          <w:rFonts w:ascii="Times New Roman" w:hAnsi="Times New Roman" w:cs="Times New Roman"/>
        </w:rPr>
        <w:t xml:space="preserve"> grade students. The NAEP, or simply the </w:t>
      </w:r>
      <w:r w:rsidRPr="00F23EAC">
        <w:rPr>
          <w:rFonts w:ascii="Times New Roman" w:hAnsi="Times New Roman" w:cs="Times New Roman"/>
          <w:i/>
          <w:iCs/>
        </w:rPr>
        <w:t>Nation’s Report Card</w:t>
      </w:r>
      <w:r>
        <w:rPr>
          <w:rFonts w:ascii="Times New Roman" w:hAnsi="Times New Roman" w:cs="Times New Roman"/>
        </w:rPr>
        <w:t>, has tested 4</w:t>
      </w:r>
      <w:r w:rsidRPr="00F23EAC">
        <w:rPr>
          <w:rFonts w:ascii="Times New Roman" w:hAnsi="Times New Roman" w:cs="Times New Roman"/>
          <w:vertAlign w:val="superscript"/>
        </w:rPr>
        <w:t>th</w:t>
      </w:r>
      <w:r>
        <w:rPr>
          <w:rFonts w:ascii="Times New Roman" w:hAnsi="Times New Roman" w:cs="Times New Roman"/>
        </w:rPr>
        <w:t>, 8</w:t>
      </w:r>
      <w:r w:rsidRPr="00F23EAC">
        <w:rPr>
          <w:rFonts w:ascii="Times New Roman" w:hAnsi="Times New Roman" w:cs="Times New Roman"/>
          <w:vertAlign w:val="superscript"/>
        </w:rPr>
        <w:t>th</w:t>
      </w:r>
      <w:r>
        <w:rPr>
          <w:rFonts w:ascii="Times New Roman" w:hAnsi="Times New Roman" w:cs="Times New Roman"/>
        </w:rPr>
        <w:t>, and 12</w:t>
      </w:r>
      <w:r w:rsidRPr="00F23EAC">
        <w:rPr>
          <w:rFonts w:ascii="Times New Roman" w:hAnsi="Times New Roman" w:cs="Times New Roman"/>
          <w:vertAlign w:val="superscript"/>
        </w:rPr>
        <w:t>th</w:t>
      </w:r>
      <w:r>
        <w:rPr>
          <w:rFonts w:ascii="Times New Roman" w:hAnsi="Times New Roman" w:cs="Times New Roman"/>
        </w:rPr>
        <w:t xml:space="preserve"> grade students in the US every two years </w:t>
      </w:r>
      <w:r w:rsidR="00B23A3A">
        <w:rPr>
          <w:rFonts w:ascii="Times New Roman" w:hAnsi="Times New Roman" w:cs="Times New Roman"/>
        </w:rPr>
        <w:t>since 1990 in mathematics, reading, writing, and science in order to track overall educational progress. Data tables for 4</w:t>
      </w:r>
      <w:r w:rsidR="00B23A3A" w:rsidRPr="00B23A3A">
        <w:rPr>
          <w:rFonts w:ascii="Times New Roman" w:hAnsi="Times New Roman" w:cs="Times New Roman"/>
          <w:vertAlign w:val="superscript"/>
        </w:rPr>
        <w:t>th</w:t>
      </w:r>
      <w:r w:rsidR="00B23A3A">
        <w:rPr>
          <w:rFonts w:ascii="Times New Roman" w:hAnsi="Times New Roman" w:cs="Times New Roman"/>
        </w:rPr>
        <w:t xml:space="preserve"> and 8</w:t>
      </w:r>
      <w:r w:rsidR="00B23A3A" w:rsidRPr="00B23A3A">
        <w:rPr>
          <w:rFonts w:ascii="Times New Roman" w:hAnsi="Times New Roman" w:cs="Times New Roman"/>
          <w:vertAlign w:val="superscript"/>
        </w:rPr>
        <w:t>th</w:t>
      </w:r>
      <w:r w:rsidR="00B23A3A">
        <w:rPr>
          <w:rFonts w:ascii="Times New Roman" w:hAnsi="Times New Roman" w:cs="Times New Roman"/>
        </w:rPr>
        <w:t xml:space="preserve"> grade students were pulled from each of the 50 US states showing average math scores for 2022 and previous years (see “Test Results By State” folder above). Scores were then collected from each table and organized into a master table containing score changes for 4</w:t>
      </w:r>
      <w:r w:rsidR="00B23A3A" w:rsidRPr="00B23A3A">
        <w:rPr>
          <w:rFonts w:ascii="Times New Roman" w:hAnsi="Times New Roman" w:cs="Times New Roman"/>
          <w:vertAlign w:val="superscript"/>
        </w:rPr>
        <w:t>th</w:t>
      </w:r>
      <w:r w:rsidR="00B23A3A">
        <w:rPr>
          <w:rFonts w:ascii="Times New Roman" w:hAnsi="Times New Roman" w:cs="Times New Roman"/>
        </w:rPr>
        <w:t xml:space="preserve"> and 8</w:t>
      </w:r>
      <w:r w:rsidR="00B23A3A" w:rsidRPr="00B23A3A">
        <w:rPr>
          <w:rFonts w:ascii="Times New Roman" w:hAnsi="Times New Roman" w:cs="Times New Roman"/>
          <w:vertAlign w:val="superscript"/>
        </w:rPr>
        <w:t>th</w:t>
      </w:r>
      <w:r w:rsidR="00B23A3A">
        <w:rPr>
          <w:rFonts w:ascii="Times New Roman" w:hAnsi="Times New Roman" w:cs="Times New Roman"/>
        </w:rPr>
        <w:t xml:space="preserve"> grade students in every state (see “NationalTestScoreChanges2022” file above). The calculated score changes were then imported into a Tableau workbook to create visualizations showing each state and its reduction in math scores since 2019 (see visualizations below). </w:t>
      </w:r>
    </w:p>
    <w:p w14:paraId="7DA9F6DF" w14:textId="77777777" w:rsidR="00BC5681" w:rsidRDefault="00BC5681" w:rsidP="00BC5681">
      <w:pPr>
        <w:ind w:firstLine="720"/>
        <w:rPr>
          <w:rFonts w:ascii="Times New Roman" w:hAnsi="Times New Roman" w:cs="Times New Roman"/>
        </w:rPr>
      </w:pPr>
    </w:p>
    <w:p w14:paraId="3FF7826D" w14:textId="4CD3F1B5" w:rsidR="006B5B44" w:rsidRDefault="00BC5681" w:rsidP="00BC568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748FFB0" wp14:editId="09412B83">
            <wp:extent cx="5737214" cy="2613804"/>
            <wp:effectExtent l="0" t="0" r="0" b="0"/>
            <wp:docPr id="161108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9949" cy="2615050"/>
                    </a:xfrm>
                    <a:prstGeom prst="rect">
                      <a:avLst/>
                    </a:prstGeom>
                    <a:noFill/>
                    <a:ln>
                      <a:noFill/>
                    </a:ln>
                  </pic:spPr>
                </pic:pic>
              </a:graphicData>
            </a:graphic>
          </wp:inline>
        </w:drawing>
      </w:r>
    </w:p>
    <w:p w14:paraId="2FA07CDC" w14:textId="3AE2CE1A" w:rsidR="00BC5681" w:rsidRDefault="00BC5681" w:rsidP="00BC5681">
      <w:pPr>
        <w:jc w:val="center"/>
        <w:rPr>
          <w:rFonts w:ascii="Times New Roman" w:hAnsi="Times New Roman" w:cs="Times New Roman"/>
        </w:rPr>
      </w:pPr>
      <w:r>
        <w:rPr>
          <w:rFonts w:ascii="Times New Roman" w:hAnsi="Times New Roman" w:cs="Times New Roman"/>
        </w:rPr>
        <w:t>Change in 4</w:t>
      </w:r>
      <w:r w:rsidRPr="00BC5681">
        <w:rPr>
          <w:rFonts w:ascii="Times New Roman" w:hAnsi="Times New Roman" w:cs="Times New Roman"/>
          <w:vertAlign w:val="superscript"/>
        </w:rPr>
        <w:t>th</w:t>
      </w:r>
      <w:r>
        <w:rPr>
          <w:rFonts w:ascii="Times New Roman" w:hAnsi="Times New Roman" w:cs="Times New Roman"/>
        </w:rPr>
        <w:t xml:space="preserve"> grade test scores for mathematics from 2019 to 2020</w:t>
      </w:r>
    </w:p>
    <w:p w14:paraId="4BAE2ED5" w14:textId="77777777" w:rsidR="00BC5681" w:rsidRDefault="00BC5681" w:rsidP="00BC5681">
      <w:pPr>
        <w:jc w:val="center"/>
        <w:rPr>
          <w:rFonts w:ascii="Times New Roman" w:hAnsi="Times New Roman" w:cs="Times New Roman"/>
        </w:rPr>
      </w:pPr>
    </w:p>
    <w:p w14:paraId="7354FBC6" w14:textId="152490C8" w:rsidR="00BC5681" w:rsidRDefault="00BC5681" w:rsidP="00BC5681">
      <w:pPr>
        <w:jc w:val="center"/>
        <w:rPr>
          <w:rFonts w:ascii="Times New Roman" w:hAnsi="Times New Roman" w:cs="Times New Roman"/>
        </w:rPr>
      </w:pPr>
      <w:r>
        <w:rPr>
          <w:rFonts w:ascii="Times New Roman" w:hAnsi="Times New Roman" w:cs="Times New Roman"/>
          <w:noProof/>
        </w:rPr>
        <w:drawing>
          <wp:inline distT="0" distB="0" distL="0" distR="0" wp14:anchorId="314D7479" wp14:editId="68F7E60B">
            <wp:extent cx="3640347" cy="1658497"/>
            <wp:effectExtent l="0" t="0" r="0" b="0"/>
            <wp:docPr id="1915485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8519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4761" cy="1678731"/>
                    </a:xfrm>
                    <a:prstGeom prst="rect">
                      <a:avLst/>
                    </a:prstGeom>
                    <a:noFill/>
                    <a:ln>
                      <a:noFill/>
                    </a:ln>
                  </pic:spPr>
                </pic:pic>
              </a:graphicData>
            </a:graphic>
          </wp:inline>
        </w:drawing>
      </w:r>
    </w:p>
    <w:p w14:paraId="55FB309F" w14:textId="294EEAE3" w:rsidR="00342CFB" w:rsidRDefault="00BC5681" w:rsidP="00BC5681">
      <w:pPr>
        <w:jc w:val="center"/>
        <w:rPr>
          <w:rFonts w:ascii="Times New Roman" w:hAnsi="Times New Roman" w:cs="Times New Roman"/>
        </w:rPr>
      </w:pPr>
      <w:r>
        <w:rPr>
          <w:rFonts w:ascii="Times New Roman" w:hAnsi="Times New Roman" w:cs="Times New Roman"/>
        </w:rPr>
        <w:t>Alaska 4</w:t>
      </w:r>
      <w:r w:rsidRPr="00BC5681">
        <w:rPr>
          <w:rFonts w:ascii="Times New Roman" w:hAnsi="Times New Roman" w:cs="Times New Roman"/>
          <w:vertAlign w:val="superscript"/>
        </w:rPr>
        <w:t>th</w:t>
      </w:r>
      <w:r>
        <w:rPr>
          <w:rFonts w:ascii="Times New Roman" w:hAnsi="Times New Roman" w:cs="Times New Roman"/>
        </w:rPr>
        <w:t xml:space="preserve"> grade</w:t>
      </w:r>
    </w:p>
    <w:p w14:paraId="1A285B82" w14:textId="77777777" w:rsidR="00342CFB" w:rsidRDefault="00342CFB">
      <w:pPr>
        <w:rPr>
          <w:rFonts w:ascii="Times New Roman" w:hAnsi="Times New Roman" w:cs="Times New Roman"/>
        </w:rPr>
      </w:pPr>
    </w:p>
    <w:p w14:paraId="796AD2F4" w14:textId="72939567" w:rsidR="00342CFB" w:rsidRDefault="00BC5681" w:rsidP="00BC5681">
      <w:pPr>
        <w:jc w:val="center"/>
        <w:rPr>
          <w:rFonts w:ascii="Times New Roman" w:hAnsi="Times New Roman" w:cs="Times New Roman"/>
        </w:rPr>
      </w:pPr>
      <w:r>
        <w:rPr>
          <w:rFonts w:ascii="Times New Roman" w:hAnsi="Times New Roman" w:cs="Times New Roman"/>
          <w:noProof/>
        </w:rPr>
        <w:drawing>
          <wp:inline distT="0" distB="0" distL="0" distR="0" wp14:anchorId="22D79724" wp14:editId="6EEBD930">
            <wp:extent cx="3639820" cy="1658258"/>
            <wp:effectExtent l="0" t="0" r="0" b="0"/>
            <wp:docPr id="28160831" name="Picture 4" descr="A map of the state of hawai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0831" name="Picture 4" descr="A map of the state of hawaii&#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6967" cy="1670626"/>
                    </a:xfrm>
                    <a:prstGeom prst="rect">
                      <a:avLst/>
                    </a:prstGeom>
                    <a:noFill/>
                    <a:ln>
                      <a:noFill/>
                    </a:ln>
                  </pic:spPr>
                </pic:pic>
              </a:graphicData>
            </a:graphic>
          </wp:inline>
        </w:drawing>
      </w:r>
    </w:p>
    <w:p w14:paraId="229798B5" w14:textId="09BBA7BE" w:rsidR="00BC5681" w:rsidRDefault="00BC5681" w:rsidP="00BC5681">
      <w:pPr>
        <w:jc w:val="center"/>
        <w:rPr>
          <w:rFonts w:ascii="Times New Roman" w:hAnsi="Times New Roman" w:cs="Times New Roman"/>
        </w:rPr>
      </w:pPr>
      <w:r>
        <w:rPr>
          <w:rFonts w:ascii="Times New Roman" w:hAnsi="Times New Roman" w:cs="Times New Roman"/>
        </w:rPr>
        <w:t>Hawaii 4</w:t>
      </w:r>
      <w:r w:rsidRPr="00BC5681">
        <w:rPr>
          <w:rFonts w:ascii="Times New Roman" w:hAnsi="Times New Roman" w:cs="Times New Roman"/>
          <w:vertAlign w:val="superscript"/>
        </w:rPr>
        <w:t>th</w:t>
      </w:r>
      <w:r>
        <w:rPr>
          <w:rFonts w:ascii="Times New Roman" w:hAnsi="Times New Roman" w:cs="Times New Roman"/>
        </w:rPr>
        <w:t xml:space="preserve"> grade</w:t>
      </w:r>
    </w:p>
    <w:p w14:paraId="63536C19" w14:textId="4F9B364E" w:rsidR="00BC5681" w:rsidRDefault="00BC5681" w:rsidP="00BC568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3F158AD" wp14:editId="1B8C42D0">
            <wp:extent cx="5926455" cy="2700020"/>
            <wp:effectExtent l="0" t="0" r="0" b="5080"/>
            <wp:docPr id="1394812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6455" cy="2700020"/>
                    </a:xfrm>
                    <a:prstGeom prst="rect">
                      <a:avLst/>
                    </a:prstGeom>
                    <a:noFill/>
                    <a:ln>
                      <a:noFill/>
                    </a:ln>
                  </pic:spPr>
                </pic:pic>
              </a:graphicData>
            </a:graphic>
          </wp:inline>
        </w:drawing>
      </w:r>
    </w:p>
    <w:p w14:paraId="41B4CF72" w14:textId="697ADE86" w:rsidR="00BC5681" w:rsidRDefault="00BC5681" w:rsidP="00BC5681">
      <w:pPr>
        <w:jc w:val="center"/>
        <w:rPr>
          <w:rFonts w:ascii="Times New Roman" w:hAnsi="Times New Roman" w:cs="Times New Roman"/>
        </w:rPr>
      </w:pPr>
      <w:r>
        <w:rPr>
          <w:rFonts w:ascii="Times New Roman" w:hAnsi="Times New Roman" w:cs="Times New Roman"/>
        </w:rPr>
        <w:t>Change in 8</w:t>
      </w:r>
      <w:r w:rsidRPr="00BC5681">
        <w:rPr>
          <w:rFonts w:ascii="Times New Roman" w:hAnsi="Times New Roman" w:cs="Times New Roman"/>
          <w:vertAlign w:val="superscript"/>
        </w:rPr>
        <w:t>th</w:t>
      </w:r>
      <w:r>
        <w:rPr>
          <w:rFonts w:ascii="Times New Roman" w:hAnsi="Times New Roman" w:cs="Times New Roman"/>
        </w:rPr>
        <w:t xml:space="preserve"> grade test scores for mathematics from 2019 to 2020</w:t>
      </w:r>
    </w:p>
    <w:p w14:paraId="0330FF56" w14:textId="77777777" w:rsidR="00BC5681" w:rsidRDefault="00BC5681" w:rsidP="00BC5681">
      <w:pPr>
        <w:jc w:val="center"/>
        <w:rPr>
          <w:rFonts w:ascii="Times New Roman" w:hAnsi="Times New Roman" w:cs="Times New Roman"/>
        </w:rPr>
      </w:pPr>
    </w:p>
    <w:p w14:paraId="6A3A14CB" w14:textId="0F468581" w:rsidR="00BC5681" w:rsidRDefault="00BC5681" w:rsidP="00BC5681">
      <w:pPr>
        <w:jc w:val="center"/>
        <w:rPr>
          <w:rFonts w:ascii="Times New Roman" w:hAnsi="Times New Roman" w:cs="Times New Roman"/>
        </w:rPr>
      </w:pPr>
      <w:r>
        <w:rPr>
          <w:rFonts w:ascii="Times New Roman" w:hAnsi="Times New Roman" w:cs="Times New Roman"/>
          <w:noProof/>
        </w:rPr>
        <w:drawing>
          <wp:inline distT="0" distB="0" distL="0" distR="0" wp14:anchorId="66046826" wp14:editId="60B504F6">
            <wp:extent cx="3786997" cy="1725309"/>
            <wp:effectExtent l="0" t="0" r="4445" b="8255"/>
            <wp:docPr id="1203945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7133" cy="1734483"/>
                    </a:xfrm>
                    <a:prstGeom prst="rect">
                      <a:avLst/>
                    </a:prstGeom>
                    <a:noFill/>
                    <a:ln>
                      <a:noFill/>
                    </a:ln>
                  </pic:spPr>
                </pic:pic>
              </a:graphicData>
            </a:graphic>
          </wp:inline>
        </w:drawing>
      </w:r>
    </w:p>
    <w:p w14:paraId="1D9ECCD3" w14:textId="30AB2910" w:rsidR="00BC5681" w:rsidRDefault="00BC5681" w:rsidP="00BC5681">
      <w:pPr>
        <w:jc w:val="center"/>
        <w:rPr>
          <w:rFonts w:ascii="Times New Roman" w:hAnsi="Times New Roman" w:cs="Times New Roman"/>
        </w:rPr>
      </w:pPr>
      <w:r>
        <w:rPr>
          <w:rFonts w:ascii="Times New Roman" w:hAnsi="Times New Roman" w:cs="Times New Roman"/>
        </w:rPr>
        <w:t>Alaska 8</w:t>
      </w:r>
      <w:r w:rsidRPr="00BC5681">
        <w:rPr>
          <w:rFonts w:ascii="Times New Roman" w:hAnsi="Times New Roman" w:cs="Times New Roman"/>
          <w:vertAlign w:val="superscript"/>
        </w:rPr>
        <w:t>th</w:t>
      </w:r>
      <w:r>
        <w:rPr>
          <w:rFonts w:ascii="Times New Roman" w:hAnsi="Times New Roman" w:cs="Times New Roman"/>
        </w:rPr>
        <w:t xml:space="preserve"> grade</w:t>
      </w:r>
    </w:p>
    <w:p w14:paraId="59DC8CD0" w14:textId="77777777" w:rsidR="00BC5681" w:rsidRDefault="00BC5681" w:rsidP="00BC5681">
      <w:pPr>
        <w:rPr>
          <w:rFonts w:ascii="Times New Roman" w:hAnsi="Times New Roman" w:cs="Times New Roman"/>
        </w:rPr>
      </w:pPr>
    </w:p>
    <w:p w14:paraId="5C858E3D" w14:textId="680B0495" w:rsidR="00BC5681" w:rsidRDefault="00BC5681" w:rsidP="00BC5681">
      <w:pPr>
        <w:jc w:val="center"/>
        <w:rPr>
          <w:rFonts w:ascii="Times New Roman" w:hAnsi="Times New Roman" w:cs="Times New Roman"/>
        </w:rPr>
      </w:pPr>
      <w:r>
        <w:rPr>
          <w:rFonts w:ascii="Times New Roman" w:hAnsi="Times New Roman" w:cs="Times New Roman"/>
          <w:noProof/>
        </w:rPr>
        <w:drawing>
          <wp:inline distT="0" distB="0" distL="0" distR="0" wp14:anchorId="4C4F7474" wp14:editId="07E1137B">
            <wp:extent cx="4183812" cy="1906093"/>
            <wp:effectExtent l="0" t="0" r="7620" b="0"/>
            <wp:docPr id="532942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2172" cy="1909902"/>
                    </a:xfrm>
                    <a:prstGeom prst="rect">
                      <a:avLst/>
                    </a:prstGeom>
                    <a:noFill/>
                    <a:ln>
                      <a:noFill/>
                    </a:ln>
                  </pic:spPr>
                </pic:pic>
              </a:graphicData>
            </a:graphic>
          </wp:inline>
        </w:drawing>
      </w:r>
    </w:p>
    <w:p w14:paraId="453F2482" w14:textId="2968DD21" w:rsidR="00BC5681" w:rsidRDefault="00BC5681" w:rsidP="00BC5681">
      <w:pPr>
        <w:jc w:val="center"/>
        <w:rPr>
          <w:rFonts w:ascii="Times New Roman" w:hAnsi="Times New Roman" w:cs="Times New Roman"/>
        </w:rPr>
      </w:pPr>
      <w:r>
        <w:rPr>
          <w:rFonts w:ascii="Times New Roman" w:hAnsi="Times New Roman" w:cs="Times New Roman"/>
        </w:rPr>
        <w:t>Hawaii 8</w:t>
      </w:r>
      <w:r w:rsidRPr="00BC5681">
        <w:rPr>
          <w:rFonts w:ascii="Times New Roman" w:hAnsi="Times New Roman" w:cs="Times New Roman"/>
          <w:vertAlign w:val="superscript"/>
        </w:rPr>
        <w:t>th</w:t>
      </w:r>
      <w:r>
        <w:rPr>
          <w:rFonts w:ascii="Times New Roman" w:hAnsi="Times New Roman" w:cs="Times New Roman"/>
        </w:rPr>
        <w:t xml:space="preserve"> grade</w:t>
      </w:r>
    </w:p>
    <w:p w14:paraId="19A7CD74" w14:textId="543EB297" w:rsidR="00BC5681" w:rsidRDefault="00BC5681" w:rsidP="00BC5681">
      <w:pPr>
        <w:rPr>
          <w:rFonts w:ascii="Times New Roman" w:hAnsi="Times New Roman" w:cs="Times New Roman"/>
        </w:rPr>
      </w:pPr>
      <w:r>
        <w:rPr>
          <w:rFonts w:ascii="Times New Roman" w:hAnsi="Times New Roman" w:cs="Times New Roman"/>
        </w:rPr>
        <w:lastRenderedPageBreak/>
        <w:t>Analysis of the national 4</w:t>
      </w:r>
      <w:r w:rsidRPr="00BC5681">
        <w:rPr>
          <w:rFonts w:ascii="Times New Roman" w:hAnsi="Times New Roman" w:cs="Times New Roman"/>
          <w:vertAlign w:val="superscript"/>
        </w:rPr>
        <w:t>th</w:t>
      </w:r>
      <w:r>
        <w:rPr>
          <w:rFonts w:ascii="Times New Roman" w:hAnsi="Times New Roman" w:cs="Times New Roman"/>
        </w:rPr>
        <w:t xml:space="preserve"> grade test scores showed zero states had increases in scores</w:t>
      </w:r>
      <w:r w:rsidR="008E7061">
        <w:rPr>
          <w:rFonts w:ascii="Times New Roman" w:hAnsi="Times New Roman" w:cs="Times New Roman"/>
        </w:rPr>
        <w:t xml:space="preserve"> from 2019. O</w:t>
      </w:r>
      <w:r>
        <w:rPr>
          <w:rFonts w:ascii="Times New Roman" w:hAnsi="Times New Roman" w:cs="Times New Roman"/>
        </w:rPr>
        <w:t>nly three states, New York, Illinois, and Alabama had no change in scores from 2019 to 2022</w:t>
      </w:r>
      <w:r w:rsidR="008E7061">
        <w:rPr>
          <w:rFonts w:ascii="Times New Roman" w:hAnsi="Times New Roman" w:cs="Times New Roman"/>
        </w:rPr>
        <w:t>. The remaining 47 states had decreases in scores ranging from 1 to 13 points reduction in average test scores. Analysis of the national 8</w:t>
      </w:r>
      <w:r w:rsidR="008E7061" w:rsidRPr="008E7061">
        <w:rPr>
          <w:rFonts w:ascii="Times New Roman" w:hAnsi="Times New Roman" w:cs="Times New Roman"/>
          <w:vertAlign w:val="superscript"/>
        </w:rPr>
        <w:t>th</w:t>
      </w:r>
      <w:r w:rsidR="008E7061">
        <w:rPr>
          <w:rFonts w:ascii="Times New Roman" w:hAnsi="Times New Roman" w:cs="Times New Roman"/>
        </w:rPr>
        <w:t xml:space="preserve"> grade test scores also showed no states with increases in scores from 2019. All 50 states had decreases in math test scores for 8</w:t>
      </w:r>
      <w:r w:rsidR="008E7061" w:rsidRPr="008E7061">
        <w:rPr>
          <w:rFonts w:ascii="Times New Roman" w:hAnsi="Times New Roman" w:cs="Times New Roman"/>
          <w:vertAlign w:val="superscript"/>
        </w:rPr>
        <w:t>th</w:t>
      </w:r>
      <w:r w:rsidR="008E7061">
        <w:rPr>
          <w:rFonts w:ascii="Times New Roman" w:hAnsi="Times New Roman" w:cs="Times New Roman"/>
        </w:rPr>
        <w:t xml:space="preserve"> grade students, again ranging from 1 to 13 points reduction. Noticeably, the reduction in average test scores for 8</w:t>
      </w:r>
      <w:r w:rsidR="008E7061" w:rsidRPr="008E7061">
        <w:rPr>
          <w:rFonts w:ascii="Times New Roman" w:hAnsi="Times New Roman" w:cs="Times New Roman"/>
          <w:vertAlign w:val="superscript"/>
        </w:rPr>
        <w:t>th</w:t>
      </w:r>
      <w:r w:rsidR="008E7061">
        <w:rPr>
          <w:rFonts w:ascii="Times New Roman" w:hAnsi="Times New Roman" w:cs="Times New Roman"/>
        </w:rPr>
        <w:t xml:space="preserve"> grade students was significantly worse than the reduction in average test scores for 4</w:t>
      </w:r>
      <w:r w:rsidR="008E7061" w:rsidRPr="008E7061">
        <w:rPr>
          <w:rFonts w:ascii="Times New Roman" w:hAnsi="Times New Roman" w:cs="Times New Roman"/>
          <w:vertAlign w:val="superscript"/>
        </w:rPr>
        <w:t>th</w:t>
      </w:r>
      <w:r w:rsidR="008E7061">
        <w:rPr>
          <w:rFonts w:ascii="Times New Roman" w:hAnsi="Times New Roman" w:cs="Times New Roman"/>
        </w:rPr>
        <w:t xml:space="preserve"> grade students. </w:t>
      </w:r>
      <w:r w:rsidR="00282829">
        <w:rPr>
          <w:rFonts w:ascii="Times New Roman" w:hAnsi="Times New Roman" w:cs="Times New Roman"/>
        </w:rPr>
        <w:t xml:space="preserve">Overall analysis of test scores from 1990, when testing first began, shows a steady increase in scores for all students leading up to 2020. The marked decrease in scores in 2022 is the first significant drop in student scores in the NAEP’s history of testing.  </w:t>
      </w:r>
    </w:p>
    <w:p w14:paraId="7B76880B" w14:textId="77777777" w:rsidR="00282829" w:rsidRDefault="00282829">
      <w:pPr>
        <w:rPr>
          <w:rFonts w:ascii="Times New Roman" w:hAnsi="Times New Roman" w:cs="Times New Roman"/>
        </w:rPr>
      </w:pPr>
    </w:p>
    <w:p w14:paraId="54D848B3" w14:textId="438F6C17" w:rsidR="00342CFB" w:rsidRDefault="00342CFB">
      <w:pPr>
        <w:rPr>
          <w:rFonts w:ascii="Times New Roman" w:hAnsi="Times New Roman" w:cs="Times New Roman"/>
        </w:rPr>
      </w:pPr>
      <w:r>
        <w:rPr>
          <w:rFonts w:ascii="Times New Roman" w:hAnsi="Times New Roman" w:cs="Times New Roman"/>
          <w:b/>
          <w:bCs/>
        </w:rPr>
        <w:t>Potential Solution: Analysis of Gamified Learning</w:t>
      </w:r>
    </w:p>
    <w:p w14:paraId="04B056B7" w14:textId="526D6A90" w:rsidR="00342CFB" w:rsidRDefault="00163FF2" w:rsidP="00F4331E">
      <w:pPr>
        <w:ind w:firstLine="720"/>
        <w:rPr>
          <w:rFonts w:ascii="Times New Roman" w:hAnsi="Times New Roman" w:cs="Times New Roman"/>
        </w:rPr>
      </w:pPr>
      <w:r>
        <w:rPr>
          <w:rFonts w:ascii="Times New Roman" w:hAnsi="Times New Roman" w:cs="Times New Roman"/>
        </w:rPr>
        <w:t xml:space="preserve">In 2015, the review article </w:t>
      </w:r>
      <w:r>
        <w:rPr>
          <w:rFonts w:ascii="Times New Roman" w:hAnsi="Times New Roman" w:cs="Times New Roman"/>
          <w:i/>
          <w:iCs/>
        </w:rPr>
        <w:t>Gamification and Learning: A Review of Issues and Research</w:t>
      </w:r>
      <w:r w:rsidR="008C3B51">
        <w:rPr>
          <w:rFonts w:ascii="Times New Roman" w:hAnsi="Times New Roman" w:cs="Times New Roman"/>
        </w:rPr>
        <w:t xml:space="preserve"> </w:t>
      </w:r>
      <w:r>
        <w:rPr>
          <w:rFonts w:ascii="Times New Roman" w:hAnsi="Times New Roman" w:cs="Times New Roman"/>
        </w:rPr>
        <w:t>reviewed the published literature on gamified learning and its impact on learning and retention up to its point of publication. The article ultimately concluded that, while gamified learning ha</w:t>
      </w:r>
      <w:r w:rsidR="008C3B51">
        <w:rPr>
          <w:rFonts w:ascii="Times New Roman" w:hAnsi="Times New Roman" w:cs="Times New Roman"/>
        </w:rPr>
        <w:t>d</w:t>
      </w:r>
      <w:r>
        <w:rPr>
          <w:rFonts w:ascii="Times New Roman" w:hAnsi="Times New Roman" w:cs="Times New Roman"/>
        </w:rPr>
        <w:t xml:space="preserve"> been found to enhance learning</w:t>
      </w:r>
      <w:r w:rsidR="008C3B51">
        <w:rPr>
          <w:rFonts w:ascii="Times New Roman" w:hAnsi="Times New Roman" w:cs="Times New Roman"/>
        </w:rPr>
        <w:t xml:space="preserve"> and retention</w:t>
      </w:r>
      <w:r>
        <w:rPr>
          <w:rFonts w:ascii="Times New Roman" w:hAnsi="Times New Roman" w:cs="Times New Roman"/>
        </w:rPr>
        <w:t>, little research ha</w:t>
      </w:r>
      <w:r w:rsidR="008C3B51">
        <w:rPr>
          <w:rFonts w:ascii="Times New Roman" w:hAnsi="Times New Roman" w:cs="Times New Roman"/>
        </w:rPr>
        <w:t>d</w:t>
      </w:r>
      <w:r>
        <w:rPr>
          <w:rFonts w:ascii="Times New Roman" w:hAnsi="Times New Roman" w:cs="Times New Roman"/>
        </w:rPr>
        <w:t xml:space="preserve"> been done regarding gamification in education specifically. In an attempt to better understand the effects of gamified learning within education, this case study reviewed data from students</w:t>
      </w:r>
      <w:r w:rsidR="008C3B51">
        <w:rPr>
          <w:rFonts w:ascii="Times New Roman" w:hAnsi="Times New Roman" w:cs="Times New Roman"/>
        </w:rPr>
        <w:t xml:space="preserve"> in a classroom environment</w:t>
      </w:r>
      <w:r w:rsidR="005E5624">
        <w:rPr>
          <w:rFonts w:ascii="Times New Roman" w:hAnsi="Times New Roman" w:cs="Times New Roman"/>
        </w:rPr>
        <w:t xml:space="preserve"> with gamified elements introduced. The data analyzed is the result of a study performed consisting of 69 elementary school students with gamified elements introduced teaching basic arithmetic. The experiment organized 25 students into a control group that used strictly traditional study methods, and 39 students into an experimental group that used strictly gamified learning methods. At the start of the experiment, each student was given a pre-test to better determine overall improvement. After six weeks of learning with respective methods, the students were tested </w:t>
      </w:r>
      <w:r w:rsidR="00246969">
        <w:rPr>
          <w:rFonts w:ascii="Times New Roman" w:hAnsi="Times New Roman" w:cs="Times New Roman"/>
        </w:rPr>
        <w:t>again,</w:t>
      </w:r>
      <w:r w:rsidR="005E5624">
        <w:rPr>
          <w:rFonts w:ascii="Times New Roman" w:hAnsi="Times New Roman" w:cs="Times New Roman"/>
        </w:rPr>
        <w:t xml:space="preserve"> and the test scores were recorded.</w:t>
      </w:r>
      <w:r w:rsidR="00246969">
        <w:rPr>
          <w:rFonts w:ascii="Times New Roman" w:hAnsi="Times New Roman" w:cs="Times New Roman"/>
        </w:rPr>
        <w:t xml:space="preserve"> This case study organized the data from this experiment and calculated total grade increase for each group (see “ExperimentalGradeChanges.xlsx” above). Visualizations of the results can be viewed below. </w:t>
      </w:r>
    </w:p>
    <w:p w14:paraId="7575AFFE" w14:textId="77777777" w:rsidR="00342CFB" w:rsidRDefault="00342CFB">
      <w:pPr>
        <w:rPr>
          <w:rFonts w:ascii="Times New Roman" w:hAnsi="Times New Roman" w:cs="Times New Roman"/>
        </w:rPr>
      </w:pPr>
    </w:p>
    <w:p w14:paraId="3B4F6BF8" w14:textId="77777777" w:rsidR="00342CFB" w:rsidRDefault="00342CFB">
      <w:pPr>
        <w:rPr>
          <w:rFonts w:ascii="Times New Roman" w:hAnsi="Times New Roman" w:cs="Times New Roman"/>
        </w:rPr>
      </w:pPr>
    </w:p>
    <w:p w14:paraId="6E5BFCB2" w14:textId="77777777" w:rsidR="00342CFB" w:rsidRDefault="00342CFB">
      <w:pPr>
        <w:rPr>
          <w:rFonts w:ascii="Times New Roman" w:hAnsi="Times New Roman" w:cs="Times New Roman"/>
        </w:rPr>
      </w:pPr>
    </w:p>
    <w:p w14:paraId="6DE33FB9" w14:textId="77777777" w:rsidR="00342CFB" w:rsidRDefault="00342CFB">
      <w:pPr>
        <w:rPr>
          <w:rFonts w:ascii="Times New Roman" w:hAnsi="Times New Roman" w:cs="Times New Roman"/>
        </w:rPr>
      </w:pPr>
    </w:p>
    <w:p w14:paraId="0FCC36A9" w14:textId="77777777" w:rsidR="00342CFB" w:rsidRDefault="00342CFB">
      <w:pPr>
        <w:rPr>
          <w:rFonts w:ascii="Times New Roman" w:hAnsi="Times New Roman" w:cs="Times New Roman"/>
        </w:rPr>
      </w:pPr>
    </w:p>
    <w:p w14:paraId="11C37470" w14:textId="231F2E21" w:rsidR="00342CFB" w:rsidRDefault="00246969" w:rsidP="00246969">
      <w:pPr>
        <w:jc w:val="center"/>
        <w:rPr>
          <w:rFonts w:ascii="Times New Roman" w:hAnsi="Times New Roman" w:cs="Times New Roman"/>
        </w:rPr>
      </w:pPr>
      <w:r>
        <w:rPr>
          <w:noProof/>
        </w:rPr>
        <w:lastRenderedPageBreak/>
        <w:drawing>
          <wp:inline distT="0" distB="0" distL="0" distR="0" wp14:anchorId="7E3968B9" wp14:editId="7190E073">
            <wp:extent cx="5943600" cy="3506470"/>
            <wp:effectExtent l="0" t="0" r="0" b="17780"/>
            <wp:docPr id="304897767" name="Chart 1">
              <a:extLst xmlns:a="http://schemas.openxmlformats.org/drawingml/2006/main">
                <a:ext uri="{FF2B5EF4-FFF2-40B4-BE49-F238E27FC236}">
                  <a16:creationId xmlns:a16="http://schemas.microsoft.com/office/drawing/2014/main" id="{82436981-3205-CCAB-EC11-29FD14937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E39614" w14:textId="53CDD20E" w:rsidR="00342CFB" w:rsidRDefault="00246969" w:rsidP="00246969">
      <w:pPr>
        <w:jc w:val="center"/>
        <w:rPr>
          <w:rFonts w:ascii="Times New Roman" w:hAnsi="Times New Roman" w:cs="Times New Roman"/>
        </w:rPr>
      </w:pPr>
      <w:r>
        <w:rPr>
          <w:rFonts w:ascii="Times New Roman" w:hAnsi="Times New Roman" w:cs="Times New Roman"/>
        </w:rPr>
        <w:t>Increase in test scores: Traditional vs Gamified Learning</w:t>
      </w:r>
    </w:p>
    <w:p w14:paraId="14EC3042" w14:textId="77777777" w:rsidR="00246969" w:rsidRDefault="00246969" w:rsidP="00246969">
      <w:pPr>
        <w:jc w:val="center"/>
        <w:rPr>
          <w:rFonts w:ascii="Times New Roman" w:hAnsi="Times New Roman" w:cs="Times New Roman"/>
        </w:rPr>
      </w:pPr>
    </w:p>
    <w:p w14:paraId="69BB7D84" w14:textId="3292FFEB" w:rsidR="00246969" w:rsidRDefault="00246969" w:rsidP="00246969">
      <w:pPr>
        <w:jc w:val="center"/>
        <w:rPr>
          <w:rFonts w:ascii="Times New Roman" w:hAnsi="Times New Roman" w:cs="Times New Roman"/>
        </w:rPr>
      </w:pPr>
      <w:r>
        <w:rPr>
          <w:noProof/>
        </w:rPr>
        <w:drawing>
          <wp:inline distT="0" distB="0" distL="0" distR="0" wp14:anchorId="4C70B5EF" wp14:editId="4CAE3648">
            <wp:extent cx="5943600" cy="3364865"/>
            <wp:effectExtent l="0" t="0" r="0" b="6985"/>
            <wp:docPr id="1774708261" name="Chart 1">
              <a:extLst xmlns:a="http://schemas.openxmlformats.org/drawingml/2006/main">
                <a:ext uri="{FF2B5EF4-FFF2-40B4-BE49-F238E27FC236}">
                  <a16:creationId xmlns:a16="http://schemas.microsoft.com/office/drawing/2014/main" id="{83D4F235-E947-38EA-192D-B27BBBE31A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69C72C" w14:textId="15D365A9" w:rsidR="00342CFB" w:rsidRDefault="00246969" w:rsidP="00246969">
      <w:pPr>
        <w:jc w:val="center"/>
        <w:rPr>
          <w:rFonts w:ascii="Times New Roman" w:hAnsi="Times New Roman" w:cs="Times New Roman"/>
        </w:rPr>
      </w:pPr>
      <w:r>
        <w:rPr>
          <w:rFonts w:ascii="Times New Roman" w:hAnsi="Times New Roman" w:cs="Times New Roman"/>
        </w:rPr>
        <w:t>Overall Increase in Test Scores: Traditional vs Gamified Learning</w:t>
      </w:r>
    </w:p>
    <w:p w14:paraId="78E4EDED" w14:textId="1DCA5627" w:rsidR="00342CFB" w:rsidRDefault="00246969" w:rsidP="00246969">
      <w:pPr>
        <w:jc w:val="center"/>
        <w:rPr>
          <w:rFonts w:ascii="Times New Roman" w:hAnsi="Times New Roman" w:cs="Times New Roman"/>
        </w:rPr>
      </w:pPr>
      <w:r>
        <w:rPr>
          <w:noProof/>
        </w:rPr>
        <w:lastRenderedPageBreak/>
        <w:drawing>
          <wp:inline distT="0" distB="0" distL="0" distR="0" wp14:anchorId="7657DB79" wp14:editId="59C15DF9">
            <wp:extent cx="5943600" cy="4178300"/>
            <wp:effectExtent l="0" t="0" r="0" b="12700"/>
            <wp:docPr id="877848483" name="Chart 1">
              <a:extLst xmlns:a="http://schemas.openxmlformats.org/drawingml/2006/main">
                <a:ext uri="{FF2B5EF4-FFF2-40B4-BE49-F238E27FC236}">
                  <a16:creationId xmlns:a16="http://schemas.microsoft.com/office/drawing/2014/main" id="{071D93EE-B6D1-882D-81E9-117C28C578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B713EC" w14:textId="5B66434D" w:rsidR="00342CFB" w:rsidRDefault="00246969" w:rsidP="00246969">
      <w:pPr>
        <w:jc w:val="center"/>
        <w:rPr>
          <w:rFonts w:ascii="Times New Roman" w:hAnsi="Times New Roman" w:cs="Times New Roman"/>
        </w:rPr>
      </w:pPr>
      <w:r>
        <w:rPr>
          <w:rFonts w:ascii="Times New Roman" w:hAnsi="Times New Roman" w:cs="Times New Roman"/>
        </w:rPr>
        <w:t>Relationship between number of games played and score increase</w:t>
      </w:r>
    </w:p>
    <w:p w14:paraId="35DFADB4" w14:textId="77777777" w:rsidR="00342CFB" w:rsidRDefault="00342CFB">
      <w:pPr>
        <w:rPr>
          <w:rFonts w:ascii="Times New Roman" w:hAnsi="Times New Roman" w:cs="Times New Roman"/>
        </w:rPr>
      </w:pPr>
    </w:p>
    <w:p w14:paraId="52CA5F14" w14:textId="7BF13192" w:rsidR="00246969" w:rsidRDefault="00246969" w:rsidP="00246969">
      <w:pPr>
        <w:rPr>
          <w:rFonts w:ascii="Times New Roman" w:hAnsi="Times New Roman" w:cs="Times New Roman"/>
        </w:rPr>
      </w:pPr>
      <w:r>
        <w:rPr>
          <w:rFonts w:ascii="Times New Roman" w:hAnsi="Times New Roman" w:cs="Times New Roman"/>
        </w:rPr>
        <w:tab/>
        <w:t xml:space="preserve"> </w:t>
      </w:r>
      <w:r w:rsidR="00112CF5">
        <w:rPr>
          <w:rFonts w:ascii="Times New Roman" w:hAnsi="Times New Roman" w:cs="Times New Roman"/>
        </w:rPr>
        <w:t xml:space="preserve">The experiment results showed a significant increase in test scores for students with gamified learning elements over those in the control group. The experimental group scored an average of 7.35 on the final exam, increased from 5.76 on the practice exam, while the control group scored an average of 6.25 on the final exam, increased from 5.66 on the practice exam. Overall, the gamified learning students had a test score increase of 44.18% while the traditional study students had an increase 16.48%. Additionally, the number of times the game was played for each student of the experimental group </w:t>
      </w:r>
      <w:r w:rsidR="00C91789">
        <w:rPr>
          <w:rFonts w:ascii="Times New Roman" w:hAnsi="Times New Roman" w:cs="Times New Roman"/>
        </w:rPr>
        <w:t xml:space="preserve">was </w:t>
      </w:r>
      <w:r w:rsidR="00112CF5">
        <w:rPr>
          <w:rFonts w:ascii="Times New Roman" w:hAnsi="Times New Roman" w:cs="Times New Roman"/>
        </w:rPr>
        <w:t>tracked and plotted against percent score increase. A trendline was created for the plot showing a slight increase in test score</w:t>
      </w:r>
      <w:r w:rsidR="00C91789">
        <w:rPr>
          <w:rFonts w:ascii="Times New Roman" w:hAnsi="Times New Roman" w:cs="Times New Roman"/>
        </w:rPr>
        <w:t>s</w:t>
      </w:r>
      <w:r w:rsidR="00112CF5">
        <w:rPr>
          <w:rFonts w:ascii="Times New Roman" w:hAnsi="Times New Roman" w:cs="Times New Roman"/>
        </w:rPr>
        <w:t xml:space="preserve"> relative to an increase in number of times a student played the game</w:t>
      </w:r>
      <w:r w:rsidR="00C91789">
        <w:rPr>
          <w:rFonts w:ascii="Times New Roman" w:hAnsi="Times New Roman" w:cs="Times New Roman"/>
        </w:rPr>
        <w:t xml:space="preserve"> (slope of 0.0302)</w:t>
      </w:r>
      <w:r w:rsidR="00112CF5">
        <w:rPr>
          <w:rFonts w:ascii="Times New Roman" w:hAnsi="Times New Roman" w:cs="Times New Roman"/>
        </w:rPr>
        <w:t>.</w:t>
      </w:r>
      <w:r w:rsidR="00C91789">
        <w:rPr>
          <w:rFonts w:ascii="Times New Roman" w:hAnsi="Times New Roman" w:cs="Times New Roman"/>
        </w:rPr>
        <w:t xml:space="preserve"> </w:t>
      </w:r>
    </w:p>
    <w:p w14:paraId="12CBA842" w14:textId="77777777" w:rsidR="00C91789" w:rsidRDefault="00C91789">
      <w:pPr>
        <w:rPr>
          <w:rFonts w:ascii="Times New Roman" w:hAnsi="Times New Roman" w:cs="Times New Roman"/>
        </w:rPr>
      </w:pPr>
    </w:p>
    <w:p w14:paraId="50882E16" w14:textId="4E7A6113" w:rsidR="001954CC" w:rsidRDefault="00342CFB">
      <w:pPr>
        <w:rPr>
          <w:rFonts w:ascii="Times New Roman" w:hAnsi="Times New Roman" w:cs="Times New Roman"/>
        </w:rPr>
      </w:pPr>
      <w:r>
        <w:rPr>
          <w:rFonts w:ascii="Times New Roman" w:hAnsi="Times New Roman" w:cs="Times New Roman"/>
          <w:b/>
          <w:bCs/>
        </w:rPr>
        <w:t>Analysis of Results</w:t>
      </w:r>
      <w:r w:rsidR="001954CC">
        <w:rPr>
          <w:rFonts w:ascii="Times New Roman" w:hAnsi="Times New Roman" w:cs="Times New Roman"/>
          <w:b/>
          <w:bCs/>
        </w:rPr>
        <w:t xml:space="preserve"> and Recommendations</w:t>
      </w:r>
    </w:p>
    <w:p w14:paraId="1C8E8B98" w14:textId="362F7DF7" w:rsidR="004A32E5" w:rsidRDefault="004A32E5">
      <w:pPr>
        <w:rPr>
          <w:rFonts w:ascii="Times New Roman" w:hAnsi="Times New Roman" w:cs="Times New Roman"/>
        </w:rPr>
      </w:pPr>
      <w:r>
        <w:rPr>
          <w:rFonts w:ascii="Times New Roman" w:hAnsi="Times New Roman" w:cs="Times New Roman"/>
        </w:rPr>
        <w:tab/>
      </w:r>
      <w:r w:rsidR="00484BC8">
        <w:rPr>
          <w:rFonts w:ascii="Times New Roman" w:hAnsi="Times New Roman" w:cs="Times New Roman"/>
        </w:rPr>
        <w:t xml:space="preserve">With the NAEP’s data showing US test scores on a constant, steady rise since testing began in 1990, and with the sharp and only decrease in US test scores occurring after the remote learning period of the covid-19 pandemic, it is reasonable to conclude that the remote learning </w:t>
      </w:r>
      <w:r w:rsidR="00484BC8">
        <w:rPr>
          <w:rFonts w:ascii="Times New Roman" w:hAnsi="Times New Roman" w:cs="Times New Roman"/>
        </w:rPr>
        <w:lastRenderedPageBreak/>
        <w:t>period, or a related variable, was responsible for the sharp decline among 4</w:t>
      </w:r>
      <w:r w:rsidR="00484BC8" w:rsidRPr="00484BC8">
        <w:rPr>
          <w:rFonts w:ascii="Times New Roman" w:hAnsi="Times New Roman" w:cs="Times New Roman"/>
          <w:vertAlign w:val="superscript"/>
        </w:rPr>
        <w:t>th</w:t>
      </w:r>
      <w:r w:rsidR="00484BC8">
        <w:rPr>
          <w:rFonts w:ascii="Times New Roman" w:hAnsi="Times New Roman" w:cs="Times New Roman"/>
        </w:rPr>
        <w:t xml:space="preserve"> and 8</w:t>
      </w:r>
      <w:r w:rsidR="00484BC8" w:rsidRPr="00484BC8">
        <w:rPr>
          <w:rFonts w:ascii="Times New Roman" w:hAnsi="Times New Roman" w:cs="Times New Roman"/>
          <w:vertAlign w:val="superscript"/>
        </w:rPr>
        <w:t>th</w:t>
      </w:r>
      <w:r w:rsidR="00484BC8">
        <w:rPr>
          <w:rFonts w:ascii="Times New Roman" w:hAnsi="Times New Roman" w:cs="Times New Roman"/>
        </w:rPr>
        <w:t xml:space="preserve"> grade students. The observation that 8</w:t>
      </w:r>
      <w:r w:rsidR="00484BC8" w:rsidRPr="00484BC8">
        <w:rPr>
          <w:rFonts w:ascii="Times New Roman" w:hAnsi="Times New Roman" w:cs="Times New Roman"/>
          <w:vertAlign w:val="superscript"/>
        </w:rPr>
        <w:t>th</w:t>
      </w:r>
      <w:r w:rsidR="00484BC8">
        <w:rPr>
          <w:rFonts w:ascii="Times New Roman" w:hAnsi="Times New Roman" w:cs="Times New Roman"/>
        </w:rPr>
        <w:t xml:space="preserve"> grade math scores dropped significantly more than 4</w:t>
      </w:r>
      <w:r w:rsidR="00484BC8" w:rsidRPr="00484BC8">
        <w:rPr>
          <w:rFonts w:ascii="Times New Roman" w:hAnsi="Times New Roman" w:cs="Times New Roman"/>
          <w:vertAlign w:val="superscript"/>
        </w:rPr>
        <w:t>th</w:t>
      </w:r>
      <w:r w:rsidR="00484BC8">
        <w:rPr>
          <w:rFonts w:ascii="Times New Roman" w:hAnsi="Times New Roman" w:cs="Times New Roman"/>
        </w:rPr>
        <w:t xml:space="preserve"> grade math scores may be due to the increased difficulty in middle school math concepts in comparison to elementary math concepts. Little research has been done to validate the efficacy of remote learning for elementary and middle school students, especially in mathematics, and until evidence exists to suggest otherwise, it may be best to assume remote learning will only have an overall negative impact on learning and retention. </w:t>
      </w:r>
      <w:r w:rsidR="00A17E08">
        <w:rPr>
          <w:rFonts w:ascii="Times New Roman" w:hAnsi="Times New Roman" w:cs="Times New Roman"/>
        </w:rPr>
        <w:t>With US students now back in the classroom, the question of how to help students improve learning and retention is more important than ever</w:t>
      </w:r>
      <w:r w:rsidR="00546132">
        <w:rPr>
          <w:rFonts w:ascii="Times New Roman" w:hAnsi="Times New Roman" w:cs="Times New Roman"/>
        </w:rPr>
        <w:t xml:space="preserve">, not only to return test scores to baseline, but to potentially enhance learning permanently. The research conducted outside this case study has so far shown only positive results when assessing gamified learning’s effects on learning and retention. The examination of positive results from elementary students using gamified learning performed in this case study only serves to add to the continued growing body of evidence that gamification may be a reasonable next step in K-12 education’s development in the US. </w:t>
      </w:r>
    </w:p>
    <w:p w14:paraId="3F80ADA5" w14:textId="77777777" w:rsidR="00546132" w:rsidRDefault="00546132">
      <w:pPr>
        <w:rPr>
          <w:rFonts w:ascii="Times New Roman" w:hAnsi="Times New Roman" w:cs="Times New Roman"/>
        </w:rPr>
      </w:pPr>
    </w:p>
    <w:p w14:paraId="78D7582C" w14:textId="7F2A3318" w:rsidR="00546132" w:rsidRDefault="00546132">
      <w:pPr>
        <w:rPr>
          <w:rFonts w:ascii="Times New Roman" w:hAnsi="Times New Roman" w:cs="Times New Roman"/>
        </w:rPr>
      </w:pPr>
      <w:r>
        <w:rPr>
          <w:rFonts w:ascii="Times New Roman" w:hAnsi="Times New Roman" w:cs="Times New Roman"/>
          <w:b/>
          <w:bCs/>
        </w:rPr>
        <w:t>Aftermath</w:t>
      </w:r>
    </w:p>
    <w:p w14:paraId="4A014552" w14:textId="3A641926" w:rsidR="00342CFB" w:rsidRDefault="00546132">
      <w:pPr>
        <w:rPr>
          <w:rFonts w:ascii="Times New Roman" w:hAnsi="Times New Roman" w:cs="Times New Roman"/>
        </w:rPr>
      </w:pPr>
      <w:r>
        <w:rPr>
          <w:rFonts w:ascii="Times New Roman" w:hAnsi="Times New Roman" w:cs="Times New Roman"/>
        </w:rPr>
        <w:tab/>
        <w:t xml:space="preserve">Once the results of this case study were analyzed, in order to better gauge the efficacy of gamified learning in the classroom, a simple video game was developed titled </w:t>
      </w:r>
      <w:r>
        <w:rPr>
          <w:rFonts w:ascii="Times New Roman" w:hAnsi="Times New Roman" w:cs="Times New Roman"/>
          <w:i/>
          <w:iCs/>
        </w:rPr>
        <w:t>Meteor Multiplication</w:t>
      </w:r>
      <w:r>
        <w:rPr>
          <w:rFonts w:ascii="Times New Roman" w:hAnsi="Times New Roman" w:cs="Times New Roman"/>
        </w:rPr>
        <w:t xml:space="preserve"> that focuses on teaching multiplication tables to elementary students. In short, the game </w:t>
      </w:r>
      <w:r w:rsidR="006A2C2F">
        <w:rPr>
          <w:rFonts w:ascii="Times New Roman" w:hAnsi="Times New Roman" w:cs="Times New Roman"/>
        </w:rPr>
        <w:t xml:space="preserve">requires a student to help a rocket ship prevent collisions with meteors by solving simple multiplication problems against a timer. After development, the game was made available </w:t>
      </w:r>
      <w:r w:rsidR="00811B05">
        <w:rPr>
          <w:rFonts w:ascii="Times New Roman" w:hAnsi="Times New Roman" w:cs="Times New Roman"/>
        </w:rPr>
        <w:t xml:space="preserve">for free </w:t>
      </w:r>
      <w:r w:rsidR="006A2C2F">
        <w:rPr>
          <w:rFonts w:ascii="Times New Roman" w:hAnsi="Times New Roman" w:cs="Times New Roman"/>
        </w:rPr>
        <w:t>to elementary students through the coordination with High Tech Middle Mesa in San Diego, California.</w:t>
      </w:r>
      <w:r w:rsidR="00811B05">
        <w:rPr>
          <w:rFonts w:ascii="Times New Roman" w:hAnsi="Times New Roman" w:cs="Times New Roman"/>
        </w:rPr>
        <w:t xml:space="preserve"> Over time, the test scores of students tested on multiplication tables will be collected for further analysis. </w:t>
      </w:r>
    </w:p>
    <w:p w14:paraId="45A8BFD9" w14:textId="77777777" w:rsidR="00933F4B" w:rsidRDefault="00933F4B">
      <w:pPr>
        <w:rPr>
          <w:rFonts w:ascii="Times New Roman" w:hAnsi="Times New Roman" w:cs="Times New Roman"/>
        </w:rPr>
      </w:pPr>
    </w:p>
    <w:p w14:paraId="00109E66" w14:textId="013B5C72" w:rsidR="00933F4B" w:rsidRDefault="00933F4B">
      <w:pPr>
        <w:rPr>
          <w:rFonts w:ascii="Times New Roman" w:hAnsi="Times New Roman" w:cs="Times New Roman"/>
        </w:rPr>
      </w:pPr>
      <w:r>
        <w:rPr>
          <w:rFonts w:ascii="Times New Roman" w:hAnsi="Times New Roman" w:cs="Times New Roman"/>
        </w:rPr>
        <w:t xml:space="preserve">Note: Meteor Multiplication can be viewed here. </w:t>
      </w:r>
    </w:p>
    <w:p w14:paraId="3905E3CD" w14:textId="77777777" w:rsidR="00342CFB" w:rsidRDefault="00342CFB">
      <w:pPr>
        <w:rPr>
          <w:rFonts w:ascii="Times New Roman" w:hAnsi="Times New Roman" w:cs="Times New Roman"/>
        </w:rPr>
      </w:pPr>
    </w:p>
    <w:p w14:paraId="6C679863" w14:textId="77777777" w:rsidR="00342CFB" w:rsidRDefault="00342CFB">
      <w:pPr>
        <w:rPr>
          <w:rFonts w:ascii="Times New Roman" w:hAnsi="Times New Roman" w:cs="Times New Roman"/>
        </w:rPr>
      </w:pPr>
    </w:p>
    <w:p w14:paraId="633E6BE4" w14:textId="7875A69F" w:rsidR="00342CFB" w:rsidRPr="00342CFB" w:rsidRDefault="00342CFB">
      <w:pPr>
        <w:rPr>
          <w:rFonts w:ascii="Times New Roman" w:hAnsi="Times New Roman" w:cs="Times New Roman"/>
        </w:rPr>
      </w:pPr>
    </w:p>
    <w:sectPr w:rsidR="00342CFB" w:rsidRPr="00342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21B6B"/>
    <w:multiLevelType w:val="hybridMultilevel"/>
    <w:tmpl w:val="4560C058"/>
    <w:lvl w:ilvl="0" w:tplc="DBBC4D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27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1E"/>
    <w:rsid w:val="00082762"/>
    <w:rsid w:val="00112CF5"/>
    <w:rsid w:val="00163FF2"/>
    <w:rsid w:val="001954CC"/>
    <w:rsid w:val="00246969"/>
    <w:rsid w:val="00282829"/>
    <w:rsid w:val="00342CFB"/>
    <w:rsid w:val="0038254B"/>
    <w:rsid w:val="00484BC8"/>
    <w:rsid w:val="004A2F03"/>
    <w:rsid w:val="004A32E5"/>
    <w:rsid w:val="004D0F1E"/>
    <w:rsid w:val="00546132"/>
    <w:rsid w:val="005E5624"/>
    <w:rsid w:val="006A2C2F"/>
    <w:rsid w:val="006B5B44"/>
    <w:rsid w:val="006F5213"/>
    <w:rsid w:val="007F11E9"/>
    <w:rsid w:val="00811B05"/>
    <w:rsid w:val="008C3B51"/>
    <w:rsid w:val="008E7061"/>
    <w:rsid w:val="00925FAB"/>
    <w:rsid w:val="00933F4B"/>
    <w:rsid w:val="0094547D"/>
    <w:rsid w:val="00A17E08"/>
    <w:rsid w:val="00B23A3A"/>
    <w:rsid w:val="00BA5ACF"/>
    <w:rsid w:val="00BC5681"/>
    <w:rsid w:val="00C91789"/>
    <w:rsid w:val="00CC1A65"/>
    <w:rsid w:val="00D549FE"/>
    <w:rsid w:val="00EF500B"/>
    <w:rsid w:val="00F23EAC"/>
    <w:rsid w:val="00F4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A4BE"/>
  <w15:chartTrackingRefBased/>
  <w15:docId w15:val="{F22A0ACA-7D15-411F-9445-070FA292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F1E"/>
    <w:rPr>
      <w:rFonts w:eastAsiaTheme="majorEastAsia" w:cstheme="majorBidi"/>
      <w:color w:val="272727" w:themeColor="text1" w:themeTint="D8"/>
    </w:rPr>
  </w:style>
  <w:style w:type="paragraph" w:styleId="Title">
    <w:name w:val="Title"/>
    <w:basedOn w:val="Normal"/>
    <w:next w:val="Normal"/>
    <w:link w:val="TitleChar"/>
    <w:uiPriority w:val="10"/>
    <w:qFormat/>
    <w:rsid w:val="004D0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F1E"/>
    <w:pPr>
      <w:spacing w:before="160"/>
      <w:jc w:val="center"/>
    </w:pPr>
    <w:rPr>
      <w:i/>
      <w:iCs/>
      <w:color w:val="404040" w:themeColor="text1" w:themeTint="BF"/>
    </w:rPr>
  </w:style>
  <w:style w:type="character" w:customStyle="1" w:styleId="QuoteChar">
    <w:name w:val="Quote Char"/>
    <w:basedOn w:val="DefaultParagraphFont"/>
    <w:link w:val="Quote"/>
    <w:uiPriority w:val="29"/>
    <w:rsid w:val="004D0F1E"/>
    <w:rPr>
      <w:i/>
      <w:iCs/>
      <w:color w:val="404040" w:themeColor="text1" w:themeTint="BF"/>
    </w:rPr>
  </w:style>
  <w:style w:type="paragraph" w:styleId="ListParagraph">
    <w:name w:val="List Paragraph"/>
    <w:basedOn w:val="Normal"/>
    <w:uiPriority w:val="34"/>
    <w:qFormat/>
    <w:rsid w:val="004D0F1E"/>
    <w:pPr>
      <w:ind w:left="720"/>
      <w:contextualSpacing/>
    </w:pPr>
  </w:style>
  <w:style w:type="character" w:styleId="IntenseEmphasis">
    <w:name w:val="Intense Emphasis"/>
    <w:basedOn w:val="DefaultParagraphFont"/>
    <w:uiPriority w:val="21"/>
    <w:qFormat/>
    <w:rsid w:val="004D0F1E"/>
    <w:rPr>
      <w:i/>
      <w:iCs/>
      <w:color w:val="0F4761" w:themeColor="accent1" w:themeShade="BF"/>
    </w:rPr>
  </w:style>
  <w:style w:type="paragraph" w:styleId="IntenseQuote">
    <w:name w:val="Intense Quote"/>
    <w:basedOn w:val="Normal"/>
    <w:next w:val="Normal"/>
    <w:link w:val="IntenseQuoteChar"/>
    <w:uiPriority w:val="30"/>
    <w:qFormat/>
    <w:rsid w:val="004D0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F1E"/>
    <w:rPr>
      <w:i/>
      <w:iCs/>
      <w:color w:val="0F4761" w:themeColor="accent1" w:themeShade="BF"/>
    </w:rPr>
  </w:style>
  <w:style w:type="character" w:styleId="IntenseReference">
    <w:name w:val="Intense Reference"/>
    <w:basedOn w:val="DefaultParagraphFont"/>
    <w:uiPriority w:val="32"/>
    <w:qFormat/>
    <w:rsid w:val="004D0F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e\Desktop\Gamified%20Project\Report%20and%20Visualizations\Students_gamification_grad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e\Desktop\Gamified%20Project\Report%20and%20Visualizations\Students_gamification_grad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e\Desktop\Gamified%20Project\Report%20and%20Visualizations\Students_gamification_grad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Gamified</a:t>
            </a:r>
            <a:r>
              <a:rPr lang="en-US" sz="1800" baseline="0"/>
              <a:t> vs Traditional Study Methods: Effect on Test Scores</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Students_gamification_grades.xl!$F$76</c:f>
              <c:strCache>
                <c:ptCount val="1"/>
                <c:pt idx="0">
                  <c:v>Avg Grade Practice Exam</c:v>
                </c:pt>
              </c:strCache>
            </c:strRef>
          </c:tx>
          <c:spPr>
            <a:solidFill>
              <a:schemeClr val="accent1"/>
            </a:solidFill>
            <a:ln>
              <a:noFill/>
            </a:ln>
            <a:effectLst/>
          </c:spPr>
          <c:invertIfNegative val="0"/>
          <c:cat>
            <c:strRef>
              <c:f>Students_gamification_grades.xl!$E$77:$E$78</c:f>
              <c:strCache>
                <c:ptCount val="2"/>
                <c:pt idx="0">
                  <c:v>Control group</c:v>
                </c:pt>
                <c:pt idx="1">
                  <c:v>Experimental Group</c:v>
                </c:pt>
              </c:strCache>
            </c:strRef>
          </c:cat>
          <c:val>
            <c:numRef>
              <c:f>Students_gamification_grades.xl!$F$77:$F$78</c:f>
              <c:numCache>
                <c:formatCode>General</c:formatCode>
                <c:ptCount val="2"/>
                <c:pt idx="0">
                  <c:v>5.66</c:v>
                </c:pt>
                <c:pt idx="1">
                  <c:v>5.76</c:v>
                </c:pt>
              </c:numCache>
            </c:numRef>
          </c:val>
          <c:extLst>
            <c:ext xmlns:c16="http://schemas.microsoft.com/office/drawing/2014/chart" uri="{C3380CC4-5D6E-409C-BE32-E72D297353CC}">
              <c16:uniqueId val="{00000000-0FB0-4755-9D5B-AE9AD412B5ED}"/>
            </c:ext>
          </c:extLst>
        </c:ser>
        <c:ser>
          <c:idx val="2"/>
          <c:order val="2"/>
          <c:tx>
            <c:strRef>
              <c:f>Students_gamification_grades.xl!$H$76</c:f>
              <c:strCache>
                <c:ptCount val="1"/>
                <c:pt idx="0">
                  <c:v>Avg Grade Final Exam</c:v>
                </c:pt>
              </c:strCache>
            </c:strRef>
          </c:tx>
          <c:spPr>
            <a:solidFill>
              <a:schemeClr val="accent3"/>
            </a:solidFill>
            <a:ln>
              <a:noFill/>
            </a:ln>
            <a:effectLst/>
          </c:spPr>
          <c:invertIfNegative val="0"/>
          <c:cat>
            <c:strRef>
              <c:f>Students_gamification_grades.xl!$E$77:$E$78</c:f>
              <c:strCache>
                <c:ptCount val="2"/>
                <c:pt idx="0">
                  <c:v>Control group</c:v>
                </c:pt>
                <c:pt idx="1">
                  <c:v>Experimental Group</c:v>
                </c:pt>
              </c:strCache>
            </c:strRef>
          </c:cat>
          <c:val>
            <c:numRef>
              <c:f>Students_gamification_grades.xl!$H$77:$H$78</c:f>
              <c:numCache>
                <c:formatCode>General</c:formatCode>
                <c:ptCount val="2"/>
                <c:pt idx="0">
                  <c:v>6.25</c:v>
                </c:pt>
                <c:pt idx="1">
                  <c:v>7.35</c:v>
                </c:pt>
              </c:numCache>
            </c:numRef>
          </c:val>
          <c:extLst>
            <c:ext xmlns:c16="http://schemas.microsoft.com/office/drawing/2014/chart" uri="{C3380CC4-5D6E-409C-BE32-E72D297353CC}">
              <c16:uniqueId val="{00000001-0FB0-4755-9D5B-AE9AD412B5ED}"/>
            </c:ext>
          </c:extLst>
        </c:ser>
        <c:dLbls>
          <c:showLegendKey val="0"/>
          <c:showVal val="0"/>
          <c:showCatName val="0"/>
          <c:showSerName val="0"/>
          <c:showPercent val="0"/>
          <c:showBubbleSize val="0"/>
        </c:dLbls>
        <c:gapWidth val="219"/>
        <c:overlap val="-27"/>
        <c:axId val="1372258736"/>
        <c:axId val="1372273616"/>
        <c:extLst>
          <c:ext xmlns:c15="http://schemas.microsoft.com/office/drawing/2012/chart" uri="{02D57815-91ED-43cb-92C2-25804820EDAC}">
            <c15:filteredBarSeries>
              <c15:ser>
                <c:idx val="1"/>
                <c:order val="1"/>
                <c:tx>
                  <c:strRef>
                    <c:extLst>
                      <c:ext uri="{02D57815-91ED-43cb-92C2-25804820EDAC}">
                        <c15:formulaRef>
                          <c15:sqref>Students_gamification_grades.xl!$G$76</c15:sqref>
                        </c15:formulaRef>
                      </c:ext>
                    </c:extLst>
                    <c:strCache>
                      <c:ptCount val="1"/>
                    </c:strCache>
                  </c:strRef>
                </c:tx>
                <c:spPr>
                  <a:solidFill>
                    <a:schemeClr val="accent2"/>
                  </a:solidFill>
                  <a:ln>
                    <a:noFill/>
                  </a:ln>
                  <a:effectLst/>
                </c:spPr>
                <c:invertIfNegative val="0"/>
                <c:cat>
                  <c:strRef>
                    <c:extLst>
                      <c:ext uri="{02D57815-91ED-43cb-92C2-25804820EDAC}">
                        <c15:formulaRef>
                          <c15:sqref>Students_gamification_grades.xl!$E$77:$E$78</c15:sqref>
                        </c15:formulaRef>
                      </c:ext>
                    </c:extLst>
                    <c:strCache>
                      <c:ptCount val="2"/>
                      <c:pt idx="0">
                        <c:v>Control group</c:v>
                      </c:pt>
                      <c:pt idx="1">
                        <c:v>Experimental Group</c:v>
                      </c:pt>
                    </c:strCache>
                  </c:strRef>
                </c:cat>
                <c:val>
                  <c:numRef>
                    <c:extLst>
                      <c:ext uri="{02D57815-91ED-43cb-92C2-25804820EDAC}">
                        <c15:formulaRef>
                          <c15:sqref>Students_gamification_grades.xl!$G$77:$G$78</c15:sqref>
                        </c15:formulaRef>
                      </c:ext>
                    </c:extLst>
                    <c:numCache>
                      <c:formatCode>General</c:formatCode>
                      <c:ptCount val="2"/>
                    </c:numCache>
                  </c:numRef>
                </c:val>
                <c:extLst>
                  <c:ext xmlns:c16="http://schemas.microsoft.com/office/drawing/2014/chart" uri="{C3380CC4-5D6E-409C-BE32-E72D297353CC}">
                    <c16:uniqueId val="{00000002-0FB0-4755-9D5B-AE9AD412B5ED}"/>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Students_gamification_grades.xl!$I$76</c15:sqref>
                        </c15:formulaRef>
                      </c:ext>
                    </c:extLst>
                    <c:strCache>
                      <c:ptCount val="1"/>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Students_gamification_grades.xl!$E$77:$E$78</c15:sqref>
                        </c15:formulaRef>
                      </c:ext>
                    </c:extLst>
                    <c:strCache>
                      <c:ptCount val="2"/>
                      <c:pt idx="0">
                        <c:v>Control group</c:v>
                      </c:pt>
                      <c:pt idx="1">
                        <c:v>Experimental Group</c:v>
                      </c:pt>
                    </c:strCache>
                  </c:strRef>
                </c:cat>
                <c:val>
                  <c:numRef>
                    <c:extLst xmlns:c15="http://schemas.microsoft.com/office/drawing/2012/chart">
                      <c:ext xmlns:c15="http://schemas.microsoft.com/office/drawing/2012/chart" uri="{02D57815-91ED-43cb-92C2-25804820EDAC}">
                        <c15:formulaRef>
                          <c15:sqref>Students_gamification_grades.xl!$I$77:$I$78</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3-0FB0-4755-9D5B-AE9AD412B5ED}"/>
                  </c:ext>
                </c:extLst>
              </c15:ser>
            </c15:filteredBarSeries>
          </c:ext>
        </c:extLst>
      </c:barChart>
      <c:catAx>
        <c:axId val="137225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effectLst>
                  <a:outerShdw sx="1000" sy="1000" algn="ctr" rotWithShape="0">
                    <a:srgbClr val="000000"/>
                  </a:outerShdw>
                </a:effectLst>
                <a:latin typeface="+mn-lt"/>
                <a:ea typeface="+mn-ea"/>
                <a:cs typeface="+mn-cs"/>
              </a:defRPr>
            </a:pPr>
            <a:endParaRPr lang="en-US"/>
          </a:p>
        </c:txPr>
        <c:crossAx val="1372273616"/>
        <c:crosses val="autoZero"/>
        <c:auto val="1"/>
        <c:lblAlgn val="ctr"/>
        <c:lblOffset val="100"/>
        <c:noMultiLvlLbl val="0"/>
      </c:catAx>
      <c:valAx>
        <c:axId val="137227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25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Test Score Percent</a:t>
            </a:r>
            <a:r>
              <a:rPr lang="en-US" baseline="0"/>
              <a:t> Increase Overall</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val>
            <c:numRef>
              <c:f>Students_gamification_grades.xl!$E$78</c:f>
              <c:numCache>
                <c:formatCode>General</c:formatCode>
                <c:ptCount val="1"/>
                <c:pt idx="0">
                  <c:v>0</c:v>
                </c:pt>
              </c:numCache>
            </c:numRef>
          </c:val>
          <c:extLst>
            <c:ext xmlns:c15="http://schemas.microsoft.com/office/drawing/2012/chart" uri="{02D57815-91ED-43cb-92C2-25804820EDAC}">
              <c15:filteredSeriesTitle>
                <c15:tx>
                  <c:strRef>
                    <c:extLst>
                      <c:ext uri="{02D57815-91ED-43cb-92C2-25804820EDAC}">
                        <c15:formulaRef>
                          <c15:sqref> </c15:sqref>
                        </c15:formulaRef>
                      </c:ext>
                    </c:extLst>
                  </c:strRef>
                </c15:tx>
              </c15:filteredSeriesTitle>
            </c:ext>
            <c:ext xmlns:c16="http://schemas.microsoft.com/office/drawing/2014/chart" uri="{C3380CC4-5D6E-409C-BE32-E72D297353CC}">
              <c16:uniqueId val="{00000000-F7C0-4B4F-9846-087D25794C1E}"/>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Students_gamification_grades.xl!$J$77:$J$78</c:f>
              <c:numCache>
                <c:formatCode>0.00%</c:formatCode>
                <c:ptCount val="2"/>
                <c:pt idx="0">
                  <c:v>0.1648</c:v>
                </c:pt>
                <c:pt idx="1">
                  <c:v>0.44181818181818183</c:v>
                </c:pt>
              </c:numCache>
            </c:numRef>
          </c:val>
          <c:extLst>
            <c:ext xmlns:c15="http://schemas.microsoft.com/office/drawing/2012/chart" uri="{02D57815-91ED-43cb-92C2-25804820EDAC}">
              <c15:filteredSeriesTitle>
                <c15:tx>
                  <c:strRef>
                    <c:extLst>
                      <c:ext uri="{02D57815-91ED-43cb-92C2-25804820EDAC}">
                        <c15:formulaRef>
                          <c15:sqref> </c15:sqref>
                        </c15:formulaRef>
                      </c:ext>
                    </c:extLst>
                  </c:strRef>
                </c15:tx>
              </c15:filteredSeriesTitle>
            </c:ext>
            <c:ext xmlns:c16="http://schemas.microsoft.com/office/drawing/2014/chart" uri="{C3380CC4-5D6E-409C-BE32-E72D297353CC}">
              <c16:uniqueId val="{00000001-F7C0-4B4F-9846-087D25794C1E}"/>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Students_gamification_grades.xl!$K$77:$K$78</c:f>
              <c:numCache>
                <c:formatCode>General</c:formatCode>
                <c:ptCount val="2"/>
              </c:numCache>
            </c:numRef>
          </c:val>
          <c:extLst>
            <c:ext xmlns:c15="http://schemas.microsoft.com/office/drawing/2012/chart" uri="{02D57815-91ED-43cb-92C2-25804820EDAC}">
              <c15:filteredSeriesTitle>
                <c15:tx>
                  <c:strRef>
                    <c:extLst>
                      <c:ext uri="{02D57815-91ED-43cb-92C2-25804820EDAC}">
                        <c15:formulaRef>
                          <c15:sqref> </c15:sqref>
                        </c15:formulaRef>
                      </c:ext>
                    </c:extLst>
                  </c:strRef>
                </c15:tx>
              </c15:filteredSeriesTitle>
            </c:ext>
            <c:ext xmlns:c16="http://schemas.microsoft.com/office/drawing/2014/chart" uri="{C3380CC4-5D6E-409C-BE32-E72D297353CC}">
              <c16:uniqueId val="{00000002-F7C0-4B4F-9846-087D25794C1E}"/>
            </c:ext>
          </c:extLst>
        </c:ser>
        <c:dLbls>
          <c:dLblPos val="ctr"/>
          <c:showLegendKey val="0"/>
          <c:showVal val="1"/>
          <c:showCatName val="0"/>
          <c:showSerName val="0"/>
          <c:showPercent val="0"/>
          <c:showBubbleSize val="0"/>
        </c:dLbls>
        <c:gapWidth val="150"/>
        <c:overlap val="100"/>
        <c:axId val="1372274576"/>
        <c:axId val="1376155152"/>
      </c:barChart>
      <c:catAx>
        <c:axId val="1372274576"/>
        <c:scaling>
          <c:orientation val="minMax"/>
        </c:scaling>
        <c:delete val="1"/>
        <c:axPos val="b"/>
        <c:majorTickMark val="none"/>
        <c:minorTickMark val="none"/>
        <c:tickLblPos val="nextTo"/>
        <c:crossAx val="1376155152"/>
        <c:crosses val="autoZero"/>
        <c:auto val="1"/>
        <c:lblAlgn val="ctr"/>
        <c:lblOffset val="100"/>
        <c:noMultiLvlLbl val="0"/>
      </c:catAx>
      <c:valAx>
        <c:axId val="1376155152"/>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1372274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2000"/>
              <a:t>Games Played vs Test Score Increase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spPr>
              <a:ln w="38100" cap="rnd">
                <a:solidFill>
                  <a:srgbClr val="FF0000"/>
                </a:solidFill>
              </a:ln>
              <a:effectLst/>
            </c:spPr>
            <c:trendlineType val="linear"/>
            <c:dispRSqr val="0"/>
            <c:dispEq val="1"/>
            <c:trendlineLbl>
              <c:layout>
                <c:manualLayout>
                  <c:x val="-2.1732428474065053E-2"/>
                  <c:y val="-5.7548071716968581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Students_gamification_grades.xl!$Q$27:$Q$70</c:f>
              <c:numCache>
                <c:formatCode>General</c:formatCode>
                <c:ptCount val="44"/>
                <c:pt idx="0">
                  <c:v>5</c:v>
                </c:pt>
                <c:pt idx="1">
                  <c:v>6</c:v>
                </c:pt>
                <c:pt idx="2">
                  <c:v>10</c:v>
                </c:pt>
                <c:pt idx="3">
                  <c:v>17</c:v>
                </c:pt>
                <c:pt idx="4">
                  <c:v>13</c:v>
                </c:pt>
                <c:pt idx="5">
                  <c:v>11</c:v>
                </c:pt>
                <c:pt idx="6">
                  <c:v>13</c:v>
                </c:pt>
                <c:pt idx="7">
                  <c:v>8</c:v>
                </c:pt>
                <c:pt idx="8">
                  <c:v>12</c:v>
                </c:pt>
                <c:pt idx="9">
                  <c:v>8</c:v>
                </c:pt>
                <c:pt idx="10">
                  <c:v>6</c:v>
                </c:pt>
                <c:pt idx="11">
                  <c:v>12</c:v>
                </c:pt>
                <c:pt idx="12">
                  <c:v>6</c:v>
                </c:pt>
                <c:pt idx="13">
                  <c:v>22</c:v>
                </c:pt>
                <c:pt idx="14">
                  <c:v>9</c:v>
                </c:pt>
                <c:pt idx="15">
                  <c:v>7</c:v>
                </c:pt>
                <c:pt idx="16">
                  <c:v>10</c:v>
                </c:pt>
                <c:pt idx="17">
                  <c:v>3</c:v>
                </c:pt>
                <c:pt idx="18">
                  <c:v>19</c:v>
                </c:pt>
                <c:pt idx="19">
                  <c:v>12</c:v>
                </c:pt>
                <c:pt idx="20">
                  <c:v>8</c:v>
                </c:pt>
                <c:pt idx="21">
                  <c:v>1</c:v>
                </c:pt>
                <c:pt idx="22">
                  <c:v>7</c:v>
                </c:pt>
                <c:pt idx="23">
                  <c:v>6</c:v>
                </c:pt>
                <c:pt idx="24">
                  <c:v>3</c:v>
                </c:pt>
                <c:pt idx="25">
                  <c:v>6</c:v>
                </c:pt>
                <c:pt idx="26">
                  <c:v>5</c:v>
                </c:pt>
                <c:pt idx="27">
                  <c:v>6</c:v>
                </c:pt>
                <c:pt idx="28">
                  <c:v>21</c:v>
                </c:pt>
                <c:pt idx="29">
                  <c:v>8</c:v>
                </c:pt>
                <c:pt idx="30">
                  <c:v>8</c:v>
                </c:pt>
                <c:pt idx="31">
                  <c:v>8</c:v>
                </c:pt>
                <c:pt idx="32">
                  <c:v>9</c:v>
                </c:pt>
                <c:pt idx="33">
                  <c:v>6</c:v>
                </c:pt>
                <c:pt idx="34">
                  <c:v>8</c:v>
                </c:pt>
                <c:pt idx="35">
                  <c:v>8</c:v>
                </c:pt>
                <c:pt idx="36">
                  <c:v>9</c:v>
                </c:pt>
                <c:pt idx="37">
                  <c:v>7</c:v>
                </c:pt>
                <c:pt idx="38">
                  <c:v>6</c:v>
                </c:pt>
                <c:pt idx="39">
                  <c:v>7</c:v>
                </c:pt>
                <c:pt idx="40">
                  <c:v>19</c:v>
                </c:pt>
                <c:pt idx="41">
                  <c:v>10</c:v>
                </c:pt>
                <c:pt idx="42">
                  <c:v>7</c:v>
                </c:pt>
                <c:pt idx="43">
                  <c:v>9</c:v>
                </c:pt>
              </c:numCache>
            </c:numRef>
          </c:xVal>
          <c:yVal>
            <c:numRef>
              <c:f>Students_gamification_grades.xl!$R$27:$R$70</c:f>
              <c:numCache>
                <c:formatCode>0.00%</c:formatCode>
                <c:ptCount val="44"/>
                <c:pt idx="0">
                  <c:v>-0.14000000000000001</c:v>
                </c:pt>
                <c:pt idx="1">
                  <c:v>-0.1</c:v>
                </c:pt>
                <c:pt idx="2">
                  <c:v>0.55000000000000004</c:v>
                </c:pt>
                <c:pt idx="3">
                  <c:v>0.32</c:v>
                </c:pt>
                <c:pt idx="4">
                  <c:v>0.27</c:v>
                </c:pt>
                <c:pt idx="5">
                  <c:v>0.17</c:v>
                </c:pt>
                <c:pt idx="6">
                  <c:v>0.37</c:v>
                </c:pt>
                <c:pt idx="7">
                  <c:v>-0.26</c:v>
                </c:pt>
                <c:pt idx="8">
                  <c:v>0.31</c:v>
                </c:pt>
                <c:pt idx="9">
                  <c:v>0.23</c:v>
                </c:pt>
                <c:pt idx="10">
                  <c:v>0.12</c:v>
                </c:pt>
                <c:pt idx="11">
                  <c:v>-0.23</c:v>
                </c:pt>
                <c:pt idx="12">
                  <c:v>-0.28000000000000003</c:v>
                </c:pt>
                <c:pt idx="13">
                  <c:v>0.15</c:v>
                </c:pt>
                <c:pt idx="14">
                  <c:v>0.36</c:v>
                </c:pt>
                <c:pt idx="15">
                  <c:v>-0.2</c:v>
                </c:pt>
                <c:pt idx="16">
                  <c:v>0.2</c:v>
                </c:pt>
                <c:pt idx="17">
                  <c:v>0.63</c:v>
                </c:pt>
                <c:pt idx="18">
                  <c:v>0.11</c:v>
                </c:pt>
                <c:pt idx="19">
                  <c:v>0.47</c:v>
                </c:pt>
                <c:pt idx="20">
                  <c:v>0.18</c:v>
                </c:pt>
                <c:pt idx="21">
                  <c:v>0.3</c:v>
                </c:pt>
                <c:pt idx="22">
                  <c:v>0.21</c:v>
                </c:pt>
                <c:pt idx="23">
                  <c:v>0.74</c:v>
                </c:pt>
                <c:pt idx="24">
                  <c:v>0.42</c:v>
                </c:pt>
                <c:pt idx="25">
                  <c:v>1.17</c:v>
                </c:pt>
                <c:pt idx="26">
                  <c:v>1.24</c:v>
                </c:pt>
                <c:pt idx="27">
                  <c:v>0.38</c:v>
                </c:pt>
                <c:pt idx="28">
                  <c:v>3.83</c:v>
                </c:pt>
                <c:pt idx="29">
                  <c:v>1</c:v>
                </c:pt>
                <c:pt idx="30">
                  <c:v>0.05</c:v>
                </c:pt>
                <c:pt idx="31">
                  <c:v>-7.0000000000000007E-2</c:v>
                </c:pt>
                <c:pt idx="32">
                  <c:v>0.96</c:v>
                </c:pt>
                <c:pt idx="33">
                  <c:v>0.1</c:v>
                </c:pt>
                <c:pt idx="34">
                  <c:v>-0.21</c:v>
                </c:pt>
                <c:pt idx="35">
                  <c:v>1.5</c:v>
                </c:pt>
                <c:pt idx="36">
                  <c:v>0.46</c:v>
                </c:pt>
                <c:pt idx="37">
                  <c:v>0.79</c:v>
                </c:pt>
                <c:pt idx="38">
                  <c:v>0.98</c:v>
                </c:pt>
                <c:pt idx="39">
                  <c:v>0.56999999999999995</c:v>
                </c:pt>
                <c:pt idx="40">
                  <c:v>0.03</c:v>
                </c:pt>
                <c:pt idx="41">
                  <c:v>0.89</c:v>
                </c:pt>
                <c:pt idx="42">
                  <c:v>0.4</c:v>
                </c:pt>
                <c:pt idx="43">
                  <c:v>0.47</c:v>
                </c:pt>
              </c:numCache>
            </c:numRef>
          </c:yVal>
          <c:smooth val="0"/>
          <c:extLst>
            <c:ext xmlns:c16="http://schemas.microsoft.com/office/drawing/2014/chart" uri="{C3380CC4-5D6E-409C-BE32-E72D297353CC}">
              <c16:uniqueId val="{00000001-4748-4836-B060-D77831A2B003}"/>
            </c:ext>
          </c:extLst>
        </c:ser>
        <c:dLbls>
          <c:showLegendKey val="0"/>
          <c:showVal val="0"/>
          <c:showCatName val="0"/>
          <c:showSerName val="0"/>
          <c:showPercent val="0"/>
          <c:showBubbleSize val="0"/>
        </c:dLbls>
        <c:axId val="1372260176"/>
        <c:axId val="1372257296"/>
      </c:scatterChart>
      <c:valAx>
        <c:axId val="137226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Number of Games Played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22225" cap="flat" cmpd="sng" algn="ctr">
            <a:solidFill>
              <a:schemeClr val="tx1"/>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72257296"/>
        <c:crosses val="autoZero"/>
        <c:crossBetween val="midCat"/>
      </c:valAx>
      <c:valAx>
        <c:axId val="137225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Percent Score Increase</a:t>
                </a:r>
              </a:p>
            </c:rich>
          </c:tx>
          <c:layout>
            <c:manualLayout>
              <c:xMode val="edge"/>
              <c:yMode val="edge"/>
              <c:x val="1.4732965009208104E-2"/>
              <c:y val="0.37872858364485534"/>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222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260176"/>
        <c:crosses val="autoZero"/>
        <c:crossBetween val="midCat"/>
      </c:valAx>
      <c:spPr>
        <a:noFill/>
        <a:ln w="9525">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7</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Melzer</dc:creator>
  <cp:keywords/>
  <dc:description/>
  <cp:lastModifiedBy>Lee Melzer</cp:lastModifiedBy>
  <cp:revision>9</cp:revision>
  <dcterms:created xsi:type="dcterms:W3CDTF">2024-05-27T17:45:00Z</dcterms:created>
  <dcterms:modified xsi:type="dcterms:W3CDTF">2024-05-29T01:28:00Z</dcterms:modified>
</cp:coreProperties>
</file>