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011A4" w:rsidRDefault="006F4358">
      <w:pPr>
        <w:rPr>
          <w:rFonts w:ascii="IBM Plex Sans" w:eastAsia="IBM Plex Sans" w:hAnsi="IBM Plex Sans" w:cs="IBM Plex Sans"/>
          <w:b/>
          <w:color w:val="674EA7"/>
          <w:sz w:val="30"/>
          <w:szCs w:val="30"/>
        </w:rPr>
      </w:pPr>
      <w:r>
        <w:rPr>
          <w:rFonts w:ascii="IBM Plex Sans" w:eastAsia="IBM Plex Sans" w:hAnsi="IBM Plex Sans" w:cs="IBM Plex Sans"/>
          <w:b/>
          <w:color w:val="674EA7"/>
          <w:sz w:val="30"/>
          <w:szCs w:val="30"/>
        </w:rPr>
        <w:t>Требования кадров</w:t>
      </w:r>
    </w:p>
    <w:p w14:paraId="00000002" w14:textId="77777777" w:rsidR="006011A4" w:rsidRPr="00C77427" w:rsidRDefault="006F4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  <w:color w:val="000000"/>
          <w:highlight w:val="yellow"/>
        </w:rPr>
      </w:pPr>
      <w:r w:rsidRPr="00C77427">
        <w:rPr>
          <w:rFonts w:ascii="IBM Plex Sans" w:eastAsia="IBM Plex Sans" w:hAnsi="IBM Plex Sans" w:cs="IBM Plex Sans"/>
          <w:color w:val="000000"/>
          <w:highlight w:val="yellow"/>
        </w:rPr>
        <w:t>Возможность ведения производственного календаря (сколько рабочих дней в текущем месяце, сколько календарных)</w:t>
      </w:r>
    </w:p>
    <w:p w14:paraId="00000003" w14:textId="77777777" w:rsidR="006011A4" w:rsidRPr="00C77427" w:rsidRDefault="006F4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  <w:color w:val="000000"/>
          <w:highlight w:val="red"/>
        </w:rPr>
      </w:pPr>
      <w:r w:rsidRPr="00C77427">
        <w:rPr>
          <w:rFonts w:ascii="IBM Plex Sans" w:eastAsia="IBM Plex Sans" w:hAnsi="IBM Plex Sans" w:cs="IBM Plex Sans"/>
          <w:color w:val="000000"/>
          <w:highlight w:val="red"/>
        </w:rPr>
        <w:t xml:space="preserve">Возможность вести справочник </w:t>
      </w:r>
      <w:proofErr w:type="spellStart"/>
      <w:r w:rsidRPr="00C77427">
        <w:rPr>
          <w:rFonts w:ascii="IBM Plex Sans" w:eastAsia="IBM Plex Sans" w:hAnsi="IBM Plex Sans" w:cs="IBM Plex Sans"/>
          <w:color w:val="000000"/>
          <w:highlight w:val="red"/>
        </w:rPr>
        <w:t>оргструктуры</w:t>
      </w:r>
      <w:proofErr w:type="spellEnd"/>
      <w:r w:rsidRPr="00C77427">
        <w:rPr>
          <w:rFonts w:ascii="IBM Plex Sans" w:eastAsia="IBM Plex Sans" w:hAnsi="IBM Plex Sans" w:cs="IBM Plex Sans"/>
          <w:color w:val="000000"/>
          <w:highlight w:val="red"/>
        </w:rPr>
        <w:t xml:space="preserve"> - подразделения, отделы, департаменты, справочник должен быть </w:t>
      </w:r>
      <w:r w:rsidRPr="00C77427">
        <w:rPr>
          <w:rFonts w:ascii="IBM Plex Sans" w:eastAsia="IBM Plex Sans" w:hAnsi="IBM Plex Sans" w:cs="IBM Plex Sans"/>
          <w:highlight w:val="red"/>
        </w:rPr>
        <w:t>иерархичным</w:t>
      </w:r>
      <w:r w:rsidRPr="00C77427">
        <w:rPr>
          <w:rFonts w:ascii="IBM Plex Sans" w:eastAsia="IBM Plex Sans" w:hAnsi="IBM Plex Sans" w:cs="IBM Plex Sans"/>
          <w:color w:val="000000"/>
          <w:highlight w:val="red"/>
        </w:rPr>
        <w:t xml:space="preserve"> и историчным</w:t>
      </w:r>
    </w:p>
    <w:p w14:paraId="00000004" w14:textId="77777777" w:rsidR="006011A4" w:rsidRPr="00C77427" w:rsidRDefault="006F4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  <w:color w:val="000000"/>
          <w:highlight w:val="red"/>
        </w:rPr>
      </w:pPr>
      <w:r w:rsidRPr="00C77427">
        <w:rPr>
          <w:rFonts w:ascii="IBM Plex Sans" w:eastAsia="IBM Plex Sans" w:hAnsi="IBM Plex Sans" w:cs="IBM Plex Sans"/>
          <w:color w:val="000000"/>
          <w:highlight w:val="red"/>
        </w:rPr>
        <w:t>Возможность вести справочник сотрудников - личная карточка с информацией о сотруднике</w:t>
      </w:r>
    </w:p>
    <w:p w14:paraId="00000005" w14:textId="77777777" w:rsidR="006011A4" w:rsidRPr="00C77427" w:rsidRDefault="006F4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  <w:color w:val="000000"/>
          <w:highlight w:val="yellow"/>
        </w:rPr>
      </w:pPr>
      <w:r w:rsidRPr="00C77427">
        <w:rPr>
          <w:rFonts w:ascii="IBM Plex Sans" w:eastAsia="IBM Plex Sans" w:hAnsi="IBM Plex Sans" w:cs="IBM Plex Sans"/>
          <w:color w:val="000000"/>
          <w:highlight w:val="yellow"/>
        </w:rPr>
        <w:t>Возможность выполнять стандартные кадровы</w:t>
      </w:r>
      <w:r w:rsidRPr="00C77427">
        <w:rPr>
          <w:rFonts w:ascii="IBM Plex Sans" w:eastAsia="IBM Plex Sans" w:hAnsi="IBM Plex Sans" w:cs="IBM Plex Sans"/>
          <w:color w:val="000000"/>
          <w:highlight w:val="yellow"/>
        </w:rPr>
        <w:t>е действия: прием, перевод, увольнение</w:t>
      </w:r>
    </w:p>
    <w:p w14:paraId="00000006" w14:textId="77777777" w:rsidR="006011A4" w:rsidRDefault="006F4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  <w:color w:val="000000"/>
        </w:rPr>
      </w:pPr>
      <w:r w:rsidRPr="00C77427">
        <w:rPr>
          <w:rFonts w:ascii="IBM Plex Sans" w:eastAsia="IBM Plex Sans" w:hAnsi="IBM Plex Sans" w:cs="IBM Plex Sans"/>
          <w:color w:val="000000"/>
          <w:highlight w:val="yellow"/>
        </w:rPr>
        <w:t>Возможность вводить данные об отпусках, больничных,</w:t>
      </w:r>
      <w:r>
        <w:rPr>
          <w:rFonts w:ascii="IBM Plex Sans" w:eastAsia="IBM Plex Sans" w:hAnsi="IBM Plex Sans" w:cs="IBM Plex Sans"/>
          <w:color w:val="000000"/>
        </w:rPr>
        <w:t xml:space="preserve"> </w:t>
      </w:r>
      <w:r w:rsidRPr="00C77427">
        <w:rPr>
          <w:rFonts w:ascii="IBM Plex Sans" w:eastAsia="IBM Plex Sans" w:hAnsi="IBM Plex Sans" w:cs="IBM Plex Sans"/>
          <w:highlight w:val="red"/>
        </w:rPr>
        <w:t>декретных отпусках</w:t>
      </w:r>
    </w:p>
    <w:p w14:paraId="00000007" w14:textId="77777777" w:rsidR="006011A4" w:rsidRPr="007D44A1" w:rsidRDefault="006F4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  <w:color w:val="000000"/>
          <w:highlight w:val="yellow"/>
        </w:rPr>
      </w:pPr>
      <w:bookmarkStart w:id="0" w:name="_Hlk183111161"/>
      <w:commentRangeStart w:id="1"/>
      <w:r w:rsidRPr="007D44A1">
        <w:rPr>
          <w:rFonts w:ascii="IBM Plex Sans" w:eastAsia="IBM Plex Sans" w:hAnsi="IBM Plex Sans" w:cs="IBM Plex Sans"/>
          <w:color w:val="000000"/>
          <w:highlight w:val="yellow"/>
        </w:rPr>
        <w:t>Возможность работы с табелем:</w:t>
      </w:r>
    </w:p>
    <w:p w14:paraId="00000008" w14:textId="77777777" w:rsidR="006011A4" w:rsidRPr="007D44A1" w:rsidRDefault="006F43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  <w:color w:val="000000"/>
          <w:highlight w:val="yellow"/>
        </w:rPr>
      </w:pPr>
      <w:r w:rsidRPr="007D44A1">
        <w:rPr>
          <w:rFonts w:ascii="IBM Plex Sans" w:eastAsia="IBM Plex Sans" w:hAnsi="IBM Plex Sans" w:cs="IBM Plex Sans"/>
          <w:color w:val="000000"/>
          <w:highlight w:val="yellow"/>
        </w:rPr>
        <w:t>По умолчанию каждый новый расчетный период (=новый месяц) табель автоматически заполняется как полностью отработанны</w:t>
      </w:r>
      <w:r w:rsidRPr="007D44A1">
        <w:rPr>
          <w:rFonts w:ascii="IBM Plex Sans" w:eastAsia="IBM Plex Sans" w:hAnsi="IBM Plex Sans" w:cs="IBM Plex Sans"/>
          <w:color w:val="000000"/>
          <w:highlight w:val="yellow"/>
        </w:rPr>
        <w:t>й (=каждый сотрудник отработал месяц полностью)</w:t>
      </w:r>
    </w:p>
    <w:p w14:paraId="00000009" w14:textId="77777777" w:rsidR="006011A4" w:rsidRPr="007D44A1" w:rsidRDefault="006F43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  <w:color w:val="000000"/>
          <w:highlight w:val="yellow"/>
        </w:rPr>
      </w:pPr>
      <w:r w:rsidRPr="007D44A1">
        <w:rPr>
          <w:rFonts w:ascii="IBM Plex Sans" w:eastAsia="IBM Plex Sans" w:hAnsi="IBM Plex Sans" w:cs="IBM Plex Sans"/>
          <w:color w:val="000000"/>
          <w:highlight w:val="yellow"/>
        </w:rPr>
        <w:t>Затем по точечно по мере поступления изменений - заявление об отпуске, больничные, заявление о выходе в декрет, переводы, увольнения - табель по этому сотруднику автоматически пересчитывается</w:t>
      </w:r>
      <w:commentRangeEnd w:id="1"/>
      <w:r w:rsidR="007D44A1">
        <w:rPr>
          <w:rStyle w:val="a8"/>
        </w:rPr>
        <w:commentReference w:id="1"/>
      </w:r>
    </w:p>
    <w:bookmarkEnd w:id="0"/>
    <w:p w14:paraId="0000000A" w14:textId="77777777" w:rsidR="006011A4" w:rsidRDefault="006F4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  <w:color w:val="000000"/>
        </w:rPr>
      </w:pPr>
      <w:r>
        <w:rPr>
          <w:rFonts w:ascii="IBM Plex Sans" w:eastAsia="IBM Plex Sans" w:hAnsi="IBM Plex Sans" w:cs="IBM Plex Sans"/>
          <w:color w:val="000000"/>
        </w:rPr>
        <w:t>Возможность выпу</w:t>
      </w:r>
      <w:r>
        <w:rPr>
          <w:rFonts w:ascii="IBM Plex Sans" w:eastAsia="IBM Plex Sans" w:hAnsi="IBM Plex Sans" w:cs="IBM Plex Sans"/>
          <w:color w:val="000000"/>
        </w:rPr>
        <w:t>ска кадровой отчетности:</w:t>
      </w:r>
    </w:p>
    <w:p w14:paraId="0000000B" w14:textId="77777777" w:rsidR="006011A4" w:rsidRPr="007D44A1" w:rsidRDefault="006F43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  <w:color w:val="000000"/>
          <w:highlight w:val="yellow"/>
        </w:rPr>
      </w:pPr>
      <w:r w:rsidRPr="007D44A1">
        <w:rPr>
          <w:rFonts w:ascii="IBM Plex Sans" w:eastAsia="IBM Plex Sans" w:hAnsi="IBM Plex Sans" w:cs="IBM Plex Sans"/>
          <w:color w:val="000000"/>
          <w:highlight w:val="yellow"/>
        </w:rPr>
        <w:t>Т-1 Приказ о приеме</w:t>
      </w:r>
    </w:p>
    <w:p w14:paraId="0000000C" w14:textId="77777777" w:rsidR="006011A4" w:rsidRPr="007D44A1" w:rsidRDefault="006F43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  <w:color w:val="000000"/>
          <w:highlight w:val="red"/>
        </w:rPr>
      </w:pPr>
      <w:r w:rsidRPr="007D44A1">
        <w:rPr>
          <w:rFonts w:ascii="IBM Plex Sans" w:eastAsia="IBM Plex Sans" w:hAnsi="IBM Plex Sans" w:cs="IBM Plex Sans"/>
          <w:color w:val="000000"/>
          <w:highlight w:val="red"/>
        </w:rPr>
        <w:t>Т-2 Личная карточка</w:t>
      </w:r>
    </w:p>
    <w:p w14:paraId="0000000D" w14:textId="77777777" w:rsidR="006011A4" w:rsidRPr="007D44A1" w:rsidRDefault="006F43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  <w:color w:val="000000"/>
          <w:highlight w:val="yellow"/>
        </w:rPr>
      </w:pPr>
      <w:r w:rsidRPr="007D44A1">
        <w:rPr>
          <w:rFonts w:ascii="IBM Plex Sans" w:eastAsia="IBM Plex Sans" w:hAnsi="IBM Plex Sans" w:cs="IBM Plex Sans"/>
          <w:color w:val="000000"/>
          <w:highlight w:val="yellow"/>
        </w:rPr>
        <w:t>Т-5 Приказ о переводе</w:t>
      </w:r>
    </w:p>
    <w:p w14:paraId="0000000E" w14:textId="77777777" w:rsidR="006011A4" w:rsidRPr="007D44A1" w:rsidRDefault="006F43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  <w:color w:val="000000"/>
          <w:highlight w:val="yellow"/>
        </w:rPr>
      </w:pPr>
      <w:r w:rsidRPr="007D44A1">
        <w:rPr>
          <w:rFonts w:ascii="IBM Plex Sans" w:eastAsia="IBM Plex Sans" w:hAnsi="IBM Plex Sans" w:cs="IBM Plex Sans"/>
          <w:color w:val="000000"/>
          <w:highlight w:val="yellow"/>
        </w:rPr>
        <w:t>Т-6 Приказ о предоставлении отпуска</w:t>
      </w:r>
    </w:p>
    <w:p w14:paraId="0000000F" w14:textId="77777777" w:rsidR="006011A4" w:rsidRPr="007D44A1" w:rsidRDefault="006F43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  <w:color w:val="000000"/>
          <w:highlight w:val="yellow"/>
        </w:rPr>
      </w:pPr>
      <w:r w:rsidRPr="007D44A1">
        <w:rPr>
          <w:rFonts w:ascii="IBM Plex Sans" w:eastAsia="IBM Plex Sans" w:hAnsi="IBM Plex Sans" w:cs="IBM Plex Sans"/>
          <w:color w:val="000000"/>
          <w:highlight w:val="yellow"/>
        </w:rPr>
        <w:t>Т-8 Приказ об увольнении</w:t>
      </w:r>
    </w:p>
    <w:p w14:paraId="00000010" w14:textId="77777777" w:rsidR="006011A4" w:rsidRPr="007D44A1" w:rsidRDefault="006F43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IBM Plex Sans" w:eastAsia="IBM Plex Sans" w:hAnsi="IBM Plex Sans" w:cs="IBM Plex Sans"/>
          <w:color w:val="000000"/>
          <w:highlight w:val="red"/>
        </w:rPr>
      </w:pPr>
      <w:r w:rsidRPr="007D44A1">
        <w:rPr>
          <w:rFonts w:ascii="IBM Plex Sans" w:eastAsia="IBM Plex Sans" w:hAnsi="IBM Plex Sans" w:cs="IBM Plex Sans"/>
          <w:color w:val="000000"/>
          <w:highlight w:val="red"/>
        </w:rPr>
        <w:t>П-4 Сводный отчет для Росстата</w:t>
      </w:r>
    </w:p>
    <w:p w14:paraId="00000011" w14:textId="77777777" w:rsidR="006011A4" w:rsidRDefault="006F4358">
      <w:pPr>
        <w:rPr>
          <w:rFonts w:ascii="IBM Plex Sans" w:eastAsia="IBM Plex Sans" w:hAnsi="IBM Plex Sans" w:cs="IBM Plex Sans"/>
          <w:i/>
        </w:rPr>
      </w:pPr>
      <w:r>
        <w:rPr>
          <w:rFonts w:ascii="IBM Plex Sans" w:eastAsia="IBM Plex Sans" w:hAnsi="IBM Plex Sans" w:cs="IBM Plex Sans"/>
          <w:b/>
          <w:color w:val="674EA7"/>
          <w:sz w:val="30"/>
          <w:szCs w:val="30"/>
        </w:rPr>
        <w:t>Требования бухгалтерии</w:t>
      </w:r>
    </w:p>
    <w:p w14:paraId="00000012" w14:textId="77777777" w:rsidR="006011A4" w:rsidRDefault="006F4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</w:rPr>
      </w:pPr>
      <w:bookmarkStart w:id="2" w:name="_Hlk183111204"/>
      <w:commentRangeStart w:id="3"/>
      <w:r>
        <w:rPr>
          <w:rFonts w:ascii="IBM Plex Sans" w:eastAsia="IBM Plex Sans" w:hAnsi="IBM Plex Sans" w:cs="IBM Plex Sans"/>
        </w:rPr>
        <w:t>Возможность</w:t>
      </w:r>
      <w:r>
        <w:rPr>
          <w:rFonts w:ascii="IBM Plex Sans" w:eastAsia="IBM Plex Sans" w:hAnsi="IBM Plex Sans" w:cs="IBM Plex Sans"/>
          <w:color w:val="000000"/>
        </w:rPr>
        <w:t xml:space="preserve"> работы с </w:t>
      </w:r>
      <w:r>
        <w:rPr>
          <w:rFonts w:ascii="IBM Plex Sans" w:eastAsia="IBM Plex Sans" w:hAnsi="IBM Plex Sans" w:cs="IBM Plex Sans"/>
        </w:rPr>
        <w:t>расчетными</w:t>
      </w:r>
      <w:r>
        <w:rPr>
          <w:rFonts w:ascii="IBM Plex Sans" w:eastAsia="IBM Plex Sans" w:hAnsi="IBM Plex Sans" w:cs="IBM Plex Sans"/>
          <w:color w:val="000000"/>
        </w:rPr>
        <w:t xml:space="preserve"> периодами (каждый месяц = </w:t>
      </w:r>
      <w:r>
        <w:rPr>
          <w:rFonts w:ascii="IBM Plex Sans" w:eastAsia="IBM Plex Sans" w:hAnsi="IBM Plex Sans" w:cs="IBM Plex Sans"/>
        </w:rPr>
        <w:t>расчетный</w:t>
      </w:r>
      <w:r>
        <w:rPr>
          <w:rFonts w:ascii="IBM Plex Sans" w:eastAsia="IBM Plex Sans" w:hAnsi="IBM Plex Sans" w:cs="IBM Plex Sans"/>
          <w:color w:val="000000"/>
        </w:rPr>
        <w:t xml:space="preserve"> период, в котором будет происходить расчет, </w:t>
      </w:r>
      <w:r>
        <w:rPr>
          <w:rFonts w:ascii="IBM Plex Sans" w:eastAsia="IBM Plex Sans" w:hAnsi="IBM Plex Sans" w:cs="IBM Plex Sans"/>
        </w:rPr>
        <w:t>предыдущие</w:t>
      </w:r>
      <w:r>
        <w:rPr>
          <w:rFonts w:ascii="IBM Plex Sans" w:eastAsia="IBM Plex Sans" w:hAnsi="IBM Plex Sans" w:cs="IBM Plex Sans"/>
          <w:color w:val="000000"/>
        </w:rPr>
        <w:t xml:space="preserve"> расчетные периоды недоступны для редактирования)</w:t>
      </w:r>
      <w:commentRangeEnd w:id="3"/>
      <w:r w:rsidR="006F1CB9">
        <w:rPr>
          <w:rStyle w:val="a8"/>
        </w:rPr>
        <w:commentReference w:id="3"/>
      </w:r>
    </w:p>
    <w:p w14:paraId="00000013" w14:textId="77777777" w:rsidR="006011A4" w:rsidRDefault="006F4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</w:rPr>
      </w:pPr>
      <w:commentRangeStart w:id="4"/>
      <w:r>
        <w:rPr>
          <w:rFonts w:ascii="IBM Plex Sans" w:eastAsia="IBM Plex Sans" w:hAnsi="IBM Plex Sans" w:cs="IBM Plex Sans"/>
          <w:color w:val="000000"/>
        </w:rPr>
        <w:t>Возможность работы с лицевыми карточками (каждый расчетный период (=месяц) создается новая лицевая карточка по кажд</w:t>
      </w:r>
      <w:r>
        <w:rPr>
          <w:rFonts w:ascii="IBM Plex Sans" w:eastAsia="IBM Plex Sans" w:hAnsi="IBM Plex Sans" w:cs="IBM Plex Sans"/>
          <w:color w:val="000000"/>
        </w:rPr>
        <w:t>ому сотруднику с результатами начислений/удержаний)</w:t>
      </w:r>
      <w:commentRangeEnd w:id="4"/>
      <w:r w:rsidR="006F1CB9">
        <w:rPr>
          <w:rStyle w:val="a8"/>
        </w:rPr>
        <w:commentReference w:id="4"/>
      </w:r>
    </w:p>
    <w:bookmarkEnd w:id="2"/>
    <w:p w14:paraId="00000014" w14:textId="77777777" w:rsidR="006011A4" w:rsidRPr="006F1CB9" w:rsidRDefault="006F4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  <w:highlight w:val="yellow"/>
        </w:rPr>
      </w:pPr>
      <w:r w:rsidRPr="006F1CB9">
        <w:rPr>
          <w:rFonts w:ascii="IBM Plex Sans" w:eastAsia="IBM Plex Sans" w:hAnsi="IBM Plex Sans" w:cs="IBM Plex Sans"/>
          <w:color w:val="000000"/>
          <w:highlight w:val="yellow"/>
        </w:rPr>
        <w:t>Возможность расчета зарплаты</w:t>
      </w:r>
    </w:p>
    <w:p w14:paraId="00000015" w14:textId="77777777" w:rsidR="006011A4" w:rsidRDefault="006F4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</w:rPr>
      </w:pPr>
      <w:r w:rsidRPr="006F1CB9">
        <w:rPr>
          <w:rFonts w:ascii="IBM Plex Sans" w:eastAsia="IBM Plex Sans" w:hAnsi="IBM Plex Sans" w:cs="IBM Plex Sans"/>
          <w:color w:val="000000"/>
          <w:highlight w:val="yellow"/>
        </w:rPr>
        <w:t>Возможность расчета отпускных</w:t>
      </w:r>
      <w:r>
        <w:rPr>
          <w:rFonts w:ascii="IBM Plex Sans" w:eastAsia="IBM Plex Sans" w:hAnsi="IBM Plex Sans" w:cs="IBM Plex Sans"/>
          <w:color w:val="000000"/>
        </w:rPr>
        <w:t xml:space="preserve">, </w:t>
      </w:r>
      <w:r w:rsidRPr="006F1CB9">
        <w:rPr>
          <w:rFonts w:ascii="IBM Plex Sans" w:eastAsia="IBM Plex Sans" w:hAnsi="IBM Plex Sans" w:cs="IBM Plex Sans"/>
          <w:color w:val="000000"/>
          <w:highlight w:val="red"/>
        </w:rPr>
        <w:t>больничных</w:t>
      </w:r>
    </w:p>
    <w:p w14:paraId="00000016" w14:textId="77777777" w:rsidR="006011A4" w:rsidRPr="006F1CB9" w:rsidRDefault="006F4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  <w:highlight w:val="red"/>
        </w:rPr>
      </w:pPr>
      <w:r w:rsidRPr="006F1CB9">
        <w:rPr>
          <w:rFonts w:ascii="IBM Plex Sans" w:eastAsia="IBM Plex Sans" w:hAnsi="IBM Plex Sans" w:cs="IBM Plex Sans"/>
          <w:color w:val="000000"/>
          <w:highlight w:val="red"/>
        </w:rPr>
        <w:t>Возможность расчета удержаний: налога (НДФЛ=13%</w:t>
      </w:r>
      <w:r w:rsidRPr="006F1CB9">
        <w:rPr>
          <w:rFonts w:ascii="IBM Plex Sans" w:eastAsia="IBM Plex Sans" w:hAnsi="IBM Plex Sans" w:cs="IBM Plex Sans"/>
          <w:highlight w:val="red"/>
        </w:rPr>
        <w:t>, 15%</w:t>
      </w:r>
      <w:r w:rsidRPr="006F1CB9">
        <w:rPr>
          <w:rFonts w:ascii="IBM Plex Sans" w:eastAsia="IBM Plex Sans" w:hAnsi="IBM Plex Sans" w:cs="IBM Plex Sans"/>
          <w:color w:val="000000"/>
          <w:highlight w:val="red"/>
        </w:rPr>
        <w:t>)</w:t>
      </w:r>
    </w:p>
    <w:p w14:paraId="00000017" w14:textId="77777777" w:rsidR="006011A4" w:rsidRPr="006F1CB9" w:rsidRDefault="006F4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  <w:highlight w:val="yellow"/>
        </w:rPr>
      </w:pPr>
      <w:r w:rsidRPr="006F1CB9">
        <w:rPr>
          <w:rFonts w:ascii="IBM Plex Sans" w:eastAsia="IBM Plex Sans" w:hAnsi="IBM Plex Sans" w:cs="IBM Plex Sans"/>
          <w:color w:val="000000"/>
          <w:highlight w:val="yellow"/>
        </w:rPr>
        <w:t>Возможность расчета взносов в фонды - пенсионный, социального страхования</w:t>
      </w:r>
    </w:p>
    <w:p w14:paraId="00000018" w14:textId="77777777" w:rsidR="006011A4" w:rsidRDefault="006F4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  <w:color w:val="000000"/>
        </w:rPr>
      </w:pPr>
      <w:r>
        <w:rPr>
          <w:rFonts w:ascii="IBM Plex Sans" w:eastAsia="IBM Plex Sans" w:hAnsi="IBM Plex Sans" w:cs="IBM Plex Sans"/>
          <w:color w:val="000000"/>
        </w:rPr>
        <w:t>Возможность выпуска зарплатной отчетности:</w:t>
      </w:r>
    </w:p>
    <w:p w14:paraId="00000019" w14:textId="77777777" w:rsidR="006011A4" w:rsidRPr="006F1CB9" w:rsidRDefault="006F43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  <w:color w:val="000000"/>
          <w:highlight w:val="yellow"/>
        </w:rPr>
      </w:pPr>
      <w:r w:rsidRPr="006F1CB9">
        <w:rPr>
          <w:rFonts w:ascii="IBM Plex Sans" w:eastAsia="IBM Plex Sans" w:hAnsi="IBM Plex Sans" w:cs="IBM Plex Sans"/>
          <w:color w:val="000000"/>
          <w:highlight w:val="yellow"/>
        </w:rPr>
        <w:t>Т-49 Расчетный листок - после расчета ЗП, что и как рассчиталось</w:t>
      </w:r>
    </w:p>
    <w:p w14:paraId="0000001A" w14:textId="77777777" w:rsidR="006011A4" w:rsidRPr="006F1CB9" w:rsidRDefault="006F43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  <w:color w:val="000000"/>
          <w:highlight w:val="yellow"/>
        </w:rPr>
      </w:pPr>
      <w:r w:rsidRPr="006F1CB9">
        <w:rPr>
          <w:rFonts w:ascii="IBM Plex Sans" w:eastAsia="IBM Plex Sans" w:hAnsi="IBM Plex Sans" w:cs="IBM Plex Sans"/>
          <w:color w:val="000000"/>
          <w:highlight w:val="yellow"/>
        </w:rPr>
        <w:t>Т-60 Расчет отпуска</w:t>
      </w:r>
    </w:p>
    <w:p w14:paraId="0000001B" w14:textId="77777777" w:rsidR="006011A4" w:rsidRDefault="006F43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  <w:color w:val="000000"/>
        </w:rPr>
      </w:pPr>
      <w:commentRangeStart w:id="5"/>
      <w:r>
        <w:rPr>
          <w:rFonts w:ascii="IBM Plex Sans" w:eastAsia="IBM Plex Sans" w:hAnsi="IBM Plex Sans" w:cs="IBM Plex Sans"/>
          <w:color w:val="000000"/>
        </w:rPr>
        <w:t>Расчет больничного</w:t>
      </w:r>
      <w:commentRangeEnd w:id="5"/>
      <w:r w:rsidR="006F1CB9">
        <w:rPr>
          <w:rStyle w:val="a8"/>
        </w:rPr>
        <w:commentReference w:id="5"/>
      </w:r>
    </w:p>
    <w:p w14:paraId="0000001C" w14:textId="77777777" w:rsidR="006011A4" w:rsidRPr="006F1CB9" w:rsidRDefault="006F43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  <w:color w:val="000000"/>
          <w:highlight w:val="yellow"/>
        </w:rPr>
      </w:pPr>
      <w:r w:rsidRPr="006F1CB9">
        <w:rPr>
          <w:rFonts w:ascii="IBM Plex Sans" w:eastAsia="IBM Plex Sans" w:hAnsi="IBM Plex Sans" w:cs="IBM Plex Sans"/>
          <w:color w:val="000000"/>
          <w:highlight w:val="yellow"/>
        </w:rPr>
        <w:t>Итого начислено по организации/филиалу</w:t>
      </w:r>
    </w:p>
    <w:p w14:paraId="0000001D" w14:textId="77777777" w:rsidR="006011A4" w:rsidRPr="006F1CB9" w:rsidRDefault="006F43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  <w:color w:val="000000"/>
          <w:highlight w:val="yellow"/>
        </w:rPr>
      </w:pPr>
      <w:r w:rsidRPr="006F1CB9">
        <w:rPr>
          <w:rFonts w:ascii="IBM Plex Sans" w:eastAsia="IBM Plex Sans" w:hAnsi="IBM Plex Sans" w:cs="IBM Plex Sans"/>
          <w:color w:val="000000"/>
          <w:highlight w:val="yellow"/>
        </w:rPr>
        <w:t>Итого удержано по организации/филиалу</w:t>
      </w:r>
    </w:p>
    <w:p w14:paraId="0000001E" w14:textId="77777777" w:rsidR="006011A4" w:rsidRDefault="006F43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  <w:color w:val="000000"/>
        </w:rPr>
      </w:pPr>
      <w:bookmarkStart w:id="6" w:name="_Hlk183111256"/>
      <w:commentRangeStart w:id="7"/>
      <w:r>
        <w:rPr>
          <w:rFonts w:ascii="IBM Plex Sans" w:eastAsia="IBM Plex Sans" w:hAnsi="IBM Plex Sans" w:cs="IBM Plex Sans"/>
          <w:color w:val="000000"/>
        </w:rPr>
        <w:t>Выгрузка файлов XML для отправки в пенсионный фонд</w:t>
      </w:r>
      <w:commentRangeEnd w:id="7"/>
      <w:r w:rsidR="006F1CB9">
        <w:rPr>
          <w:rStyle w:val="a8"/>
        </w:rPr>
        <w:commentReference w:id="7"/>
      </w:r>
    </w:p>
    <w:bookmarkEnd w:id="6"/>
    <w:p w14:paraId="0000001F" w14:textId="77777777" w:rsidR="006011A4" w:rsidRDefault="006011A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IBM Plex Sans" w:eastAsia="IBM Plex Sans" w:hAnsi="IBM Plex Sans" w:cs="IBM Plex Sans"/>
          <w:color w:val="000000"/>
        </w:rPr>
      </w:pPr>
    </w:p>
    <w:p w14:paraId="00000020" w14:textId="77777777" w:rsidR="006011A4" w:rsidRPr="00F53156" w:rsidRDefault="006F4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  <w:highlight w:val="red"/>
        </w:rPr>
      </w:pPr>
      <w:r w:rsidRPr="00F53156">
        <w:rPr>
          <w:rFonts w:ascii="IBM Plex Sans" w:eastAsia="IBM Plex Sans" w:hAnsi="IBM Plex Sans" w:cs="IBM Plex Sans"/>
          <w:color w:val="000000"/>
          <w:highlight w:val="red"/>
        </w:rPr>
        <w:lastRenderedPageBreak/>
        <w:t xml:space="preserve">Интеграция с АБС - рассчитанные суммы </w:t>
      </w:r>
      <w:proofErr w:type="gramStart"/>
      <w:r w:rsidRPr="00F53156">
        <w:rPr>
          <w:rFonts w:ascii="IBM Plex Sans" w:eastAsia="IBM Plex Sans" w:hAnsi="IBM Plex Sans" w:cs="IBM Plex Sans"/>
          <w:color w:val="000000"/>
          <w:highlight w:val="red"/>
        </w:rPr>
        <w:t>направить</w:t>
      </w:r>
      <w:proofErr w:type="gramEnd"/>
      <w:r w:rsidRPr="00F53156">
        <w:rPr>
          <w:rFonts w:ascii="IBM Plex Sans" w:eastAsia="IBM Plex Sans" w:hAnsi="IBM Plex Sans" w:cs="IBM Plex Sans"/>
          <w:color w:val="000000"/>
          <w:highlight w:val="red"/>
        </w:rPr>
        <w:t xml:space="preserve"> а АБС для перечисления на карты сотрудникам</w:t>
      </w:r>
    </w:p>
    <w:p w14:paraId="00000021" w14:textId="77777777" w:rsidR="006011A4" w:rsidRPr="00F53156" w:rsidRDefault="006F4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  <w:highlight w:val="red"/>
        </w:rPr>
      </w:pPr>
      <w:r w:rsidRPr="00F53156">
        <w:rPr>
          <w:rFonts w:ascii="IBM Plex Sans" w:eastAsia="IBM Plex Sans" w:hAnsi="IBM Plex Sans" w:cs="IBM Plex Sans"/>
          <w:color w:val="000000"/>
          <w:highlight w:val="red"/>
        </w:rPr>
        <w:t>Необходимо разграничить права досту</w:t>
      </w:r>
      <w:r w:rsidRPr="00F53156">
        <w:rPr>
          <w:rFonts w:ascii="IBM Plex Sans" w:eastAsia="IBM Plex Sans" w:hAnsi="IBM Plex Sans" w:cs="IBM Plex Sans"/>
          <w:color w:val="000000"/>
          <w:highlight w:val="red"/>
        </w:rPr>
        <w:t xml:space="preserve">па, чтобы сотрудники филиала не могли видеть зарплаты других филиалов и головного офиса. </w:t>
      </w:r>
    </w:p>
    <w:p w14:paraId="00000022" w14:textId="77777777" w:rsidR="006011A4" w:rsidRPr="00F53156" w:rsidRDefault="006F4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  <w:highlight w:val="red"/>
        </w:rPr>
      </w:pPr>
      <w:r w:rsidRPr="00F53156">
        <w:rPr>
          <w:rFonts w:ascii="IBM Plex Sans" w:eastAsia="IBM Plex Sans" w:hAnsi="IBM Plex Sans" w:cs="IBM Plex Sans"/>
          <w:color w:val="000000"/>
          <w:highlight w:val="red"/>
        </w:rPr>
        <w:t xml:space="preserve">Главный бухгалтер должен видеть все начисления по всем филиалам, и у него должно быть право итоговой подписи. </w:t>
      </w:r>
    </w:p>
    <w:p w14:paraId="00000023" w14:textId="77777777" w:rsidR="006011A4" w:rsidRPr="00F53156" w:rsidRDefault="006F4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  <w:highlight w:val="red"/>
        </w:rPr>
      </w:pPr>
      <w:r w:rsidRPr="00F53156">
        <w:rPr>
          <w:rFonts w:ascii="IBM Plex Sans" w:eastAsia="IBM Plex Sans" w:hAnsi="IBM Plex Sans" w:cs="IBM Plex Sans"/>
          <w:color w:val="000000"/>
          <w:highlight w:val="red"/>
        </w:rPr>
        <w:t xml:space="preserve">Для бухгалтеров филиалов и бухгалтера Москвы необходим </w:t>
      </w:r>
      <w:r w:rsidRPr="00F53156">
        <w:rPr>
          <w:rFonts w:ascii="IBM Plex Sans" w:eastAsia="IBM Plex Sans" w:hAnsi="IBM Plex Sans" w:cs="IBM Plex Sans"/>
          <w:color w:val="000000"/>
          <w:highlight w:val="red"/>
        </w:rPr>
        <w:t xml:space="preserve">доступ каждому только к своим базам. </w:t>
      </w:r>
    </w:p>
    <w:p w14:paraId="00000024" w14:textId="77777777" w:rsidR="006011A4" w:rsidRPr="00F53156" w:rsidRDefault="006F4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  <w:highlight w:val="red"/>
        </w:rPr>
      </w:pPr>
      <w:r w:rsidRPr="00F53156">
        <w:rPr>
          <w:rFonts w:ascii="IBM Plex Sans" w:eastAsia="IBM Plex Sans" w:hAnsi="IBM Plex Sans" w:cs="IBM Plex Sans"/>
          <w:color w:val="000000"/>
          <w:highlight w:val="red"/>
        </w:rPr>
        <w:t xml:space="preserve">Для кадровиков на расчет зарплат должен быть доступ на чтение, и полные права на кадровые системы. </w:t>
      </w:r>
    </w:p>
    <w:p w14:paraId="00000025" w14:textId="77777777" w:rsidR="006011A4" w:rsidRDefault="006F4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IBM Plex Sans" w:eastAsia="IBM Plex Sans" w:hAnsi="IBM Plex Sans" w:cs="IBM Plex Sans"/>
          <w:color w:val="000000"/>
        </w:rPr>
      </w:pPr>
      <w:r>
        <w:rPr>
          <w:rFonts w:ascii="IBM Plex Sans" w:eastAsia="IBM Plex Sans" w:hAnsi="IBM Plex Sans" w:cs="IBM Plex Sans"/>
          <w:color w:val="808080"/>
        </w:rPr>
        <w:t xml:space="preserve">Права для бухгалтеров младшего ранга и стажеров – доступ к данным своего филиала - </w:t>
      </w:r>
      <w:r>
        <w:rPr>
          <w:rFonts w:ascii="IBM Plex Sans" w:eastAsia="IBM Plex Sans" w:hAnsi="IBM Plex Sans" w:cs="IBM Plex Sans"/>
          <w:color w:val="000000"/>
        </w:rPr>
        <w:t>не в периметре данного проекта</w:t>
      </w:r>
    </w:p>
    <w:p w14:paraId="00000026" w14:textId="77777777" w:rsidR="006011A4" w:rsidRDefault="006011A4">
      <w:pPr>
        <w:rPr>
          <w:rFonts w:ascii="IBM Plex Sans" w:eastAsia="IBM Plex Sans" w:hAnsi="IBM Plex Sans" w:cs="IBM Plex Sans"/>
        </w:rPr>
      </w:pPr>
    </w:p>
    <w:sectPr w:rsidR="006011A4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Наталья Ли" w:date="2024-11-21T19:21:00Z" w:initials="НЛ">
    <w:p w14:paraId="40CB839E" w14:textId="5075F6E6" w:rsidR="007D44A1" w:rsidRDefault="007D44A1">
      <w:pPr>
        <w:pStyle w:val="a9"/>
      </w:pPr>
      <w:r>
        <w:rPr>
          <w:rStyle w:val="a8"/>
        </w:rPr>
        <w:annotationRef/>
      </w:r>
      <w:r>
        <w:t>Необходимо проверить полноту выполнения данных требований в «коробочном» решении</w:t>
      </w:r>
    </w:p>
  </w:comment>
  <w:comment w:id="3" w:author="Наталья Ли" w:date="2024-11-21T19:32:00Z" w:initials="НЛ">
    <w:p w14:paraId="09BDC3D7" w14:textId="6627D590" w:rsidR="006F1CB9" w:rsidRDefault="006F1CB9">
      <w:pPr>
        <w:pStyle w:val="a9"/>
      </w:pPr>
      <w:r>
        <w:rPr>
          <w:rStyle w:val="a8"/>
        </w:rPr>
        <w:annotationRef/>
      </w:r>
      <w:r>
        <w:t>Уточнить полноту выполнения требования</w:t>
      </w:r>
    </w:p>
  </w:comment>
  <w:comment w:id="4" w:author="Наталья Ли" w:date="2024-11-21T19:33:00Z" w:initials="НЛ">
    <w:p w14:paraId="2032A602" w14:textId="5FD5BEE0" w:rsidR="006F1CB9" w:rsidRDefault="006F1CB9">
      <w:pPr>
        <w:pStyle w:val="a9"/>
      </w:pPr>
      <w:r>
        <w:rPr>
          <w:rStyle w:val="a8"/>
        </w:rPr>
        <w:annotationRef/>
      </w:r>
      <w:r>
        <w:t>Уточнить полноту выполнения требования</w:t>
      </w:r>
    </w:p>
  </w:comment>
  <w:comment w:id="5" w:author="Наталья Ли" w:date="2024-11-21T19:38:00Z" w:initials="НЛ">
    <w:p w14:paraId="3AE011F8" w14:textId="7B3989C6" w:rsidR="006F1CB9" w:rsidRPr="006F1CB9" w:rsidRDefault="006F1CB9" w:rsidP="006F1CB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BM Plex Sans" w:eastAsia="IBM Plex Sans" w:hAnsi="IBM Plex Sans" w:cs="IBM Plex Sans"/>
        </w:rPr>
      </w:pPr>
      <w:r>
        <w:rPr>
          <w:rStyle w:val="a8"/>
        </w:rPr>
        <w:annotationRef/>
      </w:r>
      <w:r>
        <w:rPr>
          <w:rFonts w:ascii="IBM Plex Sans" w:eastAsia="IBM Plex Sans" w:hAnsi="IBM Plex Sans" w:cs="IBM Plex Sans"/>
          <w:color w:val="000000"/>
        </w:rPr>
        <w:t>Уточнить соответствие</w:t>
      </w:r>
    </w:p>
  </w:comment>
  <w:comment w:id="7" w:author="Наталья Ли" w:date="2024-11-21T19:39:00Z" w:initials="НЛ">
    <w:p w14:paraId="69677447" w14:textId="1F8869F6" w:rsidR="006F1CB9" w:rsidRDefault="006F1CB9">
      <w:pPr>
        <w:pStyle w:val="a9"/>
      </w:pPr>
      <w:r>
        <w:rPr>
          <w:rStyle w:val="a8"/>
        </w:rPr>
        <w:annotationRef/>
      </w:r>
      <w:r>
        <w:t>Уточнить соответствие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CB839E" w15:done="0"/>
  <w15:commentEx w15:paraId="09BDC3D7" w15:done="0"/>
  <w15:commentEx w15:paraId="2032A602" w15:done="0"/>
  <w15:commentEx w15:paraId="3AE011F8" w15:done="0"/>
  <w15:commentEx w15:paraId="696774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EA06A1" w16cex:dateUtc="2024-11-21T12:21:00Z"/>
  <w16cex:commentExtensible w16cex:durableId="2AEA095C" w16cex:dateUtc="2024-11-21T12:32:00Z"/>
  <w16cex:commentExtensible w16cex:durableId="2AEA0975" w16cex:dateUtc="2024-11-21T12:33:00Z"/>
  <w16cex:commentExtensible w16cex:durableId="2AEA0AAB" w16cex:dateUtc="2024-11-21T12:38:00Z"/>
  <w16cex:commentExtensible w16cex:durableId="2AEA0AE4" w16cex:dateUtc="2024-11-21T12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CB839E" w16cid:durableId="2AEA06A1"/>
  <w16cid:commentId w16cid:paraId="09BDC3D7" w16cid:durableId="2AEA095C"/>
  <w16cid:commentId w16cid:paraId="2032A602" w16cid:durableId="2AEA0975"/>
  <w16cid:commentId w16cid:paraId="3AE011F8" w16cid:durableId="2AEA0AAB"/>
  <w16cid:commentId w16cid:paraId="69677447" w16cid:durableId="2AEA0A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F633E"/>
    <w:multiLevelType w:val="multilevel"/>
    <w:tmpl w:val="2C1488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Наталья Ли">
    <w15:presenceInfo w15:providerId="Windows Live" w15:userId="fd3eb283a10a39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1A4"/>
    <w:rsid w:val="006011A4"/>
    <w:rsid w:val="006F1CB9"/>
    <w:rsid w:val="006F4358"/>
    <w:rsid w:val="007D44A1"/>
    <w:rsid w:val="00C77427"/>
    <w:rsid w:val="00F5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D2F27"/>
  <w15:docId w15:val="{854D0C31-A9EE-4163-814B-EAA00007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Strong"/>
    <w:basedOn w:val="a0"/>
    <w:uiPriority w:val="22"/>
    <w:qFormat/>
    <w:rPr>
      <w:b/>
      <w:bCs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8">
    <w:name w:val="annotation reference"/>
    <w:basedOn w:val="a0"/>
    <w:uiPriority w:val="99"/>
    <w:semiHidden/>
    <w:unhideWhenUsed/>
    <w:rsid w:val="007D44A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D44A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D44A1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D44A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D44A1"/>
    <w:rPr>
      <w:rFonts w:asciiTheme="minorHAnsi" w:eastAsiaTheme="minorHAnsi" w:hAnsiTheme="minorHAnsi" w:cstheme="minorBid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mt4PdBaGk0XJj51wkf3JJy60Ag==">AMUW2mXsxJn5CmSI42rudvEVBLhQXQJF3w+QhgXI1d6gQFd2X8iFYxe+RIgQCKJTVEVFq26n9mxE6wNUPMBpt9PElbKb8UnLBvUK4vvG5cmXmGb2z+AKUnA=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Устинова</dc:creator>
  <cp:lastModifiedBy>Наталья Ли</cp:lastModifiedBy>
  <cp:revision>3</cp:revision>
  <dcterms:created xsi:type="dcterms:W3CDTF">2020-06-11T20:32:00Z</dcterms:created>
  <dcterms:modified xsi:type="dcterms:W3CDTF">2024-11-21T12:58:00Z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