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/>
        <w:jc w:val="center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PAD端需求变更说明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新增功能：授权登录端。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功能描述：商户超级管理员对商户店铺的员工账号可否登录的授权管理，受管理的、可否登录的端包含：PC、平板Pad、收银机、手机App。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每个端都有授权名额数量，授权名额数量可在平台购买。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员工账号在对应的端登录店铺时，若无授权，则不可登录。其中，平板Pad、收银机不可登录的提示出现在【登录】和【选择店铺】。若只有一个店铺且不可登录，则在【登录】页面显示；若有多个店铺，则会在【选择店铺】的“选择店铺”操作后出现。样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47465" cy="10477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新增功能：已点菜品单行删除。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40" w:firstLineChars="10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交互方式：选中单行需删除的已点菜品，向左滑动，出现“删除”按钮，点击删除。样式如下：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vertAlign w:val="subscript"/>
          <w:lang w:val="en-US" w:eastAsia="zh-CN"/>
        </w:rPr>
      </w:pPr>
      <w:r>
        <w:rPr>
          <w:rFonts w:hint="eastAsia" w:ascii="微软雅黑" w:hAnsi="微软雅黑" w:eastAsia="微软雅黑" w:cs="微软雅黑"/>
          <w:vertAlign w:val="subscript"/>
          <w:lang w:val="en-US" w:eastAsia="zh-CN"/>
        </w:rPr>
        <w:drawing>
          <wp:inline distT="0" distB="0" distL="114300" distR="114300">
            <wp:extent cx="3049270" cy="2451100"/>
            <wp:effectExtent l="0" t="0" r="17780" b="6350"/>
            <wp:docPr id="5" name="图片 5" descr="15160949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1609490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3.视觉需求：选择“人数”、“餐桌/餐牌”界面交互修改为模态窗展示，样式如下：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2876550"/>
            <wp:effectExtent l="0" t="0" r="10160" b="0"/>
            <wp:docPr id="6" name="图片 6" descr="1516096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1609603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left"/>
        <w:textAlignment w:val="auto"/>
        <w:outlineLvl w:val="9"/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4.新增功能：待处理下级导航变更，待接订单（新订单），新增“未付订单”。样式如下：</w:t>
      </w:r>
      <w:r>
        <w:drawing>
          <wp:inline distT="0" distB="0" distL="114300" distR="114300">
            <wp:extent cx="5001895" cy="2175510"/>
            <wp:effectExtent l="0" t="0" r="825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新增功能：</w:t>
      </w:r>
      <w:r>
        <w:rPr>
          <w:rFonts w:hint="eastAsia"/>
          <w:b/>
          <w:bCs/>
          <w:sz w:val="28"/>
          <w:szCs w:val="28"/>
          <w:lang w:val="en-US" w:eastAsia="zh-CN"/>
        </w:rPr>
        <w:t>待处理下级导航</w:t>
      </w:r>
      <w:r>
        <w:rPr>
          <w:rFonts w:hint="default"/>
          <w:b/>
          <w:bCs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lang w:val="en-US" w:eastAsia="zh-CN"/>
        </w:rPr>
        <w:t>待接订单</w:t>
      </w:r>
      <w:r>
        <w:rPr>
          <w:rFonts w:hint="default"/>
          <w:b/>
          <w:bCs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lang w:val="en-US" w:eastAsia="zh-CN"/>
        </w:rPr>
        <w:t>，订单详情添加“订单来源”字段，订单列表不同的订单来源需显示不同的图标。样式如下：</w:t>
      </w:r>
      <w:r>
        <w:drawing>
          <wp:inline distT="0" distB="0" distL="114300" distR="114300">
            <wp:extent cx="5268595" cy="3235325"/>
            <wp:effectExtent l="0" t="0" r="825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6.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新增功能：</w:t>
      </w:r>
      <w:r>
        <w:rPr>
          <w:rFonts w:hint="eastAsia"/>
          <w:b/>
          <w:bCs/>
          <w:sz w:val="28"/>
          <w:szCs w:val="28"/>
          <w:lang w:val="en-US" w:eastAsia="zh-CN"/>
        </w:rPr>
        <w:t>待处理下级导航新增“未付订单”模块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所有未支付订单来源包含：扫码点餐、收银机点餐。样式如下：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72405" cy="3164205"/>
            <wp:effectExtent l="0" t="0" r="4445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72" w:leftChars="100" w:right="0" w:rightChars="0" w:hanging="562" w:hangingChars="20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7.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需求优化：</w:t>
      </w:r>
      <w:r>
        <w:rPr>
          <w:rFonts w:hint="eastAsia"/>
          <w:b/>
          <w:bCs/>
          <w:sz w:val="28"/>
          <w:szCs w:val="28"/>
          <w:lang w:val="en-US" w:eastAsia="zh-CN"/>
        </w:rPr>
        <w:t>待接订单，订单中包含商品“库存不足”、“已下架”。待接订单-未支付，操作“下单”、“下单并结账”，提示不可下单。样式如下：</w:t>
      </w:r>
      <w:r>
        <w:drawing>
          <wp:inline distT="0" distB="0" distL="114300" distR="114300">
            <wp:extent cx="5271770" cy="3404870"/>
            <wp:effectExtent l="0" t="0" r="508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</w:pPr>
      <w:r>
        <w:rPr>
          <w:rFonts w:hint="eastAsia"/>
          <w:b/>
          <w:bCs/>
          <w:sz w:val="28"/>
          <w:szCs w:val="28"/>
          <w:lang w:val="en-US" w:eastAsia="zh-CN"/>
        </w:rPr>
        <w:t>待接订单-已支付，操作“下单”，提示不可下单。样式如下：</w:t>
      </w:r>
      <w:r>
        <w:drawing>
          <wp:inline distT="0" distB="0" distL="114300" distR="114300">
            <wp:extent cx="5133340" cy="3390265"/>
            <wp:effectExtent l="0" t="0" r="10160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优化需求：订单详情-商品信息需添加“餐盒费”、“餐位费”展示；“商品总数：x”调整为“商品合计：x项”。样式如下：</w:t>
      </w:r>
      <w:r>
        <w:drawing>
          <wp:inline distT="0" distB="0" distL="114300" distR="114300">
            <wp:extent cx="5270500" cy="1950085"/>
            <wp:effectExtent l="0" t="0" r="6350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优化需求：收银界面-订单信息需显示相应的“餐盒费”“餐位费”；“合计x项”调整为“商品合计x项”样式如下：</w:t>
      </w:r>
      <w:r>
        <w:drawing>
          <wp:inline distT="0" distB="0" distL="114300" distR="114300">
            <wp:extent cx="5271135" cy="4594225"/>
            <wp:effectExtent l="0" t="0" r="5715" b="158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界面交互优化：收银-选择收银方式(微信、支付宝)，相关操作界面交互方式变更为模态窗。样式参见，效果图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界面优化需求：配色、样式，布局。样式参见，效果图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需求优化：订单状态（未支付、已支付、挂账、已反结、已关闭、已退款）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需求优化：挂账订单不可反结账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点餐界面，整单备注模块交互更改（备注无时，空间收起。有备注内容时，留一行的空间）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需求修改：原因/备注填写内容不得超过100个字符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未支付订单-“关闭订单”只需填写原因，不需要管理员账号授权。样式参见：</w:t>
      </w:r>
      <w:r>
        <w:drawing>
          <wp:inline distT="0" distB="0" distL="114300" distR="114300">
            <wp:extent cx="5274310" cy="3990340"/>
            <wp:effectExtent l="0" t="0" r="254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59" w:leftChars="266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顶部栏添加音量调节功能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专业字体设计服务/WWW.ZTSGC.COM/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中国建行标准字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中國龍古印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瑩篆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金石篆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兰亭体">
    <w:panose1 w:val="03000509000000000000"/>
    <w:charset w:val="86"/>
    <w:family w:val="auto"/>
    <w:pitch w:val="default"/>
    <w:sig w:usb0="00000001" w:usb1="080F0000" w:usb2="00000000" w:usb3="00000000" w:csb0="00140000" w:csb1="00000000"/>
  </w:font>
  <w:font w:name="书体坊向佳红毛笔行书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王学勤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全真古印體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全真細隸書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冬青黑体简体中文 W6">
    <w:panose1 w:val="020B0600000000000000"/>
    <w:charset w:val="86"/>
    <w:family w:val="auto"/>
    <w:pitch w:val="default"/>
    <w:sig w:usb0="A00002BF" w:usb1="1ACF7CFA" w:usb2="00000016" w:usb3="00000000" w:csb0="00060007" w:csb1="00000000"/>
  </w:font>
  <w:font w:name="创艺简仿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庞中华简体 V2007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庞门正道标题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康煕字典體(Demo)">
    <w:panose1 w:val="00000000000000000000"/>
    <w:charset w:val="88"/>
    <w:family w:val="auto"/>
    <w:pitch w:val="default"/>
    <w:sig w:usb0="80000001" w:usb1="38010000" w:usb2="00000012" w:usb3="00000000" w:csb0="00100001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仿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标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楷体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魏碑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繁标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繁粗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思源宋体 CN">
    <w:panose1 w:val="02020400000000000000"/>
    <w:charset w:val="86"/>
    <w:family w:val="auto"/>
    <w:pitch w:val="default"/>
    <w:sig w:usb0="20000083" w:usb1="2ADF3C10" w:usb2="00000016" w:usb3="00000000" w:csb0="60060107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DC61F"/>
    <w:multiLevelType w:val="singleLevel"/>
    <w:tmpl w:val="0B1DC61F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50A93C9"/>
    <w:multiLevelType w:val="multilevel"/>
    <w:tmpl w:val="750A93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85C40"/>
    <w:rsid w:val="0C6C2143"/>
    <w:rsid w:val="11AB60D8"/>
    <w:rsid w:val="12210538"/>
    <w:rsid w:val="173151DB"/>
    <w:rsid w:val="1C9B04D1"/>
    <w:rsid w:val="20694ADE"/>
    <w:rsid w:val="244D581C"/>
    <w:rsid w:val="32A25A18"/>
    <w:rsid w:val="338F5613"/>
    <w:rsid w:val="3481550A"/>
    <w:rsid w:val="367C0FC2"/>
    <w:rsid w:val="36EF1272"/>
    <w:rsid w:val="37F51749"/>
    <w:rsid w:val="3BB922B8"/>
    <w:rsid w:val="410C4311"/>
    <w:rsid w:val="47D27602"/>
    <w:rsid w:val="4F2E7ABC"/>
    <w:rsid w:val="540860F7"/>
    <w:rsid w:val="559D76C2"/>
    <w:rsid w:val="5ADA0140"/>
    <w:rsid w:val="5BD02C7C"/>
    <w:rsid w:val="5C166D5A"/>
    <w:rsid w:val="5C560A34"/>
    <w:rsid w:val="5D923F48"/>
    <w:rsid w:val="5F064184"/>
    <w:rsid w:val="62083B91"/>
    <w:rsid w:val="628E2D8A"/>
    <w:rsid w:val="64584ED1"/>
    <w:rsid w:val="65D02DF5"/>
    <w:rsid w:val="68CE418B"/>
    <w:rsid w:val="6A0127FD"/>
    <w:rsid w:val="6DE744BE"/>
    <w:rsid w:val="6E007F50"/>
    <w:rsid w:val="6E8D2C82"/>
    <w:rsid w:val="707048F2"/>
    <w:rsid w:val="794305F8"/>
    <w:rsid w:val="7A7E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2018-02-28T03:08:31Z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