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CC48F" w14:textId="77777777" w:rsidR="005F266D" w:rsidRPr="005F266D" w:rsidRDefault="005F266D" w:rsidP="005F266D">
      <w:pPr>
        <w:rPr>
          <w:b/>
          <w:bCs/>
        </w:rPr>
      </w:pPr>
      <w:r w:rsidRPr="005F266D">
        <w:rPr>
          <w:b/>
          <w:bCs/>
        </w:rPr>
        <w:t>Mapeamento de risco e natureza do risco</w:t>
      </w:r>
    </w:p>
    <w:p w14:paraId="664D9F14" w14:textId="77777777" w:rsidR="005F266D" w:rsidRPr="005F266D" w:rsidRDefault="005F266D" w:rsidP="005F266D">
      <w:r w:rsidRPr="005F266D">
        <w:t>Quando você se prepara para realizar o mapeamento de risco, a primeira providência é identificar os possíveis riscos, em seguida, classificá-los pela sua origem (processo) auxiliará na detecção das causas. Vejamos, se você elabora um mapa de prováveis problemas/impedimentos no projeto, o próximo passo é idealizar uma possível resolução para cada risco.</w:t>
      </w:r>
    </w:p>
    <w:p w14:paraId="4ADCC038" w14:textId="77777777" w:rsidR="005F266D" w:rsidRPr="005F266D" w:rsidRDefault="005F266D" w:rsidP="005F266D">
      <w:r w:rsidRPr="005F266D">
        <w:t>Dentre as técnicas para elencar riscos e construir o mapeamento, é obter situações seguindo a WBS (</w:t>
      </w:r>
      <w:proofErr w:type="spellStart"/>
      <w:r w:rsidRPr="005F266D">
        <w:rPr>
          <w:i/>
          <w:iCs/>
        </w:rPr>
        <w:t>Work</w:t>
      </w:r>
      <w:proofErr w:type="spellEnd"/>
      <w:r w:rsidRPr="005F266D">
        <w:rPr>
          <w:i/>
          <w:iCs/>
        </w:rPr>
        <w:t xml:space="preserve"> </w:t>
      </w:r>
      <w:proofErr w:type="spellStart"/>
      <w:r w:rsidRPr="005F266D">
        <w:rPr>
          <w:i/>
          <w:iCs/>
        </w:rPr>
        <w:t>Breakdown</w:t>
      </w:r>
      <w:proofErr w:type="spellEnd"/>
      <w:r w:rsidRPr="005F266D">
        <w:rPr>
          <w:i/>
          <w:iCs/>
        </w:rPr>
        <w:t xml:space="preserve"> </w:t>
      </w:r>
      <w:proofErr w:type="spellStart"/>
      <w:r w:rsidRPr="005F266D">
        <w:rPr>
          <w:i/>
          <w:iCs/>
        </w:rPr>
        <w:t>Structure</w:t>
      </w:r>
      <w:proofErr w:type="spellEnd"/>
      <w:r w:rsidRPr="005F266D">
        <w:t>) tanto do projeto quanto do produto de software. Você poderá considerar fonte de riscos as reuniões (diárias, de revisão, de retrospectiva, ou planejamento de iteração/Sprint). Recorde-se que a reunião de Retrospectiva da Sprint tem como uma das finalidades elencar problemas e soluções; da mesma forma acontece na fase de Finalização/Encerramento de projeto no modelo tradicional ou sequencial.</w:t>
      </w:r>
    </w:p>
    <w:p w14:paraId="11C70B26" w14:textId="77777777" w:rsidR="005F266D" w:rsidRPr="005F266D" w:rsidRDefault="005F266D" w:rsidP="005F266D">
      <w:r w:rsidRPr="005F266D">
        <w:t>Um exemplo de risco (quando você está elencando os riscos), relacionado ao projeto, é a “alta rotatividade de profissional de banco de dados”. Bem, nesse caso, o risco poderia estar descrito de forma diferente também, mas o importante é que o gestor do projeto tenha esse apontamento no seu mapa de risco, assim como a descrição de qual seria o efeito, o impacto e as alternativas de soluções.</w:t>
      </w:r>
    </w:p>
    <w:p w14:paraId="1C036C60" w14:textId="77777777" w:rsidR="005F266D" w:rsidRPr="005F266D" w:rsidRDefault="005F266D" w:rsidP="005F266D">
      <w:r w:rsidRPr="005F266D">
        <w:t>Compreendamos o que é natureza do risco! Os problemas/impedimentos no projeto de software estão relacionados a alguma natureza, segundo a ISO 31000:2018 (p. 11), “a natureza e o tipo de incertezas que podem afetar resultados e objetivos”, página 12, “natureza e valor dos ativos e recursos”; na página 13, “a natureza e magnitude das consequências”. Ou seja, os fatores e o relacionamento entre eles devem ser considerados conforme o projeto em análise: depende dos ativos e do montante das consequências. É uma atribuição intrínseca ao segmento, extensão, ou característica do projeto de software.</w:t>
      </w:r>
    </w:p>
    <w:p w14:paraId="4A6161DC" w14:textId="77777777" w:rsidR="005F266D" w:rsidRPr="005F266D" w:rsidRDefault="005F266D" w:rsidP="005F266D">
      <w:r w:rsidRPr="005F266D">
        <w:t>Após conhecer o conceito de natureza do risco, para o nosso exemplo: “alta rotatividade de profissional de banco de dados”, classificaremos como de natureza: gestão de projeto. Esse nome está relacionado com recurso ou fator, que um projeto de software necessita, e que deveria estar previsto, em algum momento do projeto, antes de sofrer impacto.</w:t>
      </w:r>
    </w:p>
    <w:p w14:paraId="14F41D9A" w14:textId="77777777" w:rsidR="005F266D" w:rsidRPr="005F266D" w:rsidRDefault="005F266D" w:rsidP="005F266D">
      <w:r w:rsidRPr="005F266D">
        <w:t>À medida que novos riscos surgem, podem ser criadas natureza de risco dependendo das consequências, ou pertencimento de recurso específico, ou do grau de incerteza. Esperamos que você compreenderá ao conhecer um exemplo de matriz de risco.</w:t>
      </w:r>
    </w:p>
    <w:p w14:paraId="3A4F7425" w14:textId="77777777" w:rsidR="005F266D" w:rsidRPr="005F266D" w:rsidRDefault="005F266D" w:rsidP="005F266D">
      <w:pPr>
        <w:rPr>
          <w:b/>
          <w:bCs/>
        </w:rPr>
      </w:pPr>
      <w:r w:rsidRPr="005F266D">
        <w:rPr>
          <w:b/>
          <w:bCs/>
        </w:rPr>
        <w:t>Matriz de risco</w:t>
      </w:r>
    </w:p>
    <w:p w14:paraId="15278A08" w14:textId="77777777" w:rsidR="005F266D" w:rsidRPr="005F266D" w:rsidRDefault="005F266D" w:rsidP="005F266D">
      <w:r w:rsidRPr="005F266D">
        <w:t xml:space="preserve">Entende-se por matriz de risco uma relação consolidada de todos os riscos analisados e em análise, na qual os envolvidos no projeto conferem e alimentam cada risco </w:t>
      </w:r>
      <w:r w:rsidRPr="005F266D">
        <w:lastRenderedPageBreak/>
        <w:t>elencado nela. O propósito da matriz de risco é a redução da probabilidade e do impacto de eventos negativos, sendo que durante a elaboração dessa matriz, possam identificar e priorizar riscos, de preferência, antes que eles aconteçam; e conste, também, o respectivo plano de ação para eles.</w:t>
      </w:r>
    </w:p>
    <w:p w14:paraId="28E71F89" w14:textId="77777777" w:rsidR="005F266D" w:rsidRPr="005F266D" w:rsidRDefault="005F266D" w:rsidP="005F266D">
      <w:pPr>
        <w:numPr>
          <w:ilvl w:val="0"/>
          <w:numId w:val="1"/>
        </w:numPr>
      </w:pPr>
      <w:r w:rsidRPr="005F266D">
        <w:t>Alguns aspectos analisados para cada risco que podem estar na matriz, tais como, fontes de risco, conforme cita (CAVALCANTI, 2016):</w:t>
      </w:r>
    </w:p>
    <w:p w14:paraId="45B1A150" w14:textId="77777777" w:rsidR="005F266D" w:rsidRPr="005F266D" w:rsidRDefault="005F266D" w:rsidP="005F266D">
      <w:pPr>
        <w:numPr>
          <w:ilvl w:val="0"/>
          <w:numId w:val="1"/>
        </w:numPr>
      </w:pPr>
      <w:r w:rsidRPr="005F266D">
        <w:rPr>
          <w:b/>
          <w:bCs/>
        </w:rPr>
        <w:t>Instabilidade no escopo: </w:t>
      </w:r>
      <w:r w:rsidRPr="005F266D">
        <w:t>sem a visão clara do escopo, ou por saber que mudanças importantes ocorrerão ao longo do desenvolvimento do software; necessidade de inovação após o início do projeto também é fator crítico, porém é comum ocorrer.</w:t>
      </w:r>
    </w:p>
    <w:p w14:paraId="4A864C09" w14:textId="77777777" w:rsidR="005F266D" w:rsidRPr="005F266D" w:rsidRDefault="005F266D" w:rsidP="005F266D">
      <w:pPr>
        <w:numPr>
          <w:ilvl w:val="0"/>
          <w:numId w:val="1"/>
        </w:numPr>
      </w:pPr>
      <w:r w:rsidRPr="005F266D">
        <w:rPr>
          <w:b/>
          <w:bCs/>
        </w:rPr>
        <w:t>Fornecedores: </w:t>
      </w:r>
      <w:r w:rsidRPr="005F266D">
        <w:t>parceiros desenvolvedores de componentes ou de equipamentos integradores podem causar impactos negativos ao projeto, desde atrasos até falhas de construção.</w:t>
      </w:r>
    </w:p>
    <w:p w14:paraId="1D1FC42C" w14:textId="77777777" w:rsidR="005F266D" w:rsidRPr="005F266D" w:rsidRDefault="005F266D" w:rsidP="005F266D">
      <w:pPr>
        <w:numPr>
          <w:ilvl w:val="0"/>
          <w:numId w:val="1"/>
        </w:numPr>
      </w:pPr>
      <w:r w:rsidRPr="005F266D">
        <w:rPr>
          <w:b/>
          <w:bCs/>
        </w:rPr>
        <w:t>Envolvimento de partes interessadas:</w:t>
      </w:r>
      <w:r w:rsidRPr="005F266D">
        <w:t> falta ou indisponibilidade do </w:t>
      </w:r>
      <w:r w:rsidRPr="005F266D">
        <w:rPr>
          <w:i/>
          <w:iCs/>
        </w:rPr>
        <w:t>stakeholder</w:t>
      </w:r>
      <w:r w:rsidRPr="005F266D">
        <w:t> conhecedor, ou especialista em processos específicos, de requisitos funcionais complexos, podem afetar diretamente, durante a definição, no esclarecimento de dúvidas, ou na validação do produto.</w:t>
      </w:r>
    </w:p>
    <w:p w14:paraId="66B589B9" w14:textId="77777777" w:rsidR="005F266D" w:rsidRPr="005F266D" w:rsidRDefault="005F266D" w:rsidP="005F266D">
      <w:pPr>
        <w:numPr>
          <w:ilvl w:val="0"/>
          <w:numId w:val="1"/>
        </w:numPr>
      </w:pPr>
      <w:r w:rsidRPr="005F266D">
        <w:rPr>
          <w:b/>
          <w:bCs/>
        </w:rPr>
        <w:t>Estimativa não realista: </w:t>
      </w:r>
      <w:r w:rsidRPr="005F266D">
        <w:t>comum em projeto de software, por falta de experiência ou falta de entendimento do requisito funcional; muitas vezes a estimativa é feita por pessoas que não são os construtores. A falta de conhecimento da linguagem de programação, ou de outros recursos relacionados também afeta essa estimativa.</w:t>
      </w:r>
    </w:p>
    <w:p w14:paraId="5D7171D2" w14:textId="77777777" w:rsidR="005F266D" w:rsidRPr="005F266D" w:rsidRDefault="005F266D" w:rsidP="005F266D">
      <w:r w:rsidRPr="005F266D">
        <w:t>Dentre as classificações de riscos, podemos citar, segundo Cavalcanti (2016, p. 173), mas não atenha somente a estas, pois a natureza do projeto pode exigir outras categorias, ou até mesmo o desmembramento:</w:t>
      </w:r>
    </w:p>
    <w:p w14:paraId="6428698B" w14:textId="77777777" w:rsidR="005F266D" w:rsidRPr="005F266D" w:rsidRDefault="005F266D" w:rsidP="005F266D">
      <w:pPr>
        <w:numPr>
          <w:ilvl w:val="0"/>
          <w:numId w:val="2"/>
        </w:numPr>
      </w:pPr>
      <w:r w:rsidRPr="005F266D">
        <w:rPr>
          <w:b/>
          <w:bCs/>
        </w:rPr>
        <w:t>Técnico: </w:t>
      </w:r>
      <w:r w:rsidRPr="005F266D">
        <w:t>relacionado a linguagem de programação, gerenciador de banco de dados, sistema operacional, hardware, protocolos de redes, demais softwares.</w:t>
      </w:r>
    </w:p>
    <w:p w14:paraId="7D65D4AE" w14:textId="77777777" w:rsidR="005F266D" w:rsidRPr="005F266D" w:rsidRDefault="005F266D" w:rsidP="005F266D">
      <w:pPr>
        <w:numPr>
          <w:ilvl w:val="0"/>
          <w:numId w:val="2"/>
        </w:numPr>
      </w:pPr>
      <w:r w:rsidRPr="005F266D">
        <w:rPr>
          <w:b/>
          <w:bCs/>
        </w:rPr>
        <w:t>Requisitos: </w:t>
      </w:r>
      <w:r w:rsidRPr="005F266D">
        <w:t>regras de negócios e funcionalidades especificadas pelo time de operações.</w:t>
      </w:r>
    </w:p>
    <w:p w14:paraId="469D1996" w14:textId="77777777" w:rsidR="005F266D" w:rsidRPr="005F266D" w:rsidRDefault="005F266D" w:rsidP="005F266D">
      <w:pPr>
        <w:numPr>
          <w:ilvl w:val="0"/>
          <w:numId w:val="2"/>
        </w:numPr>
      </w:pPr>
      <w:r w:rsidRPr="005F266D">
        <w:rPr>
          <w:b/>
          <w:bCs/>
        </w:rPr>
        <w:t>Externo:</w:t>
      </w:r>
      <w:r w:rsidRPr="005F266D">
        <w:t> envolvem fatores além do domínio da organização.</w:t>
      </w:r>
    </w:p>
    <w:p w14:paraId="13EB6B6F" w14:textId="77777777" w:rsidR="005F266D" w:rsidRPr="005F266D" w:rsidRDefault="005F266D" w:rsidP="005F266D">
      <w:pPr>
        <w:numPr>
          <w:ilvl w:val="0"/>
          <w:numId w:val="2"/>
        </w:numPr>
      </w:pPr>
      <w:r w:rsidRPr="005F266D">
        <w:rPr>
          <w:b/>
          <w:bCs/>
        </w:rPr>
        <w:t>Organizacional:</w:t>
      </w:r>
      <w:r w:rsidRPr="005F266D">
        <w:t xml:space="preserve"> todos os recursos de pares ao do time de TI, </w:t>
      </w:r>
      <w:proofErr w:type="spellStart"/>
      <w:r w:rsidRPr="005F266D">
        <w:t>ex</w:t>
      </w:r>
      <w:proofErr w:type="spellEnd"/>
      <w:r w:rsidRPr="005F266D">
        <w:t>: financeiro, administrativo, recursos humanos, entre outros.</w:t>
      </w:r>
    </w:p>
    <w:p w14:paraId="49852FEE" w14:textId="77777777" w:rsidR="005F266D" w:rsidRPr="005F266D" w:rsidRDefault="005F266D" w:rsidP="005F266D">
      <w:pPr>
        <w:numPr>
          <w:ilvl w:val="0"/>
          <w:numId w:val="2"/>
        </w:numPr>
      </w:pPr>
      <w:r w:rsidRPr="005F266D">
        <w:rPr>
          <w:b/>
          <w:bCs/>
        </w:rPr>
        <w:t>Gestão do projeto:</w:t>
      </w:r>
      <w:r w:rsidRPr="005F266D">
        <w:t> associado a aspectos da gestão de pessoas da TI, comunicação, integração, </w:t>
      </w:r>
      <w:r w:rsidRPr="005F266D">
        <w:rPr>
          <w:i/>
          <w:iCs/>
        </w:rPr>
        <w:t>stakeholders</w:t>
      </w:r>
      <w:r w:rsidRPr="005F266D">
        <w:t>, relação com time de operações, entre outros.</w:t>
      </w:r>
    </w:p>
    <w:p w14:paraId="158C968E" w14:textId="77777777" w:rsidR="005F266D" w:rsidRPr="005F266D" w:rsidRDefault="005F266D" w:rsidP="005F266D">
      <w:r w:rsidRPr="005F266D">
        <w:lastRenderedPageBreak/>
        <w:t>Os fatores ou classificações de risco são importantes norteadores para encontrar ou direcionar a resolução ou minimização das consequências, possíveis ou prejuízos. Ao classificar um item de risco, o projeto exigirá maior envolvimento de pessoas específicas e facilitará a mitigação e resolução.</w:t>
      </w:r>
    </w:p>
    <w:p w14:paraId="4D7877F0" w14:textId="77777777" w:rsidR="005F266D" w:rsidRPr="005F266D" w:rsidRDefault="005F266D" w:rsidP="005F266D">
      <w:r w:rsidRPr="005F266D">
        <w:t>Estudante, agora que você tem a competência em Riscos, continue se atualizando e experimentando a construção da matriz de riscos, a sua habilidade nesse quesito aumentará a qualidade do projeto de software.</w:t>
      </w:r>
    </w:p>
    <w:p w14:paraId="0F30CB9C" w14:textId="77777777" w:rsidR="005F266D" w:rsidRPr="005F266D" w:rsidRDefault="005F266D" w:rsidP="005F266D">
      <w:r w:rsidRPr="005F266D">
        <w:t xml:space="preserve">Estudante, você compreenderá melhor o gerenciamento de riscos. Para tanto, propomos que faça um exercício interpretando a matriz de risco, para o projeto </w:t>
      </w:r>
      <w:proofErr w:type="spellStart"/>
      <w:r w:rsidRPr="005F266D">
        <w:t>AZQuali</w:t>
      </w:r>
      <w:proofErr w:type="spellEnd"/>
      <w:r w:rsidRPr="005F266D">
        <w:t>, auxiliando na produção do azeite. Veja a Tabela 1 que ilustra a matriz de riscos no projeto, onde se lê Categoria poderia ser Natureza.</w:t>
      </w:r>
    </w:p>
    <w:tbl>
      <w:tblPr>
        <w:tblW w:w="10680" w:type="dxa"/>
        <w:tblCellMar>
          <w:top w:w="15" w:type="dxa"/>
          <w:left w:w="15" w:type="dxa"/>
          <w:bottom w:w="15" w:type="dxa"/>
          <w:right w:w="15" w:type="dxa"/>
        </w:tblCellMar>
        <w:tblLook w:val="04A0" w:firstRow="1" w:lastRow="0" w:firstColumn="1" w:lastColumn="0" w:noHBand="0" w:noVBand="1"/>
      </w:tblPr>
      <w:tblGrid>
        <w:gridCol w:w="2382"/>
        <w:gridCol w:w="1650"/>
        <w:gridCol w:w="3000"/>
        <w:gridCol w:w="3648"/>
      </w:tblGrid>
      <w:tr w:rsidR="005F266D" w:rsidRPr="005F266D" w14:paraId="5583334F" w14:textId="77777777" w:rsidTr="005F266D">
        <w:tc>
          <w:tcPr>
            <w:tcW w:w="2138"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hideMark/>
          </w:tcPr>
          <w:p w14:paraId="5DFFCD60" w14:textId="77777777" w:rsidR="005F266D" w:rsidRPr="005F266D" w:rsidRDefault="005F266D" w:rsidP="005F266D">
            <w:r w:rsidRPr="005F266D">
              <w:rPr>
                <w:b/>
                <w:bCs/>
              </w:rPr>
              <w:t>Risco</w:t>
            </w:r>
          </w:p>
        </w:tc>
        <w:tc>
          <w:tcPr>
            <w:tcW w:w="1276"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hideMark/>
          </w:tcPr>
          <w:p w14:paraId="3976D46F" w14:textId="77777777" w:rsidR="005F266D" w:rsidRPr="005F266D" w:rsidRDefault="005F266D" w:rsidP="005F266D">
            <w:r w:rsidRPr="005F266D">
              <w:rPr>
                <w:b/>
                <w:bCs/>
              </w:rPr>
              <w:t>Categoria</w:t>
            </w:r>
          </w:p>
        </w:tc>
        <w:tc>
          <w:tcPr>
            <w:tcW w:w="2693"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hideMark/>
          </w:tcPr>
          <w:p w14:paraId="1EC08A22" w14:textId="77777777" w:rsidR="005F266D" w:rsidRPr="005F266D" w:rsidRDefault="005F266D" w:rsidP="005F266D">
            <w:r w:rsidRPr="005F266D">
              <w:rPr>
                <w:b/>
                <w:bCs/>
              </w:rPr>
              <w:t>Causa</w:t>
            </w:r>
          </w:p>
        </w:tc>
        <w:tc>
          <w:tcPr>
            <w:tcW w:w="3274"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hideMark/>
          </w:tcPr>
          <w:p w14:paraId="5B7FEBBA" w14:textId="77777777" w:rsidR="005F266D" w:rsidRPr="005F266D" w:rsidRDefault="005F266D" w:rsidP="005F266D">
            <w:r w:rsidRPr="005F266D">
              <w:rPr>
                <w:b/>
                <w:bCs/>
              </w:rPr>
              <w:t>Ação e efeito</w:t>
            </w:r>
          </w:p>
        </w:tc>
      </w:tr>
      <w:tr w:rsidR="005F266D" w:rsidRPr="005F266D" w14:paraId="156C7DA0" w14:textId="77777777" w:rsidTr="005F266D">
        <w:tc>
          <w:tcPr>
            <w:tcW w:w="2138"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vAlign w:val="center"/>
            <w:hideMark/>
          </w:tcPr>
          <w:p w14:paraId="25543764" w14:textId="77777777" w:rsidR="005F266D" w:rsidRPr="005F266D" w:rsidRDefault="005F266D" w:rsidP="005F266D">
            <w:r w:rsidRPr="005F266D">
              <w:t>Invasão de privacidade</w:t>
            </w:r>
          </w:p>
        </w:tc>
        <w:tc>
          <w:tcPr>
            <w:tcW w:w="1276"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2ADDBB11" w14:textId="77777777" w:rsidR="005F266D" w:rsidRPr="005F266D" w:rsidRDefault="005F266D" w:rsidP="005F266D">
            <w:r w:rsidRPr="005F266D">
              <w:t>Gestão do projeto</w:t>
            </w:r>
          </w:p>
        </w:tc>
        <w:tc>
          <w:tcPr>
            <w:tcW w:w="2693"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175E3672" w14:textId="77777777" w:rsidR="005F266D" w:rsidRPr="005F266D" w:rsidRDefault="005F266D" w:rsidP="005F266D">
            <w:r w:rsidRPr="005F266D">
              <w:t>Falta de política de segurança e de uso de Internet</w:t>
            </w:r>
          </w:p>
        </w:tc>
        <w:tc>
          <w:tcPr>
            <w:tcW w:w="3274"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145B80E5" w14:textId="77777777" w:rsidR="005F266D" w:rsidRPr="005F266D" w:rsidRDefault="005F266D" w:rsidP="005F266D">
            <w:r w:rsidRPr="005F266D">
              <w:t>Implantar políticas de segurança para evitar invasões e uso indevido de dados</w:t>
            </w:r>
          </w:p>
        </w:tc>
      </w:tr>
      <w:tr w:rsidR="005F266D" w:rsidRPr="005F266D" w14:paraId="543433FF" w14:textId="77777777" w:rsidTr="005F266D">
        <w:tc>
          <w:tcPr>
            <w:tcW w:w="2138"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vAlign w:val="center"/>
            <w:hideMark/>
          </w:tcPr>
          <w:p w14:paraId="7E1C31F2" w14:textId="77777777" w:rsidR="005F266D" w:rsidRPr="005F266D" w:rsidRDefault="005F266D" w:rsidP="005F266D">
            <w:r w:rsidRPr="005F266D">
              <w:t>Falha na projeção de receitas</w:t>
            </w:r>
          </w:p>
        </w:tc>
        <w:tc>
          <w:tcPr>
            <w:tcW w:w="1276"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1AB5146A" w14:textId="77777777" w:rsidR="005F266D" w:rsidRPr="005F266D" w:rsidRDefault="005F266D" w:rsidP="005F266D">
            <w:r w:rsidRPr="005F266D">
              <w:t>Requisitos</w:t>
            </w:r>
          </w:p>
        </w:tc>
        <w:tc>
          <w:tcPr>
            <w:tcW w:w="2693"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2FDCF7F5" w14:textId="77777777" w:rsidR="005F266D" w:rsidRPr="005F266D" w:rsidRDefault="005F266D" w:rsidP="005F266D">
            <w:r w:rsidRPr="005F266D">
              <w:t>Regras definidas sem comprovação de dados</w:t>
            </w:r>
          </w:p>
        </w:tc>
        <w:tc>
          <w:tcPr>
            <w:tcW w:w="3274"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4B21367D" w14:textId="77777777" w:rsidR="005F266D" w:rsidRPr="005F266D" w:rsidRDefault="005F266D" w:rsidP="005F266D">
            <w:r w:rsidRPr="005F266D">
              <w:t>Mitigação das regras de projeção para evitar prejuízos financeiros</w:t>
            </w:r>
          </w:p>
        </w:tc>
      </w:tr>
      <w:tr w:rsidR="005F266D" w:rsidRPr="005F266D" w14:paraId="7F176E35" w14:textId="77777777" w:rsidTr="005F266D">
        <w:tc>
          <w:tcPr>
            <w:tcW w:w="2138"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vAlign w:val="center"/>
            <w:hideMark/>
          </w:tcPr>
          <w:p w14:paraId="71BBAEA0" w14:textId="77777777" w:rsidR="005F266D" w:rsidRPr="005F266D" w:rsidRDefault="005F266D" w:rsidP="005F266D">
            <w:r w:rsidRPr="005F266D">
              <w:t>Acesso para danificar os dados</w:t>
            </w:r>
          </w:p>
        </w:tc>
        <w:tc>
          <w:tcPr>
            <w:tcW w:w="1276"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48272D08" w14:textId="77777777" w:rsidR="005F266D" w:rsidRPr="005F266D" w:rsidRDefault="005F266D" w:rsidP="005F266D">
            <w:r w:rsidRPr="005F266D">
              <w:t>Técnico</w:t>
            </w:r>
          </w:p>
        </w:tc>
        <w:tc>
          <w:tcPr>
            <w:tcW w:w="2693"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21F75DF4" w14:textId="77777777" w:rsidR="005F266D" w:rsidRPr="005F266D" w:rsidRDefault="005F266D" w:rsidP="005F266D">
            <w:r w:rsidRPr="005F266D">
              <w:t>Falha na segurança e de controle de acesso</w:t>
            </w:r>
          </w:p>
        </w:tc>
        <w:tc>
          <w:tcPr>
            <w:tcW w:w="3274"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29DC2F83" w14:textId="77777777" w:rsidR="005F266D" w:rsidRPr="005F266D" w:rsidRDefault="005F266D" w:rsidP="005F266D">
            <w:r w:rsidRPr="005F266D">
              <w:t>Configurar o sistema de segurança para evitar acesso indevido a dados</w:t>
            </w:r>
          </w:p>
        </w:tc>
      </w:tr>
      <w:tr w:rsidR="005F266D" w:rsidRPr="005F266D" w14:paraId="73C33711" w14:textId="77777777" w:rsidTr="005F266D">
        <w:tc>
          <w:tcPr>
            <w:tcW w:w="2138"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vAlign w:val="center"/>
            <w:hideMark/>
          </w:tcPr>
          <w:p w14:paraId="40EBDB3E" w14:textId="77777777" w:rsidR="005F266D" w:rsidRPr="005F266D" w:rsidRDefault="005F266D" w:rsidP="005F266D">
            <w:r w:rsidRPr="005F266D">
              <w:t>Informações incorretas</w:t>
            </w:r>
          </w:p>
        </w:tc>
        <w:tc>
          <w:tcPr>
            <w:tcW w:w="1276"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3346BA42" w14:textId="77777777" w:rsidR="005F266D" w:rsidRPr="005F266D" w:rsidRDefault="005F266D" w:rsidP="005F266D">
            <w:r w:rsidRPr="005F266D">
              <w:t>Técnico</w:t>
            </w:r>
          </w:p>
        </w:tc>
        <w:tc>
          <w:tcPr>
            <w:tcW w:w="2693"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3B643C8F" w14:textId="77777777" w:rsidR="005F266D" w:rsidRPr="005F266D" w:rsidRDefault="005F266D" w:rsidP="005F266D">
            <w:r w:rsidRPr="005F266D">
              <w:t>Usuário operando o sistema inadequadamente</w:t>
            </w:r>
          </w:p>
        </w:tc>
        <w:tc>
          <w:tcPr>
            <w:tcW w:w="3274"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0F7417D6" w14:textId="77777777" w:rsidR="005F266D" w:rsidRPr="005F266D" w:rsidRDefault="005F266D" w:rsidP="005F266D">
            <w:r w:rsidRPr="005F266D">
              <w:t>Bloquear usuário para evitar dúvidas e prejuízo por decisão inadequada</w:t>
            </w:r>
          </w:p>
        </w:tc>
      </w:tr>
      <w:tr w:rsidR="005F266D" w:rsidRPr="005F266D" w14:paraId="37DBEF84" w14:textId="77777777" w:rsidTr="005F266D">
        <w:tc>
          <w:tcPr>
            <w:tcW w:w="2138" w:type="dxa"/>
            <w:tcBorders>
              <w:top w:val="single" w:sz="6" w:space="0" w:color="212529"/>
              <w:left w:val="single" w:sz="6" w:space="0" w:color="212529"/>
              <w:bottom w:val="single" w:sz="6" w:space="0" w:color="212529"/>
              <w:right w:val="single" w:sz="6" w:space="0" w:color="212529"/>
            </w:tcBorders>
            <w:tcMar>
              <w:top w:w="75" w:type="dxa"/>
              <w:left w:w="75" w:type="dxa"/>
              <w:bottom w:w="75" w:type="dxa"/>
              <w:right w:w="75" w:type="dxa"/>
            </w:tcMar>
            <w:vAlign w:val="center"/>
            <w:hideMark/>
          </w:tcPr>
          <w:p w14:paraId="23248E93" w14:textId="77777777" w:rsidR="005F266D" w:rsidRPr="005F266D" w:rsidRDefault="005F266D" w:rsidP="005F266D">
            <w:r w:rsidRPr="005F266D">
              <w:t>Vigilância sanitária impedindo a venda</w:t>
            </w:r>
          </w:p>
        </w:tc>
        <w:tc>
          <w:tcPr>
            <w:tcW w:w="1276"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4C7E5992" w14:textId="77777777" w:rsidR="005F266D" w:rsidRPr="005F266D" w:rsidRDefault="005F266D" w:rsidP="005F266D">
            <w:r w:rsidRPr="005F266D">
              <w:t>Externo</w:t>
            </w:r>
          </w:p>
        </w:tc>
        <w:tc>
          <w:tcPr>
            <w:tcW w:w="2693"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263F0A69" w14:textId="77777777" w:rsidR="005F266D" w:rsidRPr="005F266D" w:rsidRDefault="005F266D" w:rsidP="005F266D">
            <w:r w:rsidRPr="005F266D">
              <w:t>Especialista não informou que deveria estar na aplicação</w:t>
            </w:r>
          </w:p>
        </w:tc>
        <w:tc>
          <w:tcPr>
            <w:tcW w:w="3274" w:type="dxa"/>
            <w:tcBorders>
              <w:top w:val="single" w:sz="6" w:space="0" w:color="212529"/>
              <w:left w:val="single" w:sz="6" w:space="0" w:color="212529"/>
              <w:bottom w:val="single" w:sz="6" w:space="0" w:color="212529"/>
              <w:right w:val="single" w:sz="6" w:space="0" w:color="212529"/>
            </w:tcBorders>
            <w:tcMar>
              <w:top w:w="120" w:type="dxa"/>
              <w:left w:w="240" w:type="dxa"/>
              <w:bottom w:w="120" w:type="dxa"/>
              <w:right w:w="240" w:type="dxa"/>
            </w:tcMar>
            <w:vAlign w:val="center"/>
            <w:hideMark/>
          </w:tcPr>
          <w:p w14:paraId="5B7F25D9" w14:textId="77777777" w:rsidR="005F266D" w:rsidRPr="005F266D" w:rsidRDefault="005F266D" w:rsidP="005F266D">
            <w:r w:rsidRPr="005F266D">
              <w:t>Implementar a configuração da regulamentação digital para evitar multas</w:t>
            </w:r>
          </w:p>
        </w:tc>
      </w:tr>
    </w:tbl>
    <w:p w14:paraId="0B807432" w14:textId="77777777" w:rsidR="005F266D" w:rsidRPr="005F266D" w:rsidRDefault="005F266D" w:rsidP="005F266D">
      <w:r w:rsidRPr="005F266D">
        <w:t xml:space="preserve"> Tabela 1 | Matriz de risco para </w:t>
      </w:r>
      <w:proofErr w:type="spellStart"/>
      <w:r w:rsidRPr="005F266D">
        <w:t>AZQuali</w:t>
      </w:r>
      <w:proofErr w:type="spellEnd"/>
      <w:r w:rsidRPr="005F266D">
        <w:t>. Fonte: elaborada pelo autor.</w:t>
      </w:r>
    </w:p>
    <w:p w14:paraId="59F66274" w14:textId="77777777" w:rsidR="005F266D" w:rsidRPr="005F266D" w:rsidRDefault="005F266D" w:rsidP="005F266D">
      <w:r w:rsidRPr="005F266D">
        <w:t>Os riscos elencados podem ter sido experimentados anteriormente ou informados pelos especialistas no segmento de mercado.</w:t>
      </w:r>
    </w:p>
    <w:p w14:paraId="5C2BD022" w14:textId="77777777" w:rsidR="005F266D" w:rsidRPr="005F266D" w:rsidRDefault="005F266D" w:rsidP="005F266D">
      <w:r w:rsidRPr="005F266D">
        <w:lastRenderedPageBreak/>
        <w:t>A categoria classificada para cada risco contribuirá na identificação das pessoas que vão colaborar na investigação. Enquanto, a causa é a fonte de problema/impedimento.</w:t>
      </w:r>
    </w:p>
    <w:p w14:paraId="17DC99F2" w14:textId="77777777" w:rsidR="005F266D" w:rsidRPr="005F266D" w:rsidRDefault="005F266D" w:rsidP="005F266D">
      <w:r w:rsidRPr="005F266D">
        <w:t>Após a análise da causa, as ações são obrigatórias para corrigir/ajustar o que foi identificado como risco. Mesmo após as ações serem implementadas, o acompanhamento deve acontecer constantemente, para evitar prejuízo.</w:t>
      </w:r>
    </w:p>
    <w:p w14:paraId="4D893703" w14:textId="77777777" w:rsidR="005F266D" w:rsidRDefault="005F266D"/>
    <w:sectPr w:rsidR="005F2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5678B"/>
    <w:multiLevelType w:val="multilevel"/>
    <w:tmpl w:val="20A8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57702B"/>
    <w:multiLevelType w:val="multilevel"/>
    <w:tmpl w:val="F230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790246">
    <w:abstractNumId w:val="1"/>
  </w:num>
  <w:num w:numId="2" w16cid:durableId="375085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66D"/>
    <w:rsid w:val="00451C8D"/>
    <w:rsid w:val="005F26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1659"/>
  <w15:chartTrackingRefBased/>
  <w15:docId w15:val="{ABCCCC7F-BAC6-48BF-A872-1C1AED66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F26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5F26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F26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5F26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5F26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5F26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F26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F26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F266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F266D"/>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5F266D"/>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5F266D"/>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5F266D"/>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5F266D"/>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5F266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F266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F266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F266D"/>
    <w:rPr>
      <w:rFonts w:eastAsiaTheme="majorEastAsia" w:cstheme="majorBidi"/>
      <w:color w:val="272727" w:themeColor="text1" w:themeTint="D8"/>
    </w:rPr>
  </w:style>
  <w:style w:type="paragraph" w:styleId="Ttulo">
    <w:name w:val="Title"/>
    <w:basedOn w:val="Normal"/>
    <w:next w:val="Normal"/>
    <w:link w:val="TtuloChar"/>
    <w:uiPriority w:val="10"/>
    <w:qFormat/>
    <w:rsid w:val="005F2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F26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F266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F266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F266D"/>
    <w:pPr>
      <w:spacing w:before="160"/>
      <w:jc w:val="center"/>
    </w:pPr>
    <w:rPr>
      <w:i/>
      <w:iCs/>
      <w:color w:val="404040" w:themeColor="text1" w:themeTint="BF"/>
    </w:rPr>
  </w:style>
  <w:style w:type="character" w:customStyle="1" w:styleId="CitaoChar">
    <w:name w:val="Citação Char"/>
    <w:basedOn w:val="Fontepargpadro"/>
    <w:link w:val="Citao"/>
    <w:uiPriority w:val="29"/>
    <w:rsid w:val="005F266D"/>
    <w:rPr>
      <w:i/>
      <w:iCs/>
      <w:color w:val="404040" w:themeColor="text1" w:themeTint="BF"/>
    </w:rPr>
  </w:style>
  <w:style w:type="paragraph" w:styleId="PargrafodaLista">
    <w:name w:val="List Paragraph"/>
    <w:basedOn w:val="Normal"/>
    <w:uiPriority w:val="34"/>
    <w:qFormat/>
    <w:rsid w:val="005F266D"/>
    <w:pPr>
      <w:ind w:left="720"/>
      <w:contextualSpacing/>
    </w:pPr>
  </w:style>
  <w:style w:type="character" w:styleId="nfaseIntensa">
    <w:name w:val="Intense Emphasis"/>
    <w:basedOn w:val="Fontepargpadro"/>
    <w:uiPriority w:val="21"/>
    <w:qFormat/>
    <w:rsid w:val="005F266D"/>
    <w:rPr>
      <w:i/>
      <w:iCs/>
      <w:color w:val="2F5496" w:themeColor="accent1" w:themeShade="BF"/>
    </w:rPr>
  </w:style>
  <w:style w:type="paragraph" w:styleId="CitaoIntensa">
    <w:name w:val="Intense Quote"/>
    <w:basedOn w:val="Normal"/>
    <w:next w:val="Normal"/>
    <w:link w:val="CitaoIntensaChar"/>
    <w:uiPriority w:val="30"/>
    <w:qFormat/>
    <w:rsid w:val="005F26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5F266D"/>
    <w:rPr>
      <w:i/>
      <w:iCs/>
      <w:color w:val="2F5496" w:themeColor="accent1" w:themeShade="BF"/>
    </w:rPr>
  </w:style>
  <w:style w:type="character" w:styleId="RefernciaIntensa">
    <w:name w:val="Intense Reference"/>
    <w:basedOn w:val="Fontepargpadro"/>
    <w:uiPriority w:val="32"/>
    <w:qFormat/>
    <w:rsid w:val="005F26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97759">
      <w:bodyDiv w:val="1"/>
      <w:marLeft w:val="0"/>
      <w:marRight w:val="0"/>
      <w:marTop w:val="0"/>
      <w:marBottom w:val="0"/>
      <w:divBdr>
        <w:top w:val="none" w:sz="0" w:space="0" w:color="auto"/>
        <w:left w:val="none" w:sz="0" w:space="0" w:color="auto"/>
        <w:bottom w:val="none" w:sz="0" w:space="0" w:color="auto"/>
        <w:right w:val="none" w:sz="0" w:space="0" w:color="auto"/>
      </w:divBdr>
      <w:divsChild>
        <w:div w:id="601568198">
          <w:marLeft w:val="0"/>
          <w:marRight w:val="0"/>
          <w:marTop w:val="0"/>
          <w:marBottom w:val="0"/>
          <w:divBdr>
            <w:top w:val="none" w:sz="0" w:space="0" w:color="auto"/>
            <w:left w:val="none" w:sz="0" w:space="0" w:color="auto"/>
            <w:bottom w:val="none" w:sz="0" w:space="0" w:color="auto"/>
            <w:right w:val="none" w:sz="0" w:space="0" w:color="auto"/>
          </w:divBdr>
          <w:divsChild>
            <w:div w:id="582641188">
              <w:marLeft w:val="0"/>
              <w:marRight w:val="0"/>
              <w:marTop w:val="360"/>
              <w:marBottom w:val="0"/>
              <w:divBdr>
                <w:top w:val="none" w:sz="0" w:space="0" w:color="auto"/>
                <w:left w:val="none" w:sz="0" w:space="0" w:color="auto"/>
                <w:bottom w:val="none" w:sz="0" w:space="0" w:color="auto"/>
                <w:right w:val="none" w:sz="0" w:space="0" w:color="auto"/>
              </w:divBdr>
            </w:div>
          </w:divsChild>
        </w:div>
        <w:div w:id="320738484">
          <w:marLeft w:val="0"/>
          <w:marRight w:val="0"/>
          <w:marTop w:val="0"/>
          <w:marBottom w:val="0"/>
          <w:divBdr>
            <w:top w:val="none" w:sz="0" w:space="0" w:color="auto"/>
            <w:left w:val="none" w:sz="0" w:space="0" w:color="auto"/>
            <w:bottom w:val="none" w:sz="0" w:space="0" w:color="auto"/>
            <w:right w:val="none" w:sz="0" w:space="0" w:color="auto"/>
          </w:divBdr>
          <w:divsChild>
            <w:div w:id="1543202500">
              <w:marLeft w:val="0"/>
              <w:marRight w:val="0"/>
              <w:marTop w:val="0"/>
              <w:marBottom w:val="0"/>
              <w:divBdr>
                <w:top w:val="none" w:sz="0" w:space="0" w:color="auto"/>
                <w:left w:val="none" w:sz="0" w:space="0" w:color="auto"/>
                <w:bottom w:val="none" w:sz="0" w:space="0" w:color="auto"/>
                <w:right w:val="none" w:sz="0" w:space="0" w:color="auto"/>
              </w:divBdr>
            </w:div>
          </w:divsChild>
        </w:div>
        <w:div w:id="397753072">
          <w:marLeft w:val="0"/>
          <w:marRight w:val="0"/>
          <w:marTop w:val="0"/>
          <w:marBottom w:val="0"/>
          <w:divBdr>
            <w:top w:val="none" w:sz="0" w:space="0" w:color="auto"/>
            <w:left w:val="none" w:sz="0" w:space="0" w:color="auto"/>
            <w:bottom w:val="none" w:sz="0" w:space="0" w:color="auto"/>
            <w:right w:val="none" w:sz="0" w:space="0" w:color="auto"/>
          </w:divBdr>
          <w:divsChild>
            <w:div w:id="1149833555">
              <w:marLeft w:val="0"/>
              <w:marRight w:val="0"/>
              <w:marTop w:val="360"/>
              <w:marBottom w:val="0"/>
              <w:divBdr>
                <w:top w:val="none" w:sz="0" w:space="0" w:color="auto"/>
                <w:left w:val="none" w:sz="0" w:space="0" w:color="auto"/>
                <w:bottom w:val="none" w:sz="0" w:space="0" w:color="auto"/>
                <w:right w:val="none" w:sz="0" w:space="0" w:color="auto"/>
              </w:divBdr>
            </w:div>
          </w:divsChild>
        </w:div>
        <w:div w:id="1213083397">
          <w:marLeft w:val="0"/>
          <w:marRight w:val="0"/>
          <w:marTop w:val="0"/>
          <w:marBottom w:val="0"/>
          <w:divBdr>
            <w:top w:val="none" w:sz="0" w:space="0" w:color="auto"/>
            <w:left w:val="none" w:sz="0" w:space="0" w:color="auto"/>
            <w:bottom w:val="none" w:sz="0" w:space="0" w:color="auto"/>
            <w:right w:val="none" w:sz="0" w:space="0" w:color="auto"/>
          </w:divBdr>
          <w:divsChild>
            <w:div w:id="445348107">
              <w:marLeft w:val="0"/>
              <w:marRight w:val="0"/>
              <w:marTop w:val="360"/>
              <w:marBottom w:val="0"/>
              <w:divBdr>
                <w:top w:val="none" w:sz="0" w:space="0" w:color="auto"/>
                <w:left w:val="none" w:sz="0" w:space="0" w:color="auto"/>
                <w:bottom w:val="none" w:sz="0" w:space="0" w:color="auto"/>
                <w:right w:val="none" w:sz="0" w:space="0" w:color="auto"/>
              </w:divBdr>
            </w:div>
          </w:divsChild>
        </w:div>
        <w:div w:id="834994223">
          <w:marLeft w:val="0"/>
          <w:marRight w:val="0"/>
          <w:marTop w:val="0"/>
          <w:marBottom w:val="0"/>
          <w:divBdr>
            <w:top w:val="none" w:sz="0" w:space="0" w:color="auto"/>
            <w:left w:val="none" w:sz="0" w:space="0" w:color="auto"/>
            <w:bottom w:val="none" w:sz="0" w:space="0" w:color="auto"/>
            <w:right w:val="none" w:sz="0" w:space="0" w:color="auto"/>
          </w:divBdr>
          <w:divsChild>
            <w:div w:id="1443065431">
              <w:marLeft w:val="0"/>
              <w:marRight w:val="0"/>
              <w:marTop w:val="360"/>
              <w:marBottom w:val="0"/>
              <w:divBdr>
                <w:top w:val="none" w:sz="0" w:space="0" w:color="auto"/>
                <w:left w:val="none" w:sz="0" w:space="0" w:color="auto"/>
                <w:bottom w:val="none" w:sz="0" w:space="0" w:color="auto"/>
                <w:right w:val="none" w:sz="0" w:space="0" w:color="auto"/>
              </w:divBdr>
            </w:div>
          </w:divsChild>
        </w:div>
        <w:div w:id="1548108321">
          <w:marLeft w:val="0"/>
          <w:marRight w:val="0"/>
          <w:marTop w:val="0"/>
          <w:marBottom w:val="0"/>
          <w:divBdr>
            <w:top w:val="none" w:sz="0" w:space="0" w:color="auto"/>
            <w:left w:val="none" w:sz="0" w:space="0" w:color="auto"/>
            <w:bottom w:val="none" w:sz="0" w:space="0" w:color="auto"/>
            <w:right w:val="none" w:sz="0" w:space="0" w:color="auto"/>
          </w:divBdr>
          <w:divsChild>
            <w:div w:id="43937910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267389918">
      <w:bodyDiv w:val="1"/>
      <w:marLeft w:val="0"/>
      <w:marRight w:val="0"/>
      <w:marTop w:val="0"/>
      <w:marBottom w:val="0"/>
      <w:divBdr>
        <w:top w:val="none" w:sz="0" w:space="0" w:color="auto"/>
        <w:left w:val="none" w:sz="0" w:space="0" w:color="auto"/>
        <w:bottom w:val="none" w:sz="0" w:space="0" w:color="auto"/>
        <w:right w:val="none" w:sz="0" w:space="0" w:color="auto"/>
      </w:divBdr>
      <w:divsChild>
        <w:div w:id="1302031139">
          <w:marLeft w:val="0"/>
          <w:marRight w:val="0"/>
          <w:marTop w:val="0"/>
          <w:marBottom w:val="0"/>
          <w:divBdr>
            <w:top w:val="none" w:sz="0" w:space="0" w:color="auto"/>
            <w:left w:val="none" w:sz="0" w:space="0" w:color="auto"/>
            <w:bottom w:val="none" w:sz="0" w:space="0" w:color="auto"/>
            <w:right w:val="none" w:sz="0" w:space="0" w:color="auto"/>
          </w:divBdr>
          <w:divsChild>
            <w:div w:id="1673482381">
              <w:marLeft w:val="0"/>
              <w:marRight w:val="0"/>
              <w:marTop w:val="360"/>
              <w:marBottom w:val="0"/>
              <w:divBdr>
                <w:top w:val="none" w:sz="0" w:space="0" w:color="auto"/>
                <w:left w:val="none" w:sz="0" w:space="0" w:color="auto"/>
                <w:bottom w:val="none" w:sz="0" w:space="0" w:color="auto"/>
                <w:right w:val="none" w:sz="0" w:space="0" w:color="auto"/>
              </w:divBdr>
            </w:div>
          </w:divsChild>
        </w:div>
        <w:div w:id="1314025020">
          <w:marLeft w:val="0"/>
          <w:marRight w:val="0"/>
          <w:marTop w:val="0"/>
          <w:marBottom w:val="0"/>
          <w:divBdr>
            <w:top w:val="none" w:sz="0" w:space="0" w:color="auto"/>
            <w:left w:val="none" w:sz="0" w:space="0" w:color="auto"/>
            <w:bottom w:val="none" w:sz="0" w:space="0" w:color="auto"/>
            <w:right w:val="none" w:sz="0" w:space="0" w:color="auto"/>
          </w:divBdr>
          <w:divsChild>
            <w:div w:id="1035227130">
              <w:marLeft w:val="0"/>
              <w:marRight w:val="0"/>
              <w:marTop w:val="360"/>
              <w:marBottom w:val="0"/>
              <w:divBdr>
                <w:top w:val="none" w:sz="0" w:space="0" w:color="auto"/>
                <w:left w:val="none" w:sz="0" w:space="0" w:color="auto"/>
                <w:bottom w:val="none" w:sz="0" w:space="0" w:color="auto"/>
                <w:right w:val="none" w:sz="0" w:space="0" w:color="auto"/>
              </w:divBdr>
            </w:div>
          </w:divsChild>
        </w:div>
        <w:div w:id="489448950">
          <w:marLeft w:val="0"/>
          <w:marRight w:val="0"/>
          <w:marTop w:val="0"/>
          <w:marBottom w:val="0"/>
          <w:divBdr>
            <w:top w:val="none" w:sz="0" w:space="0" w:color="auto"/>
            <w:left w:val="none" w:sz="0" w:space="0" w:color="auto"/>
            <w:bottom w:val="none" w:sz="0" w:space="0" w:color="auto"/>
            <w:right w:val="none" w:sz="0" w:space="0" w:color="auto"/>
          </w:divBdr>
          <w:divsChild>
            <w:div w:id="1411272927">
              <w:marLeft w:val="0"/>
              <w:marRight w:val="0"/>
              <w:marTop w:val="360"/>
              <w:marBottom w:val="0"/>
              <w:divBdr>
                <w:top w:val="none" w:sz="0" w:space="0" w:color="auto"/>
                <w:left w:val="none" w:sz="0" w:space="0" w:color="auto"/>
                <w:bottom w:val="none" w:sz="0" w:space="0" w:color="auto"/>
                <w:right w:val="none" w:sz="0" w:space="0" w:color="auto"/>
              </w:divBdr>
            </w:div>
          </w:divsChild>
        </w:div>
        <w:div w:id="234242440">
          <w:marLeft w:val="0"/>
          <w:marRight w:val="0"/>
          <w:marTop w:val="0"/>
          <w:marBottom w:val="0"/>
          <w:divBdr>
            <w:top w:val="none" w:sz="0" w:space="0" w:color="auto"/>
            <w:left w:val="none" w:sz="0" w:space="0" w:color="auto"/>
            <w:bottom w:val="none" w:sz="0" w:space="0" w:color="auto"/>
            <w:right w:val="none" w:sz="0" w:space="0" w:color="auto"/>
          </w:divBdr>
          <w:divsChild>
            <w:div w:id="961964423">
              <w:marLeft w:val="0"/>
              <w:marRight w:val="0"/>
              <w:marTop w:val="360"/>
              <w:marBottom w:val="0"/>
              <w:divBdr>
                <w:top w:val="none" w:sz="0" w:space="0" w:color="auto"/>
                <w:left w:val="none" w:sz="0" w:space="0" w:color="auto"/>
                <w:bottom w:val="none" w:sz="0" w:space="0" w:color="auto"/>
                <w:right w:val="none" w:sz="0" w:space="0" w:color="auto"/>
              </w:divBdr>
            </w:div>
          </w:divsChild>
        </w:div>
        <w:div w:id="863783794">
          <w:marLeft w:val="0"/>
          <w:marRight w:val="0"/>
          <w:marTop w:val="0"/>
          <w:marBottom w:val="0"/>
          <w:divBdr>
            <w:top w:val="none" w:sz="0" w:space="0" w:color="auto"/>
            <w:left w:val="none" w:sz="0" w:space="0" w:color="auto"/>
            <w:bottom w:val="none" w:sz="0" w:space="0" w:color="auto"/>
            <w:right w:val="none" w:sz="0" w:space="0" w:color="auto"/>
          </w:divBdr>
          <w:divsChild>
            <w:div w:id="215044753">
              <w:marLeft w:val="0"/>
              <w:marRight w:val="0"/>
              <w:marTop w:val="360"/>
              <w:marBottom w:val="0"/>
              <w:divBdr>
                <w:top w:val="none" w:sz="0" w:space="0" w:color="auto"/>
                <w:left w:val="none" w:sz="0" w:space="0" w:color="auto"/>
                <w:bottom w:val="none" w:sz="0" w:space="0" w:color="auto"/>
                <w:right w:val="none" w:sz="0" w:space="0" w:color="auto"/>
              </w:divBdr>
            </w:div>
          </w:divsChild>
        </w:div>
        <w:div w:id="822620514">
          <w:marLeft w:val="0"/>
          <w:marRight w:val="0"/>
          <w:marTop w:val="0"/>
          <w:marBottom w:val="0"/>
          <w:divBdr>
            <w:top w:val="none" w:sz="0" w:space="0" w:color="auto"/>
            <w:left w:val="none" w:sz="0" w:space="0" w:color="auto"/>
            <w:bottom w:val="none" w:sz="0" w:space="0" w:color="auto"/>
            <w:right w:val="none" w:sz="0" w:space="0" w:color="auto"/>
          </w:divBdr>
          <w:divsChild>
            <w:div w:id="1781947286">
              <w:marLeft w:val="0"/>
              <w:marRight w:val="0"/>
              <w:marTop w:val="360"/>
              <w:marBottom w:val="0"/>
              <w:divBdr>
                <w:top w:val="none" w:sz="0" w:space="0" w:color="auto"/>
                <w:left w:val="none" w:sz="0" w:space="0" w:color="auto"/>
                <w:bottom w:val="none" w:sz="0" w:space="0" w:color="auto"/>
                <w:right w:val="none" w:sz="0" w:space="0" w:color="auto"/>
              </w:divBdr>
            </w:div>
          </w:divsChild>
        </w:div>
        <w:div w:id="917711655">
          <w:marLeft w:val="0"/>
          <w:marRight w:val="0"/>
          <w:marTop w:val="0"/>
          <w:marBottom w:val="0"/>
          <w:divBdr>
            <w:top w:val="none" w:sz="0" w:space="0" w:color="auto"/>
            <w:left w:val="none" w:sz="0" w:space="0" w:color="auto"/>
            <w:bottom w:val="none" w:sz="0" w:space="0" w:color="auto"/>
            <w:right w:val="none" w:sz="0" w:space="0" w:color="auto"/>
          </w:divBdr>
          <w:divsChild>
            <w:div w:id="62006664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824049688">
      <w:bodyDiv w:val="1"/>
      <w:marLeft w:val="0"/>
      <w:marRight w:val="0"/>
      <w:marTop w:val="0"/>
      <w:marBottom w:val="0"/>
      <w:divBdr>
        <w:top w:val="none" w:sz="0" w:space="0" w:color="auto"/>
        <w:left w:val="none" w:sz="0" w:space="0" w:color="auto"/>
        <w:bottom w:val="none" w:sz="0" w:space="0" w:color="auto"/>
        <w:right w:val="none" w:sz="0" w:space="0" w:color="auto"/>
      </w:divBdr>
      <w:divsChild>
        <w:div w:id="1947998082">
          <w:marLeft w:val="0"/>
          <w:marRight w:val="0"/>
          <w:marTop w:val="0"/>
          <w:marBottom w:val="0"/>
          <w:divBdr>
            <w:top w:val="none" w:sz="0" w:space="0" w:color="auto"/>
            <w:left w:val="none" w:sz="0" w:space="0" w:color="auto"/>
            <w:bottom w:val="none" w:sz="0" w:space="0" w:color="auto"/>
            <w:right w:val="none" w:sz="0" w:space="0" w:color="auto"/>
          </w:divBdr>
          <w:divsChild>
            <w:div w:id="904947308">
              <w:marLeft w:val="0"/>
              <w:marRight w:val="0"/>
              <w:marTop w:val="360"/>
              <w:marBottom w:val="0"/>
              <w:divBdr>
                <w:top w:val="none" w:sz="0" w:space="0" w:color="auto"/>
                <w:left w:val="none" w:sz="0" w:space="0" w:color="auto"/>
                <w:bottom w:val="none" w:sz="0" w:space="0" w:color="auto"/>
                <w:right w:val="none" w:sz="0" w:space="0" w:color="auto"/>
              </w:divBdr>
            </w:div>
          </w:divsChild>
        </w:div>
        <w:div w:id="771436018">
          <w:marLeft w:val="0"/>
          <w:marRight w:val="0"/>
          <w:marTop w:val="0"/>
          <w:marBottom w:val="0"/>
          <w:divBdr>
            <w:top w:val="none" w:sz="0" w:space="0" w:color="auto"/>
            <w:left w:val="none" w:sz="0" w:space="0" w:color="auto"/>
            <w:bottom w:val="none" w:sz="0" w:space="0" w:color="auto"/>
            <w:right w:val="none" w:sz="0" w:space="0" w:color="auto"/>
          </w:divBdr>
          <w:divsChild>
            <w:div w:id="1418286064">
              <w:marLeft w:val="0"/>
              <w:marRight w:val="0"/>
              <w:marTop w:val="360"/>
              <w:marBottom w:val="0"/>
              <w:divBdr>
                <w:top w:val="none" w:sz="0" w:space="0" w:color="auto"/>
                <w:left w:val="none" w:sz="0" w:space="0" w:color="auto"/>
                <w:bottom w:val="none" w:sz="0" w:space="0" w:color="auto"/>
                <w:right w:val="none" w:sz="0" w:space="0" w:color="auto"/>
              </w:divBdr>
            </w:div>
          </w:divsChild>
        </w:div>
        <w:div w:id="1298149011">
          <w:marLeft w:val="0"/>
          <w:marRight w:val="0"/>
          <w:marTop w:val="0"/>
          <w:marBottom w:val="0"/>
          <w:divBdr>
            <w:top w:val="none" w:sz="0" w:space="0" w:color="auto"/>
            <w:left w:val="none" w:sz="0" w:space="0" w:color="auto"/>
            <w:bottom w:val="none" w:sz="0" w:space="0" w:color="auto"/>
            <w:right w:val="none" w:sz="0" w:space="0" w:color="auto"/>
          </w:divBdr>
          <w:divsChild>
            <w:div w:id="707027096">
              <w:marLeft w:val="0"/>
              <w:marRight w:val="0"/>
              <w:marTop w:val="360"/>
              <w:marBottom w:val="0"/>
              <w:divBdr>
                <w:top w:val="none" w:sz="0" w:space="0" w:color="auto"/>
                <w:left w:val="none" w:sz="0" w:space="0" w:color="auto"/>
                <w:bottom w:val="none" w:sz="0" w:space="0" w:color="auto"/>
                <w:right w:val="none" w:sz="0" w:space="0" w:color="auto"/>
              </w:divBdr>
            </w:div>
          </w:divsChild>
        </w:div>
        <w:div w:id="1994094229">
          <w:marLeft w:val="0"/>
          <w:marRight w:val="0"/>
          <w:marTop w:val="0"/>
          <w:marBottom w:val="0"/>
          <w:divBdr>
            <w:top w:val="none" w:sz="0" w:space="0" w:color="auto"/>
            <w:left w:val="none" w:sz="0" w:space="0" w:color="auto"/>
            <w:bottom w:val="none" w:sz="0" w:space="0" w:color="auto"/>
            <w:right w:val="none" w:sz="0" w:space="0" w:color="auto"/>
          </w:divBdr>
          <w:divsChild>
            <w:div w:id="1229458532">
              <w:marLeft w:val="0"/>
              <w:marRight w:val="0"/>
              <w:marTop w:val="360"/>
              <w:marBottom w:val="0"/>
              <w:divBdr>
                <w:top w:val="none" w:sz="0" w:space="0" w:color="auto"/>
                <w:left w:val="none" w:sz="0" w:space="0" w:color="auto"/>
                <w:bottom w:val="none" w:sz="0" w:space="0" w:color="auto"/>
                <w:right w:val="none" w:sz="0" w:space="0" w:color="auto"/>
              </w:divBdr>
            </w:div>
          </w:divsChild>
        </w:div>
        <w:div w:id="2119375042">
          <w:marLeft w:val="0"/>
          <w:marRight w:val="0"/>
          <w:marTop w:val="0"/>
          <w:marBottom w:val="0"/>
          <w:divBdr>
            <w:top w:val="none" w:sz="0" w:space="0" w:color="auto"/>
            <w:left w:val="none" w:sz="0" w:space="0" w:color="auto"/>
            <w:bottom w:val="none" w:sz="0" w:space="0" w:color="auto"/>
            <w:right w:val="none" w:sz="0" w:space="0" w:color="auto"/>
          </w:divBdr>
          <w:divsChild>
            <w:div w:id="1615743985">
              <w:marLeft w:val="0"/>
              <w:marRight w:val="0"/>
              <w:marTop w:val="360"/>
              <w:marBottom w:val="0"/>
              <w:divBdr>
                <w:top w:val="none" w:sz="0" w:space="0" w:color="auto"/>
                <w:left w:val="none" w:sz="0" w:space="0" w:color="auto"/>
                <w:bottom w:val="none" w:sz="0" w:space="0" w:color="auto"/>
                <w:right w:val="none" w:sz="0" w:space="0" w:color="auto"/>
              </w:divBdr>
            </w:div>
          </w:divsChild>
        </w:div>
        <w:div w:id="1038243161">
          <w:marLeft w:val="0"/>
          <w:marRight w:val="0"/>
          <w:marTop w:val="0"/>
          <w:marBottom w:val="0"/>
          <w:divBdr>
            <w:top w:val="none" w:sz="0" w:space="0" w:color="auto"/>
            <w:left w:val="none" w:sz="0" w:space="0" w:color="auto"/>
            <w:bottom w:val="none" w:sz="0" w:space="0" w:color="auto"/>
            <w:right w:val="none" w:sz="0" w:space="0" w:color="auto"/>
          </w:divBdr>
          <w:divsChild>
            <w:div w:id="1433433802">
              <w:marLeft w:val="0"/>
              <w:marRight w:val="0"/>
              <w:marTop w:val="360"/>
              <w:marBottom w:val="0"/>
              <w:divBdr>
                <w:top w:val="none" w:sz="0" w:space="0" w:color="auto"/>
                <w:left w:val="none" w:sz="0" w:space="0" w:color="auto"/>
                <w:bottom w:val="none" w:sz="0" w:space="0" w:color="auto"/>
                <w:right w:val="none" w:sz="0" w:space="0" w:color="auto"/>
              </w:divBdr>
            </w:div>
          </w:divsChild>
        </w:div>
        <w:div w:id="632059156">
          <w:marLeft w:val="0"/>
          <w:marRight w:val="0"/>
          <w:marTop w:val="0"/>
          <w:marBottom w:val="0"/>
          <w:divBdr>
            <w:top w:val="none" w:sz="0" w:space="0" w:color="auto"/>
            <w:left w:val="none" w:sz="0" w:space="0" w:color="auto"/>
            <w:bottom w:val="none" w:sz="0" w:space="0" w:color="auto"/>
            <w:right w:val="none" w:sz="0" w:space="0" w:color="auto"/>
          </w:divBdr>
          <w:divsChild>
            <w:div w:id="117310455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885222012">
      <w:bodyDiv w:val="1"/>
      <w:marLeft w:val="0"/>
      <w:marRight w:val="0"/>
      <w:marTop w:val="0"/>
      <w:marBottom w:val="0"/>
      <w:divBdr>
        <w:top w:val="none" w:sz="0" w:space="0" w:color="auto"/>
        <w:left w:val="none" w:sz="0" w:space="0" w:color="auto"/>
        <w:bottom w:val="none" w:sz="0" w:space="0" w:color="auto"/>
        <w:right w:val="none" w:sz="0" w:space="0" w:color="auto"/>
      </w:divBdr>
      <w:divsChild>
        <w:div w:id="1987126771">
          <w:marLeft w:val="0"/>
          <w:marRight w:val="0"/>
          <w:marTop w:val="0"/>
          <w:marBottom w:val="0"/>
          <w:divBdr>
            <w:top w:val="none" w:sz="0" w:space="0" w:color="auto"/>
            <w:left w:val="none" w:sz="0" w:space="0" w:color="auto"/>
            <w:bottom w:val="none" w:sz="0" w:space="0" w:color="auto"/>
            <w:right w:val="none" w:sz="0" w:space="0" w:color="auto"/>
          </w:divBdr>
          <w:divsChild>
            <w:div w:id="1279214329">
              <w:marLeft w:val="0"/>
              <w:marRight w:val="0"/>
              <w:marTop w:val="360"/>
              <w:marBottom w:val="0"/>
              <w:divBdr>
                <w:top w:val="none" w:sz="0" w:space="0" w:color="auto"/>
                <w:left w:val="none" w:sz="0" w:space="0" w:color="auto"/>
                <w:bottom w:val="none" w:sz="0" w:space="0" w:color="auto"/>
                <w:right w:val="none" w:sz="0" w:space="0" w:color="auto"/>
              </w:divBdr>
            </w:div>
          </w:divsChild>
        </w:div>
        <w:div w:id="1510027159">
          <w:marLeft w:val="0"/>
          <w:marRight w:val="0"/>
          <w:marTop w:val="0"/>
          <w:marBottom w:val="0"/>
          <w:divBdr>
            <w:top w:val="none" w:sz="0" w:space="0" w:color="auto"/>
            <w:left w:val="none" w:sz="0" w:space="0" w:color="auto"/>
            <w:bottom w:val="none" w:sz="0" w:space="0" w:color="auto"/>
            <w:right w:val="none" w:sz="0" w:space="0" w:color="auto"/>
          </w:divBdr>
          <w:divsChild>
            <w:div w:id="2075622411">
              <w:marLeft w:val="0"/>
              <w:marRight w:val="0"/>
              <w:marTop w:val="360"/>
              <w:marBottom w:val="0"/>
              <w:divBdr>
                <w:top w:val="none" w:sz="0" w:space="0" w:color="auto"/>
                <w:left w:val="none" w:sz="0" w:space="0" w:color="auto"/>
                <w:bottom w:val="none" w:sz="0" w:space="0" w:color="auto"/>
                <w:right w:val="none" w:sz="0" w:space="0" w:color="auto"/>
              </w:divBdr>
            </w:div>
          </w:divsChild>
        </w:div>
        <w:div w:id="1178302281">
          <w:marLeft w:val="0"/>
          <w:marRight w:val="0"/>
          <w:marTop w:val="0"/>
          <w:marBottom w:val="0"/>
          <w:divBdr>
            <w:top w:val="none" w:sz="0" w:space="0" w:color="auto"/>
            <w:left w:val="none" w:sz="0" w:space="0" w:color="auto"/>
            <w:bottom w:val="none" w:sz="0" w:space="0" w:color="auto"/>
            <w:right w:val="none" w:sz="0" w:space="0" w:color="auto"/>
          </w:divBdr>
          <w:divsChild>
            <w:div w:id="1232427870">
              <w:marLeft w:val="0"/>
              <w:marRight w:val="0"/>
              <w:marTop w:val="360"/>
              <w:marBottom w:val="0"/>
              <w:divBdr>
                <w:top w:val="none" w:sz="0" w:space="0" w:color="auto"/>
                <w:left w:val="none" w:sz="0" w:space="0" w:color="auto"/>
                <w:bottom w:val="none" w:sz="0" w:space="0" w:color="auto"/>
                <w:right w:val="none" w:sz="0" w:space="0" w:color="auto"/>
              </w:divBdr>
            </w:div>
          </w:divsChild>
        </w:div>
        <w:div w:id="2129280400">
          <w:marLeft w:val="0"/>
          <w:marRight w:val="0"/>
          <w:marTop w:val="0"/>
          <w:marBottom w:val="0"/>
          <w:divBdr>
            <w:top w:val="none" w:sz="0" w:space="0" w:color="auto"/>
            <w:left w:val="none" w:sz="0" w:space="0" w:color="auto"/>
            <w:bottom w:val="none" w:sz="0" w:space="0" w:color="auto"/>
            <w:right w:val="none" w:sz="0" w:space="0" w:color="auto"/>
          </w:divBdr>
          <w:divsChild>
            <w:div w:id="1361052609">
              <w:marLeft w:val="0"/>
              <w:marRight w:val="0"/>
              <w:marTop w:val="360"/>
              <w:marBottom w:val="0"/>
              <w:divBdr>
                <w:top w:val="none" w:sz="0" w:space="0" w:color="auto"/>
                <w:left w:val="none" w:sz="0" w:space="0" w:color="auto"/>
                <w:bottom w:val="none" w:sz="0" w:space="0" w:color="auto"/>
                <w:right w:val="none" w:sz="0" w:space="0" w:color="auto"/>
              </w:divBdr>
            </w:div>
          </w:divsChild>
        </w:div>
        <w:div w:id="1112866892">
          <w:marLeft w:val="0"/>
          <w:marRight w:val="0"/>
          <w:marTop w:val="0"/>
          <w:marBottom w:val="0"/>
          <w:divBdr>
            <w:top w:val="none" w:sz="0" w:space="0" w:color="auto"/>
            <w:left w:val="none" w:sz="0" w:space="0" w:color="auto"/>
            <w:bottom w:val="none" w:sz="0" w:space="0" w:color="auto"/>
            <w:right w:val="none" w:sz="0" w:space="0" w:color="auto"/>
          </w:divBdr>
          <w:divsChild>
            <w:div w:id="943805191">
              <w:marLeft w:val="0"/>
              <w:marRight w:val="0"/>
              <w:marTop w:val="360"/>
              <w:marBottom w:val="0"/>
              <w:divBdr>
                <w:top w:val="none" w:sz="0" w:space="0" w:color="auto"/>
                <w:left w:val="none" w:sz="0" w:space="0" w:color="auto"/>
                <w:bottom w:val="none" w:sz="0" w:space="0" w:color="auto"/>
                <w:right w:val="none" w:sz="0" w:space="0" w:color="auto"/>
              </w:divBdr>
            </w:div>
          </w:divsChild>
        </w:div>
        <w:div w:id="1686515475">
          <w:marLeft w:val="0"/>
          <w:marRight w:val="0"/>
          <w:marTop w:val="0"/>
          <w:marBottom w:val="0"/>
          <w:divBdr>
            <w:top w:val="none" w:sz="0" w:space="0" w:color="auto"/>
            <w:left w:val="none" w:sz="0" w:space="0" w:color="auto"/>
            <w:bottom w:val="none" w:sz="0" w:space="0" w:color="auto"/>
            <w:right w:val="none" w:sz="0" w:space="0" w:color="auto"/>
          </w:divBdr>
          <w:divsChild>
            <w:div w:id="1594775440">
              <w:marLeft w:val="0"/>
              <w:marRight w:val="0"/>
              <w:marTop w:val="360"/>
              <w:marBottom w:val="0"/>
              <w:divBdr>
                <w:top w:val="none" w:sz="0" w:space="0" w:color="auto"/>
                <w:left w:val="none" w:sz="0" w:space="0" w:color="auto"/>
                <w:bottom w:val="none" w:sz="0" w:space="0" w:color="auto"/>
                <w:right w:val="none" w:sz="0" w:space="0" w:color="auto"/>
              </w:divBdr>
            </w:div>
          </w:divsChild>
        </w:div>
        <w:div w:id="1716546248">
          <w:marLeft w:val="0"/>
          <w:marRight w:val="0"/>
          <w:marTop w:val="0"/>
          <w:marBottom w:val="0"/>
          <w:divBdr>
            <w:top w:val="none" w:sz="0" w:space="0" w:color="auto"/>
            <w:left w:val="none" w:sz="0" w:space="0" w:color="auto"/>
            <w:bottom w:val="none" w:sz="0" w:space="0" w:color="auto"/>
            <w:right w:val="none" w:sz="0" w:space="0" w:color="auto"/>
          </w:divBdr>
          <w:divsChild>
            <w:div w:id="66542414">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197962867">
      <w:bodyDiv w:val="1"/>
      <w:marLeft w:val="0"/>
      <w:marRight w:val="0"/>
      <w:marTop w:val="0"/>
      <w:marBottom w:val="0"/>
      <w:divBdr>
        <w:top w:val="none" w:sz="0" w:space="0" w:color="auto"/>
        <w:left w:val="none" w:sz="0" w:space="0" w:color="auto"/>
        <w:bottom w:val="none" w:sz="0" w:space="0" w:color="auto"/>
        <w:right w:val="none" w:sz="0" w:space="0" w:color="auto"/>
      </w:divBdr>
      <w:divsChild>
        <w:div w:id="880900318">
          <w:marLeft w:val="0"/>
          <w:marRight w:val="0"/>
          <w:marTop w:val="0"/>
          <w:marBottom w:val="0"/>
          <w:divBdr>
            <w:top w:val="none" w:sz="0" w:space="0" w:color="auto"/>
            <w:left w:val="none" w:sz="0" w:space="0" w:color="auto"/>
            <w:bottom w:val="none" w:sz="0" w:space="0" w:color="auto"/>
            <w:right w:val="none" w:sz="0" w:space="0" w:color="auto"/>
          </w:divBdr>
          <w:divsChild>
            <w:div w:id="1597471791">
              <w:marLeft w:val="0"/>
              <w:marRight w:val="0"/>
              <w:marTop w:val="360"/>
              <w:marBottom w:val="0"/>
              <w:divBdr>
                <w:top w:val="none" w:sz="0" w:space="0" w:color="auto"/>
                <w:left w:val="none" w:sz="0" w:space="0" w:color="auto"/>
                <w:bottom w:val="none" w:sz="0" w:space="0" w:color="auto"/>
                <w:right w:val="none" w:sz="0" w:space="0" w:color="auto"/>
              </w:divBdr>
            </w:div>
          </w:divsChild>
        </w:div>
        <w:div w:id="429155816">
          <w:marLeft w:val="0"/>
          <w:marRight w:val="0"/>
          <w:marTop w:val="0"/>
          <w:marBottom w:val="0"/>
          <w:divBdr>
            <w:top w:val="none" w:sz="0" w:space="0" w:color="auto"/>
            <w:left w:val="none" w:sz="0" w:space="0" w:color="auto"/>
            <w:bottom w:val="none" w:sz="0" w:space="0" w:color="auto"/>
            <w:right w:val="none" w:sz="0" w:space="0" w:color="auto"/>
          </w:divBdr>
          <w:divsChild>
            <w:div w:id="139153714">
              <w:marLeft w:val="0"/>
              <w:marRight w:val="0"/>
              <w:marTop w:val="0"/>
              <w:marBottom w:val="0"/>
              <w:divBdr>
                <w:top w:val="none" w:sz="0" w:space="0" w:color="auto"/>
                <w:left w:val="none" w:sz="0" w:space="0" w:color="auto"/>
                <w:bottom w:val="none" w:sz="0" w:space="0" w:color="auto"/>
                <w:right w:val="none" w:sz="0" w:space="0" w:color="auto"/>
              </w:divBdr>
            </w:div>
          </w:divsChild>
        </w:div>
        <w:div w:id="1132164963">
          <w:marLeft w:val="0"/>
          <w:marRight w:val="0"/>
          <w:marTop w:val="0"/>
          <w:marBottom w:val="0"/>
          <w:divBdr>
            <w:top w:val="none" w:sz="0" w:space="0" w:color="auto"/>
            <w:left w:val="none" w:sz="0" w:space="0" w:color="auto"/>
            <w:bottom w:val="none" w:sz="0" w:space="0" w:color="auto"/>
            <w:right w:val="none" w:sz="0" w:space="0" w:color="auto"/>
          </w:divBdr>
          <w:divsChild>
            <w:div w:id="750273476">
              <w:marLeft w:val="0"/>
              <w:marRight w:val="0"/>
              <w:marTop w:val="360"/>
              <w:marBottom w:val="0"/>
              <w:divBdr>
                <w:top w:val="none" w:sz="0" w:space="0" w:color="auto"/>
                <w:left w:val="none" w:sz="0" w:space="0" w:color="auto"/>
                <w:bottom w:val="none" w:sz="0" w:space="0" w:color="auto"/>
                <w:right w:val="none" w:sz="0" w:space="0" w:color="auto"/>
              </w:divBdr>
            </w:div>
          </w:divsChild>
        </w:div>
        <w:div w:id="828519551">
          <w:marLeft w:val="0"/>
          <w:marRight w:val="0"/>
          <w:marTop w:val="0"/>
          <w:marBottom w:val="0"/>
          <w:divBdr>
            <w:top w:val="none" w:sz="0" w:space="0" w:color="auto"/>
            <w:left w:val="none" w:sz="0" w:space="0" w:color="auto"/>
            <w:bottom w:val="none" w:sz="0" w:space="0" w:color="auto"/>
            <w:right w:val="none" w:sz="0" w:space="0" w:color="auto"/>
          </w:divBdr>
          <w:divsChild>
            <w:div w:id="869219814">
              <w:marLeft w:val="0"/>
              <w:marRight w:val="0"/>
              <w:marTop w:val="360"/>
              <w:marBottom w:val="0"/>
              <w:divBdr>
                <w:top w:val="none" w:sz="0" w:space="0" w:color="auto"/>
                <w:left w:val="none" w:sz="0" w:space="0" w:color="auto"/>
                <w:bottom w:val="none" w:sz="0" w:space="0" w:color="auto"/>
                <w:right w:val="none" w:sz="0" w:space="0" w:color="auto"/>
              </w:divBdr>
            </w:div>
          </w:divsChild>
        </w:div>
        <w:div w:id="963316131">
          <w:marLeft w:val="0"/>
          <w:marRight w:val="0"/>
          <w:marTop w:val="0"/>
          <w:marBottom w:val="0"/>
          <w:divBdr>
            <w:top w:val="none" w:sz="0" w:space="0" w:color="auto"/>
            <w:left w:val="none" w:sz="0" w:space="0" w:color="auto"/>
            <w:bottom w:val="none" w:sz="0" w:space="0" w:color="auto"/>
            <w:right w:val="none" w:sz="0" w:space="0" w:color="auto"/>
          </w:divBdr>
          <w:divsChild>
            <w:div w:id="36860764">
              <w:marLeft w:val="0"/>
              <w:marRight w:val="0"/>
              <w:marTop w:val="360"/>
              <w:marBottom w:val="0"/>
              <w:divBdr>
                <w:top w:val="none" w:sz="0" w:space="0" w:color="auto"/>
                <w:left w:val="none" w:sz="0" w:space="0" w:color="auto"/>
                <w:bottom w:val="none" w:sz="0" w:space="0" w:color="auto"/>
                <w:right w:val="none" w:sz="0" w:space="0" w:color="auto"/>
              </w:divBdr>
            </w:div>
          </w:divsChild>
        </w:div>
        <w:div w:id="1889611965">
          <w:marLeft w:val="0"/>
          <w:marRight w:val="0"/>
          <w:marTop w:val="0"/>
          <w:marBottom w:val="0"/>
          <w:divBdr>
            <w:top w:val="none" w:sz="0" w:space="0" w:color="auto"/>
            <w:left w:val="none" w:sz="0" w:space="0" w:color="auto"/>
            <w:bottom w:val="none" w:sz="0" w:space="0" w:color="auto"/>
            <w:right w:val="none" w:sz="0" w:space="0" w:color="auto"/>
          </w:divBdr>
          <w:divsChild>
            <w:div w:id="118883078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980915640">
      <w:bodyDiv w:val="1"/>
      <w:marLeft w:val="0"/>
      <w:marRight w:val="0"/>
      <w:marTop w:val="0"/>
      <w:marBottom w:val="0"/>
      <w:divBdr>
        <w:top w:val="none" w:sz="0" w:space="0" w:color="auto"/>
        <w:left w:val="none" w:sz="0" w:space="0" w:color="auto"/>
        <w:bottom w:val="none" w:sz="0" w:space="0" w:color="auto"/>
        <w:right w:val="none" w:sz="0" w:space="0" w:color="auto"/>
      </w:divBdr>
      <w:divsChild>
        <w:div w:id="1563059529">
          <w:marLeft w:val="0"/>
          <w:marRight w:val="0"/>
          <w:marTop w:val="0"/>
          <w:marBottom w:val="0"/>
          <w:divBdr>
            <w:top w:val="none" w:sz="0" w:space="0" w:color="auto"/>
            <w:left w:val="none" w:sz="0" w:space="0" w:color="auto"/>
            <w:bottom w:val="none" w:sz="0" w:space="0" w:color="auto"/>
            <w:right w:val="none" w:sz="0" w:space="0" w:color="auto"/>
          </w:divBdr>
          <w:divsChild>
            <w:div w:id="1030883518">
              <w:marLeft w:val="0"/>
              <w:marRight w:val="0"/>
              <w:marTop w:val="360"/>
              <w:marBottom w:val="0"/>
              <w:divBdr>
                <w:top w:val="none" w:sz="0" w:space="0" w:color="auto"/>
                <w:left w:val="none" w:sz="0" w:space="0" w:color="auto"/>
                <w:bottom w:val="none" w:sz="0" w:space="0" w:color="auto"/>
                <w:right w:val="none" w:sz="0" w:space="0" w:color="auto"/>
              </w:divBdr>
            </w:div>
          </w:divsChild>
        </w:div>
        <w:div w:id="969939045">
          <w:marLeft w:val="0"/>
          <w:marRight w:val="0"/>
          <w:marTop w:val="0"/>
          <w:marBottom w:val="0"/>
          <w:divBdr>
            <w:top w:val="none" w:sz="0" w:space="0" w:color="auto"/>
            <w:left w:val="none" w:sz="0" w:space="0" w:color="auto"/>
            <w:bottom w:val="none" w:sz="0" w:space="0" w:color="auto"/>
            <w:right w:val="none" w:sz="0" w:space="0" w:color="auto"/>
          </w:divBdr>
          <w:divsChild>
            <w:div w:id="1167598673">
              <w:marLeft w:val="0"/>
              <w:marRight w:val="0"/>
              <w:marTop w:val="360"/>
              <w:marBottom w:val="0"/>
              <w:divBdr>
                <w:top w:val="none" w:sz="0" w:space="0" w:color="auto"/>
                <w:left w:val="none" w:sz="0" w:space="0" w:color="auto"/>
                <w:bottom w:val="none" w:sz="0" w:space="0" w:color="auto"/>
                <w:right w:val="none" w:sz="0" w:space="0" w:color="auto"/>
              </w:divBdr>
            </w:div>
          </w:divsChild>
        </w:div>
        <w:div w:id="1835299893">
          <w:marLeft w:val="0"/>
          <w:marRight w:val="0"/>
          <w:marTop w:val="0"/>
          <w:marBottom w:val="0"/>
          <w:divBdr>
            <w:top w:val="none" w:sz="0" w:space="0" w:color="auto"/>
            <w:left w:val="none" w:sz="0" w:space="0" w:color="auto"/>
            <w:bottom w:val="none" w:sz="0" w:space="0" w:color="auto"/>
            <w:right w:val="none" w:sz="0" w:space="0" w:color="auto"/>
          </w:divBdr>
          <w:divsChild>
            <w:div w:id="1976838156">
              <w:marLeft w:val="0"/>
              <w:marRight w:val="0"/>
              <w:marTop w:val="360"/>
              <w:marBottom w:val="0"/>
              <w:divBdr>
                <w:top w:val="none" w:sz="0" w:space="0" w:color="auto"/>
                <w:left w:val="none" w:sz="0" w:space="0" w:color="auto"/>
                <w:bottom w:val="none" w:sz="0" w:space="0" w:color="auto"/>
                <w:right w:val="none" w:sz="0" w:space="0" w:color="auto"/>
              </w:divBdr>
            </w:div>
          </w:divsChild>
        </w:div>
        <w:div w:id="1362778550">
          <w:marLeft w:val="0"/>
          <w:marRight w:val="0"/>
          <w:marTop w:val="0"/>
          <w:marBottom w:val="0"/>
          <w:divBdr>
            <w:top w:val="none" w:sz="0" w:space="0" w:color="auto"/>
            <w:left w:val="none" w:sz="0" w:space="0" w:color="auto"/>
            <w:bottom w:val="none" w:sz="0" w:space="0" w:color="auto"/>
            <w:right w:val="none" w:sz="0" w:space="0" w:color="auto"/>
          </w:divBdr>
          <w:divsChild>
            <w:div w:id="1390037463">
              <w:marLeft w:val="0"/>
              <w:marRight w:val="0"/>
              <w:marTop w:val="360"/>
              <w:marBottom w:val="0"/>
              <w:divBdr>
                <w:top w:val="none" w:sz="0" w:space="0" w:color="auto"/>
                <w:left w:val="none" w:sz="0" w:space="0" w:color="auto"/>
                <w:bottom w:val="none" w:sz="0" w:space="0" w:color="auto"/>
                <w:right w:val="none" w:sz="0" w:space="0" w:color="auto"/>
              </w:divBdr>
            </w:div>
          </w:divsChild>
        </w:div>
        <w:div w:id="666517327">
          <w:marLeft w:val="0"/>
          <w:marRight w:val="0"/>
          <w:marTop w:val="0"/>
          <w:marBottom w:val="0"/>
          <w:divBdr>
            <w:top w:val="none" w:sz="0" w:space="0" w:color="auto"/>
            <w:left w:val="none" w:sz="0" w:space="0" w:color="auto"/>
            <w:bottom w:val="none" w:sz="0" w:space="0" w:color="auto"/>
            <w:right w:val="none" w:sz="0" w:space="0" w:color="auto"/>
          </w:divBdr>
          <w:divsChild>
            <w:div w:id="1351029772">
              <w:marLeft w:val="0"/>
              <w:marRight w:val="0"/>
              <w:marTop w:val="360"/>
              <w:marBottom w:val="0"/>
              <w:divBdr>
                <w:top w:val="none" w:sz="0" w:space="0" w:color="auto"/>
                <w:left w:val="none" w:sz="0" w:space="0" w:color="auto"/>
                <w:bottom w:val="none" w:sz="0" w:space="0" w:color="auto"/>
                <w:right w:val="none" w:sz="0" w:space="0" w:color="auto"/>
              </w:divBdr>
            </w:div>
          </w:divsChild>
        </w:div>
        <w:div w:id="262305060">
          <w:marLeft w:val="0"/>
          <w:marRight w:val="0"/>
          <w:marTop w:val="0"/>
          <w:marBottom w:val="0"/>
          <w:divBdr>
            <w:top w:val="none" w:sz="0" w:space="0" w:color="auto"/>
            <w:left w:val="none" w:sz="0" w:space="0" w:color="auto"/>
            <w:bottom w:val="none" w:sz="0" w:space="0" w:color="auto"/>
            <w:right w:val="none" w:sz="0" w:space="0" w:color="auto"/>
          </w:divBdr>
          <w:divsChild>
            <w:div w:id="1547794841">
              <w:marLeft w:val="0"/>
              <w:marRight w:val="0"/>
              <w:marTop w:val="360"/>
              <w:marBottom w:val="0"/>
              <w:divBdr>
                <w:top w:val="none" w:sz="0" w:space="0" w:color="auto"/>
                <w:left w:val="none" w:sz="0" w:space="0" w:color="auto"/>
                <w:bottom w:val="none" w:sz="0" w:space="0" w:color="auto"/>
                <w:right w:val="none" w:sz="0" w:space="0" w:color="auto"/>
              </w:divBdr>
            </w:div>
          </w:divsChild>
        </w:div>
        <w:div w:id="1579052716">
          <w:marLeft w:val="0"/>
          <w:marRight w:val="0"/>
          <w:marTop w:val="0"/>
          <w:marBottom w:val="0"/>
          <w:divBdr>
            <w:top w:val="none" w:sz="0" w:space="0" w:color="auto"/>
            <w:left w:val="none" w:sz="0" w:space="0" w:color="auto"/>
            <w:bottom w:val="none" w:sz="0" w:space="0" w:color="auto"/>
            <w:right w:val="none" w:sz="0" w:space="0" w:color="auto"/>
          </w:divBdr>
          <w:divsChild>
            <w:div w:id="27737558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1110</Words>
  <Characters>5996</Characters>
  <Application>Microsoft Office Word</Application>
  <DocSecurity>0</DocSecurity>
  <Lines>49</Lines>
  <Paragraphs>14</Paragraphs>
  <ScaleCrop>false</ScaleCrop>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Pinheiro</dc:creator>
  <cp:keywords/>
  <dc:description/>
  <cp:lastModifiedBy>Leandro Pinheiro</cp:lastModifiedBy>
  <cp:revision>1</cp:revision>
  <dcterms:created xsi:type="dcterms:W3CDTF">2025-02-20T03:10:00Z</dcterms:created>
  <dcterms:modified xsi:type="dcterms:W3CDTF">2025-02-20T03:11:00Z</dcterms:modified>
</cp:coreProperties>
</file>