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w47d99xq6g7v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sz w:val="46"/>
          <w:szCs w:val="46"/>
          <w:rtl w:val="0"/>
        </w:rPr>
        <w:t xml:space="preserve">개인정보 익명처리 적정성 검토 확인서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4igfqky253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검토 대상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사업명: 지식 공유 플랫폼의 낮은 신뢰도를 해결하기 위한 데이터 수집 및 가공 – 지식 공유 SNS ‘문’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검토 항목: Q&amp;A 기반 원천데이터 수집·전처리 과정에서 발생하는 개인정보 처리 및 익명처리 적정성</w:t>
        <w:br w:type="textWrapping"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/>
      </w:pPr>
      <w:bookmarkStart w:colFirst="0" w:colLast="0" w:name="_mh05ksb5n75i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검토 일자 : 2025.09.12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s2l8e3cp79b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최종 검토 결과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☑ 적정(승인)</w:t>
        <w:br w:type="textWrapping"/>
        <w:t xml:space="preserve"> □ 조건부 승인</w:t>
        <w:br w:type="textWrapping"/>
        <w:t xml:space="preserve"> □ 부적정(반려)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sndqmn1v8t2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종합 검토 의견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㈜데이터에듀는 정부 주관 데이터 바우처 사업에서 공급기업으로 참여하고 있으며, 다음과 같은 데이터 항목에 대해 개인정보가 포함될 가능성을 사전 검토하였습니다.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자유서술형 Q&amp;A 데이터 (실명, 이메일, 휴대전화번호, SNS ID 등 포함 가능)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작성자(author) 필드 (개인식별정보 포함 가능)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텍스트 내 삽입된 개인정보 패턴(전화번호, 이메일주소, 계좌번호 등)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이러한 데이터들은 자체 수집 툴(T-Ghost)을 통해 취합된 이후,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4단계 전처리 파이프라인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거쳐 아래와 같이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익명처리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진행되었습니다.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개인정보 탐지 및 필터링 (정규표현식 기반, 이메일/전화번호/계좌번호 자동 탐지)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개인정보 마스킹 처리 (****** 형태 변환, 삭제 등)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전처리 완료 데이터셋에 개인정보 필드 완전 제거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최초 수집 원본 데이터는 익명처리 완료 후 즉시 영구 삭제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jgwtvg7kc36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검토 위원회 의견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 인원으로 구성된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내부 개인정보보호위원회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개인정보보호법(2022. 04 개정) 및 ‘가명정보 처리 가이드라인’을 준수하여 검토한 결과,</w:t>
        <w:br w:type="textWrapping"/>
        <w:t xml:space="preserve"> 해당 데이터 상품은 적정하게 익명처리 되었음을 확인하였으며, 익명처리 적정성 검토에 이상이 없음을 확인합니다.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uvlhsbyvvco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위원 서명란</w:t>
      </w:r>
    </w:p>
    <w:tbl>
      <w:tblPr>
        <w:tblStyle w:val="Table1"/>
        <w:tblW w:w="4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5"/>
        <w:gridCol w:w="860"/>
        <w:gridCol w:w="1295"/>
        <w:tblGridChange w:id="0">
          <w:tblGrid>
            <w:gridCol w:w="2645"/>
            <w:gridCol w:w="860"/>
            <w:gridCol w:w="129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직책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성명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서명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위원장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윤종식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(서명/날인)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검토위원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최유리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(서명/날인)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검토위원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이상민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(서명/날인)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사내 개인정보보호 책임자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○○○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(서명/날인)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876300" cy="9048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41748" l="40127" r="38501" t="41748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90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