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출장 관리 지침</w:t>
      </w:r>
    </w:p>
    <w:p>
      <w:pPr>
        <w:pStyle w:val="Heading2"/>
      </w:pPr>
      <w:r>
        <w:t>1. 목적</w:t>
      </w:r>
    </w:p>
    <w:p>
      <w:r>
        <w:t>이 지침은 (주)아지트 임직원의 국내외 출장 신청,</w:t>
      </w:r>
    </w:p>
    <w:p>
      <w:r>
        <w:t>승인, 정산 절차를 정함을 목적으로 한다. 정산</w:t>
      </w:r>
    </w:p>
    <w:p>
      <w:r>
        <w:t>누락과 지연을 줄이기 위해 담당 부서와 절차를</w:t>
      </w:r>
    </w:p>
    <w:p>
      <w:r>
        <w:t>명확히 안내하는 것을 함께 목적으로 한다.</w:t>
      </w:r>
    </w:p>
    <w:p>
      <w:pPr>
        <w:pStyle w:val="Heading2"/>
      </w:pPr>
      <w:r>
        <w:t>2. 출장 신청 절차</w:t>
      </w:r>
    </w:p>
    <w:p>
      <w:r>
        <w:t>1. 출장자는 출장 3영업일 전까지 사내 인사시스템에</w:t>
      </w:r>
    </w:p>
    <w:p>
      <w:r>
        <w:t xml:space="preserve">   출장 신청서를 등록한다.</w:t>
      </w:r>
    </w:p>
    <w:p>
      <w:r>
        <w:t>2. 팀장 승인 후 경영지원팀이 최종 확인한다.</w:t>
      </w:r>
    </w:p>
    <w:p>
      <w:r>
        <w:t>3. 출장 종료 후 5영업일 이내 정산 신청을 완료한다.</w:t>
      </w:r>
    </w:p>
    <w:p>
      <w:r>
        <w:t>부득이하게 3영업일 전 신청이 어려운 긴급 출장의</w:t>
      </w:r>
    </w:p>
    <w:p>
      <w:r>
        <w:t>경우, 사후 승인 절차를 통해 소급 처리할 수 있다.</w:t>
      </w:r>
    </w:p>
    <w:p>
      <w:r>
        <w:t>단, 이 경우 사유서를 별도로 첨부하여야 한다.</w:t>
      </w:r>
    </w:p>
    <w:p>
      <w:pPr>
        <w:pStyle w:val="Heading2"/>
      </w:pPr>
      <w:r>
        <w:t>3. 숙박비 정산</w:t>
      </w:r>
    </w:p>
    <w:p>
      <w:r>
        <w:t>출장 중 숙박이 필요한 경우 아래 지역별 한도 내에서</w:t>
      </w:r>
    </w:p>
    <w:p>
      <w:r>
        <w:t>**숙박비**를 실비 정산한다. 한도를 초과하는 경우</w:t>
      </w:r>
    </w:p>
    <w:p>
      <w:r>
        <w:t>사전 승인이 있어야 초과분을 인정한다.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지역 구분</w:t>
            </w:r>
          </w:p>
        </w:tc>
        <w:tc>
          <w:tcPr>
            <w:tcW w:type="dxa" w:w="4320"/>
          </w:tcPr>
          <w:p>
            <w:r>
              <w:t>1박 한도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서울/수도권</w:t>
            </w:r>
          </w:p>
        </w:tc>
        <w:tc>
          <w:tcPr>
            <w:tcW w:type="dxa" w:w="4320"/>
          </w:tcPr>
          <w:p>
            <w:r>
              <w:t>120,000원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광역시</w:t>
            </w:r>
          </w:p>
        </w:tc>
        <w:tc>
          <w:tcPr>
            <w:tcW w:type="dxa" w:w="4320"/>
          </w:tcPr>
          <w:p>
            <w:r>
              <w:t>100,000원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그 외 지역</w:t>
            </w:r>
          </w:p>
        </w:tc>
        <w:tc>
          <w:tcPr>
            <w:tcW w:type="dxa" w:w="4320"/>
          </w:tcPr>
          <w:p>
            <w:r>
              <w:t>80,000원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해외</w:t>
            </w:r>
          </w:p>
        </w:tc>
        <w:tc>
          <w:tcPr>
            <w:tcW w:type="dxa" w:w="4320"/>
          </w:tcPr>
          <w:p>
            <w:r>
              <w:t>150,000원(USD 환산)</w:t>
            </w:r>
          </w:p>
        </w:tc>
      </w:tr>
    </w:tbl>
    <w:p>
      <w:r>
        <w:t>숙박비 정산 시 숙박업소 영수증(카드매출전표 또는</w:t>
      </w:r>
    </w:p>
    <w:p>
      <w:r>
        <w:t>세금계산서)을 반드시 첨부한다. 개인 사정으로</w:t>
      </w:r>
    </w:p>
    <w:p>
      <w:r>
        <w:t>한도보다 높은 숙소를 이용한 경우 차액은 본인이</w:t>
      </w:r>
    </w:p>
    <w:p>
      <w:r>
        <w:t>부담한다.</w:t>
      </w:r>
    </w:p>
    <w:p>
      <w:pPr>
        <w:pStyle w:val="Heading2"/>
      </w:pPr>
      <w:r>
        <w:t>4. 교통비·식비</w:t>
      </w:r>
    </w:p>
    <w:p>
      <w:r>
        <w:t>출장 중 교통비 및 식비는 이 지침에서 별도로</w:t>
      </w:r>
    </w:p>
    <w:p>
      <w:r>
        <w:t>정하지 않는다. **복무규정 및 인사위원회 의결에</w:t>
      </w:r>
    </w:p>
    <w:p>
      <w:r>
        <w:t>따른다.**</w:t>
      </w:r>
    </w:p>
    <w:p>
      <w:pPr>
        <w:pStyle w:val="Heading2"/>
      </w:pPr>
      <w:r>
        <w:t>5. 자주 하는 실수</w:t>
      </w:r>
    </w:p>
    <w:p>
      <w:r>
        <w:t>정산 신청 시 다음과 같은 **자주 하는 실수**가</w:t>
      </w:r>
    </w:p>
    <w:p>
      <w:r>
        <w:t>반복적으로 발견되므로 유의하기 바란다.</w:t>
      </w:r>
    </w:p>
    <w:p>
      <w:r>
        <w:t>- 숙박업소 영수증에 결제자 이름이 본인과 다른</w:t>
      </w:r>
    </w:p>
    <w:p>
      <w:r>
        <w:t xml:space="preserve">  경우 반려된다.</w:t>
      </w:r>
    </w:p>
    <w:p>
      <w:r>
        <w:t>- 정산 신청서의 출장 목적과 실제 방문지가</w:t>
      </w:r>
    </w:p>
    <w:p>
      <w:r>
        <w:t xml:space="preserve">  불일치하는 경우 확인 절차가 지연된다.</w:t>
      </w:r>
    </w:p>
    <w:p>
      <w:r>
        <w:t>- 해외 출장 시 환율 적용 기준일을 잘못 입력하여</w:t>
      </w:r>
    </w:p>
    <w:p>
      <w:r>
        <w:t xml:space="preserve">  금액이 상이하게 계산되는 경우가 많다.</w:t>
      </w:r>
    </w:p>
    <w:p>
      <w:pPr>
        <w:pStyle w:val="Heading2"/>
      </w:pPr>
      <w:r>
        <w:t>6. 정산 시스템 화면 안내</w:t>
      </w:r>
    </w:p>
    <w:p>
      <w:r>
        <w:t>사내 인사시스템의 정산 신청 **화면**은 좌측</w:t>
      </w:r>
    </w:p>
    <w:p>
      <w:r>
        <w:t>메뉴에서 "출장정산"을 선택하여 진입한다. 첫</w:t>
      </w:r>
    </w:p>
    <w:p>
      <w:r>
        <w:t>화면에서 출장 신청서 번호를 입력하면 관련 정보가</w:t>
      </w:r>
    </w:p>
    <w:p>
      <w:r>
        <w:t>자동으로 불러와지며, 영수증 이미지는 첨부파일</w:t>
      </w:r>
    </w:p>
    <w:p>
      <w:r>
        <w:t>영역에 등록한다. 화면 우측 하단의 "임시저장"</w:t>
      </w:r>
    </w:p>
    <w:p>
      <w:r>
        <w:t>버튼을 사용하면 작성 중인 내용을 저장할 수 있다.</w:t>
      </w:r>
    </w:p>
    <w:p>
      <w:pPr>
        <w:pStyle w:val="Heading2"/>
      </w:pPr>
      <w:r>
        <w:t>7. 해외 출장 유의사항</w:t>
      </w:r>
    </w:p>
    <w:p>
      <w:r>
        <w:t>해외 출장자는 출발 3영업일 전까지 여권 사본과</w:t>
      </w:r>
    </w:p>
    <w:p>
      <w:r>
        <w:t>현지 비상연락처를 경영지원팀에 제출한다. 출장</w:t>
      </w:r>
    </w:p>
    <w:p>
      <w:r>
        <w:t>중 사고나 긴급 상황 발생 시 현지 대사관 및</w:t>
      </w:r>
    </w:p>
    <w:p>
      <w:r>
        <w:t>회사 비상연락망을 통해 즉시 보고한다. 환전</w:t>
      </w:r>
    </w:p>
    <w:p>
      <w:r>
        <w:t>수수료는 실비로 인정하되, 영수증이 없는 경우</w:t>
      </w:r>
    </w:p>
    <w:p>
      <w:r>
        <w:t>정산에서 제외한다.</w:t>
      </w:r>
    </w:p>
    <w:p>
      <w:pPr>
        <w:pStyle w:val="Heading2"/>
      </w:pPr>
      <w:r>
        <w:t>8. 정산 반려 및 재신청</w:t>
      </w:r>
    </w:p>
    <w:p>
      <w:r>
        <w:t>정산 신청이 반려된 경우 사유가 인사시스템 알림으로</w:t>
      </w:r>
    </w:p>
    <w:p>
      <w:r>
        <w:t>통보되며, 신청자는 통보일로부터 5영업일 이내에</w:t>
      </w:r>
    </w:p>
    <w:p>
      <w:r>
        <w:t>보완하여 재신청할 수 있다. 재신청 기한을 넘긴</w:t>
      </w:r>
    </w:p>
    <w:p>
      <w:r>
        <w:t>경우 소속 팀장의 확인을 받아 예외적으로 접수할</w:t>
      </w:r>
    </w:p>
    <w:p>
      <w:r>
        <w:t>수 있으나, 반복적인 기한 초과는 정산 지연의</w:t>
      </w:r>
    </w:p>
    <w:p>
      <w:r>
        <w:t>주요 원인이 되므로 유의하여야 한다.</w:t>
      </w:r>
    </w:p>
    <w:p>
      <w:pPr>
        <w:pStyle w:val="Heading2"/>
      </w:pPr>
      <w:r>
        <w:t>9. 출장 중 안전 수칙</w:t>
      </w:r>
    </w:p>
    <w:p>
      <w:r>
        <w:t>출장자는 이동 중 안전에 유의하여야 하며, 야간</w:t>
      </w:r>
    </w:p>
    <w:p>
      <w:r>
        <w:t>이동이 불가피한 경우 가급적 대중교통 또는</w:t>
      </w:r>
    </w:p>
    <w:p>
      <w:r>
        <w:t>회사가 지정한 이동 수단을 이용한다. 출장지에서</w:t>
      </w:r>
    </w:p>
    <w:p>
      <w:r>
        <w:t>사고, 분실, 도난 등이 발생한 경우 즉시 소속</w:t>
      </w:r>
    </w:p>
    <w:p>
      <w:r>
        <w:t>팀장 및 경영지원팀에 보고하고, 필요시 현지</w:t>
      </w:r>
    </w:p>
    <w:p>
      <w:r>
        <w:t>경찰 신고 등 조치를 취한다.</w:t>
      </w:r>
    </w:p>
    <w:p>
      <w:pPr>
        <w:pStyle w:val="Heading2"/>
      </w:pPr>
      <w:r>
        <w:t>10. 문의처</w:t>
      </w:r>
    </w:p>
    <w:p>
      <w:r>
        <w:t>이 지침과 관련한 문의는 경영지원팀으로</w:t>
      </w:r>
    </w:p>
    <w:p>
      <w:r>
        <w:t>연락하며, 정산 시스템 사용법에 대한 문의는</w:t>
      </w:r>
    </w:p>
    <w:p>
      <w:r>
        <w:t>전산팀 헬프데스크로 연락한다.</w:t>
      </w:r>
    </w:p>
    <w:p>
      <w:pPr>
        <w:pStyle w:val="Heading2"/>
      </w:pPr>
      <w:r>
        <w:t>11. 관련 문서</w:t>
      </w:r>
    </w:p>
    <w:p>
      <w:r>
        <w:t>이 지침과 함께 복무규정, 인사위원회 회의록, 출장비 정산 FAQ를</w:t>
      </w:r>
    </w:p>
    <w:p>
      <w:r>
        <w:t>참조하면 출장 관련 규정 전반을 파악할 수 있다.</w:t>
      </w:r>
    </w:p>
    <w:p>
      <w:pPr>
        <w:pStyle w:val="Heading2"/>
      </w:pPr>
      <w:r>
        <w:t>12. 시행</w:t>
      </w:r>
    </w:p>
    <w:p>
      <w:r>
        <w:t>이 지침은 공지일로부터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제목2">
    <w:name w:val="제목 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