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人工智慧於乒乓球動態偵測及球速計算之研究與應用</w:t>
      </w:r>
      <w:r w:rsidDel="00000000" w:rsidR="00000000" w:rsidRPr="00000000">
        <w:rPr>
          <w:rtl w:val="0"/>
        </w:rPr>
      </w:r>
    </w:p>
    <w:p w:rsidR="00000000" w:rsidDel="00000000" w:rsidP="00000000" w:rsidRDefault="00000000" w:rsidRPr="00000000" w14:paraId="00000003">
      <w:pPr>
        <w:jc w:val="center"/>
        <w:rPr>
          <w:rFonts w:ascii="DFKai-SB" w:cs="DFKai-SB" w:eastAsia="DFKai-SB" w:hAnsi="DFKai-SB"/>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Fonts w:ascii="DFKai-SB" w:cs="DFKai-SB" w:eastAsia="DFKai-SB" w:hAnsi="DFKai-SB"/>
          <w:b w:val="1"/>
          <w:rtl w:val="0"/>
        </w:rPr>
        <w:t xml:space="preserve">黃偉祥、李易、陳先正、李錫捷</w:t>
      </w:r>
      <w:r w:rsidDel="00000000" w:rsidR="00000000" w:rsidRPr="00000000">
        <w:rPr>
          <w:b w:val="1"/>
          <w:rtl w:val="0"/>
        </w:rPr>
        <w:t xml:space="preserve">*</w:t>
      </w:r>
    </w:p>
    <w:p w:rsidR="00000000" w:rsidDel="00000000" w:rsidP="00000000" w:rsidRDefault="00000000" w:rsidRPr="00000000" w14:paraId="00000005">
      <w:pPr>
        <w:jc w:val="center"/>
        <w:rPr>
          <w:rFonts w:ascii="DFKai-SB" w:cs="DFKai-SB" w:eastAsia="DFKai-SB" w:hAnsi="DFKai-SB"/>
          <w:b w:val="1"/>
        </w:rPr>
      </w:pPr>
      <w:r w:rsidDel="00000000" w:rsidR="00000000" w:rsidRPr="00000000">
        <w:rPr>
          <w:rFonts w:ascii="DFKai-SB" w:cs="DFKai-SB" w:eastAsia="DFKai-SB" w:hAnsi="DFKai-SB"/>
          <w:b w:val="1"/>
          <w:rtl w:val="0"/>
        </w:rPr>
        <w:t xml:space="preserve">國立金門大學資訊工程學系</w:t>
      </w:r>
    </w:p>
    <w:p w:rsidR="00000000" w:rsidDel="00000000" w:rsidP="00000000" w:rsidRDefault="00000000" w:rsidRPr="00000000" w14:paraId="00000006">
      <w:pPr>
        <w:jc w:val="center"/>
        <w:rPr>
          <w:rFonts w:ascii="DFKai-SB" w:cs="DFKai-SB" w:eastAsia="DFKai-SB" w:hAnsi="DFKai-SB"/>
          <w:b w:val="1"/>
        </w:rPr>
      </w:pPr>
      <w:r w:rsidDel="00000000" w:rsidR="00000000" w:rsidRPr="00000000">
        <w:rPr>
          <w:b w:val="1"/>
          <w:rtl w:val="0"/>
        </w:rPr>
        <w:t xml:space="preserve">*</w:t>
      </w:r>
      <w:r w:rsidDel="00000000" w:rsidR="00000000" w:rsidRPr="00000000">
        <w:rPr>
          <w:rFonts w:ascii="DFKai-SB" w:cs="DFKai-SB" w:eastAsia="DFKai-SB" w:hAnsi="DFKai-SB"/>
          <w:b w:val="1"/>
          <w:rtl w:val="0"/>
        </w:rPr>
        <w:t xml:space="preserve">cjlee@nqu.edu.tw</w:t>
      </w:r>
    </w:p>
    <w:p w:rsidR="00000000" w:rsidDel="00000000" w:rsidP="00000000" w:rsidRDefault="00000000" w:rsidRPr="00000000" w14:paraId="00000007">
      <w:pPr>
        <w:jc w:val="center"/>
        <w:rPr>
          <w:rFonts w:ascii="DFKai-SB" w:cs="DFKai-SB" w:eastAsia="DFKai-SB" w:hAnsi="DFKai-SB"/>
        </w:rPr>
        <w:sectPr>
          <w:pgSz w:h="16838" w:w="11906" w:orient="portrait"/>
          <w:pgMar w:bottom="1440" w:top="1440" w:left="1440" w:right="1440" w:header="851" w:footer="992"/>
          <w:pgNumType w:start="1"/>
        </w:sectPr>
      </w:pPr>
      <w:r w:rsidDel="00000000" w:rsidR="00000000" w:rsidRPr="00000000">
        <w:rPr>
          <w:rtl w:val="0"/>
        </w:rPr>
      </w:r>
    </w:p>
    <w:p w:rsidR="00000000" w:rsidDel="00000000" w:rsidP="00000000" w:rsidRDefault="00000000" w:rsidRPr="00000000" w14:paraId="00000008">
      <w:pPr>
        <w:jc w:val="both"/>
        <w:rPr>
          <w:rFonts w:ascii="DFKai-SB" w:cs="DFKai-SB" w:eastAsia="DFKai-SB" w:hAnsi="DFKai-SB"/>
          <w:b w:val="1"/>
        </w:rPr>
      </w:pPr>
      <w:r w:rsidDel="00000000" w:rsidR="00000000" w:rsidRPr="00000000">
        <w:rPr>
          <w:rFonts w:ascii="DFKai-SB" w:cs="DFKai-SB" w:eastAsia="DFKai-SB" w:hAnsi="DFKai-SB"/>
          <w:b w:val="1"/>
          <w:rtl w:val="0"/>
        </w:rPr>
        <w:t xml:space="preserve">論文摘要</w:t>
      </w:r>
    </w:p>
    <w:p w:rsidR="00000000" w:rsidDel="00000000" w:rsidP="00000000" w:rsidRDefault="00000000" w:rsidRPr="00000000" w14:paraId="00000009">
      <w:pPr>
        <w:ind w:left="0" w:firstLine="720"/>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本研究使用以 Roboflow 上的 MS COCO 為基礎模型，搭配自行錄製的訓練影片，以每秒 30 幀的速度對乒乓球進行物件偵測。該研究主要以解析度為 1280*720 的連續影片作為訓練集，並採由上而下的視角進行拍攝。</w:t>
      </w:r>
    </w:p>
    <w:p w:rsidR="00000000" w:rsidDel="00000000" w:rsidP="00000000" w:rsidRDefault="00000000" w:rsidRPr="00000000" w14:paraId="0000000A">
      <w:pPr>
        <w:ind w:left="0" w:firstLine="720"/>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結合以 Python 開發的演算法來對每顆球的速度及落點進行分析，期望打造出能實時檢測乒乓球的位置與速度來進行得分計算的監測系統，以此幫助運動員在訓練時可以將注意力都用在訓練上並在訓練結束後可以得到分析結果。本研究希望能藉此提升乒乓球在國際賽場上的地位，幫助該運動未來的發展以及應用，同時促進 AI 在這一領域的突破，以此帶來更多貼近生活、並為生活帶來便利之研究。</w:t>
      </w:r>
    </w:p>
    <w:p w:rsidR="00000000" w:rsidDel="00000000" w:rsidP="00000000" w:rsidRDefault="00000000" w:rsidRPr="00000000" w14:paraId="0000000B">
      <w:pPr>
        <w:jc w:val="both"/>
        <w:rPr>
          <w:rFonts w:ascii="DFKai-SB" w:cs="DFKai-SB" w:eastAsia="DFKai-SB" w:hAnsi="DFKai-SB"/>
          <w:sz w:val="20"/>
          <w:szCs w:val="20"/>
        </w:rPr>
      </w:pPr>
      <w:r w:rsidDel="00000000" w:rsidR="00000000" w:rsidRPr="00000000">
        <w:rPr>
          <w:rFonts w:ascii="DFKai-SB" w:cs="DFKai-SB" w:eastAsia="DFKai-SB" w:hAnsi="DFKai-SB"/>
          <w:b w:val="1"/>
          <w:sz w:val="20"/>
          <w:szCs w:val="20"/>
          <w:rtl w:val="0"/>
        </w:rPr>
        <w:t xml:space="preserve">關鍵詞：</w:t>
      </w:r>
      <w:r w:rsidDel="00000000" w:rsidR="00000000" w:rsidRPr="00000000">
        <w:rPr>
          <w:rFonts w:ascii="DFKai-SB" w:cs="DFKai-SB" w:eastAsia="DFKai-SB" w:hAnsi="DFKai-SB"/>
          <w:sz w:val="20"/>
          <w:szCs w:val="20"/>
          <w:rtl w:val="0"/>
        </w:rPr>
        <w:t xml:space="preserve">桌球、物體識別、Roboflow</w:t>
      </w:r>
    </w:p>
    <w:p w:rsidR="00000000" w:rsidDel="00000000" w:rsidP="00000000" w:rsidRDefault="00000000" w:rsidRPr="00000000" w14:paraId="0000000C">
      <w:pPr>
        <w:jc w:val="both"/>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0D">
      <w:pPr>
        <w:jc w:val="both"/>
        <w:rPr>
          <w:rFonts w:ascii="DFKai-SB" w:cs="DFKai-SB" w:eastAsia="DFKai-SB" w:hAnsi="DFKai-SB"/>
          <w:sz w:val="20"/>
          <w:szCs w:val="20"/>
        </w:rPr>
      </w:pPr>
      <w:r w:rsidDel="00000000" w:rsidR="00000000" w:rsidRPr="00000000">
        <w:rPr>
          <w:rFonts w:ascii="DFKai-SB" w:cs="DFKai-SB" w:eastAsia="DFKai-SB" w:hAnsi="DFKai-SB"/>
          <w:b w:val="1"/>
          <w:rtl w:val="0"/>
        </w:rPr>
        <w:t xml:space="preserve">前言</w:t>
      </w:r>
      <w:r w:rsidDel="00000000" w:rsidR="00000000" w:rsidRPr="00000000">
        <w:rPr>
          <w:rtl w:val="0"/>
        </w:rPr>
      </w:r>
    </w:p>
    <w:p w:rsidR="00000000" w:rsidDel="00000000" w:rsidP="00000000" w:rsidRDefault="00000000" w:rsidRPr="00000000" w14:paraId="0000000E">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人工智慧是一種模擬人類智慧的技術，通過電腦系統模擬人類的思維過程和行為，從而執行各種任務，如學習、理解、推理和解決問題。它的目標是使機器能夠像人類一樣感知、理解和應對環境，並自主地進行決策和行動。機器視覺則是人工智慧的一個分支，它使機器能夠理解和解釋視覺信息，就像人類的視覺系統一樣。通過使用各種感測器和相機，機器視覺系統可以捕捉、處理和分析圖像或視頻數據，並從中提取有用的信息。這些系統通常使用深度學習和計算機視覺技術來檢測和識別圖像中的對象、人物、場景和動作，從而實現自主導航、監控、品質控制、醫學影像分析等應用。機器視覺的目標是讓機器能夠以類似於人類的方式理解和利用視覺信息，從而更好地與世界互動和協作。</w:t>
      </w:r>
    </w:p>
    <w:p w:rsidR="00000000" w:rsidDel="00000000" w:rsidP="00000000" w:rsidRDefault="00000000" w:rsidRPr="00000000" w14:paraId="0000000F">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本研究便是採用機器視覺的方式，先通過攝影機紀錄乒乓球的對打過程，再一幀一幀的對其進行標記，然後將資料集傳給Roboflow模型（MS COCO）進行訓練。Roboflow是一個強大的工具，可以幫助開發者和研究人員輕鬆管理、標記和訓練機器學習模型所需的圖像數據。它提供了一個直觀的界面，讓用戶可以快速上傳、轉換和標記圖像數據，同時還能自動處理數據增強、分類和標記等任務，節省了大量的時間和精力。Roboflow支持多種機器學習框架和平台，讓用戶可以輕鬆地將標記好的數據集集成到他們的項目中，加速模型的開發和部署過程。</w:t>
      </w:r>
    </w:p>
    <w:p w:rsidR="00000000" w:rsidDel="00000000" w:rsidP="00000000" w:rsidRDefault="00000000" w:rsidRPr="00000000" w14:paraId="00000010">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在這次的研究中，我們參考了過往以單視角、低質量攝像頭為主的乒乓球分析[1]，以此加強我們在訓練資料上的蒐集過程，並透過基於機器視覺的乒乓球比賽戰術大數據分析及應用研究結構[2]，來協助進行實時的球體物件偵測。在該研究過程裡，我們主要使用乒乓球發球機作為我們的訓練對手。乒乓球發球機是一種專為乒乓球運動員設計的訓練工具。它通常由一個可調節的發球機構、發球速度控制器和發球頻率調節器組成。這種機器能夠模擬各種不同的球路和速度，讓運動員有機會在訓練中練習應對不同類型的球，提高他們的反應速度和技術水平。它也是一種很好的自我訓練工具，運動員可以根據自己的需要調整發球模式，隨時進行訓練，提升技術。為了能更了解發球機的運動過程，我們參考了與其相關的發現和研究[3]，以此更好的調整相關參數，包括速度、角動量、落點等等。</w:t>
      </w:r>
    </w:p>
    <w:p w:rsidR="00000000" w:rsidDel="00000000" w:rsidP="00000000" w:rsidRDefault="00000000" w:rsidRPr="00000000" w14:paraId="00000011">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而在訓練資料的蒐集過程中，我們也需對其進行資料標記。資料標記是將原始資料加工處理的過程，透過標記人員根據特定規則或標準，將資料標上標籤、標記或分類，以便機器學習模型能夠理解和處理這些資料。這包括文字、圖像、音訊等各種形式的資料。資料標記的目的是讓機器能夠準確地理解和處理資料，從而實現各種應用，如自然語言處理、影像辨識、智能搜索等。本研究便是使用於 Roboflow 平台上內建的資料標記功能，對數百張的圖片進行相關圈選和處理。並在處理完畢後利用其內建的訓練系統對圖像進行分析，以此誕生我們的模型。</w:t>
      </w:r>
    </w:p>
    <w:p w:rsidR="00000000" w:rsidDel="00000000" w:rsidP="00000000" w:rsidRDefault="00000000" w:rsidRPr="00000000" w14:paraId="00000012">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在訓練過程裡，我們參考了 YOLOv5 在類似項目上的球體偵測表現[4]，以此推斷我們的期望值。並效仿其他針對乒乓球的物體檢測器研究[5]，對我們的模型進行實際訓練。為了解決資料量不夠充足的問題，我們對每一幀進行分割和旋轉，並與驗證集進行搭配達到反覆訓練、確認之目的，以此降低最終的 loss 值。該作法除了可以減輕與測試集的差異，還可降低過擬合的可能性，從而符合現實世界的期望。</w:t>
      </w:r>
    </w:p>
    <w:p w:rsidR="00000000" w:rsidDel="00000000" w:rsidP="00000000" w:rsidRDefault="00000000" w:rsidRPr="00000000" w14:paraId="00000013">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待訓練完畢，本研究使用 Python 來對偵測結果進行分析，並參考基於空間域資訊的乒乓球落點檢測演算法研究[6]，來計算球體在三維空間中的落點及速度，從而實現得分的計算。而為了能時刻追蹤乒乓球的軌跡來源，我們也參考了基於時態特徵的軌跡檢測研究[7]，以此避免多個球體出現時的路徑偵測錯誤，造成選手在得分過程中的誤判。</w:t>
      </w:r>
    </w:p>
    <w:p w:rsidR="00000000" w:rsidDel="00000000" w:rsidP="00000000" w:rsidRDefault="00000000" w:rsidRPr="00000000" w14:paraId="00000014">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該研究希望能以此方法來達到實時的速度與分數檢測效果，從而降低相關的運動工作成本，達到令選手專注於訓練之目的。</w:t>
      </w:r>
    </w:p>
    <w:p w:rsidR="00000000" w:rsidDel="00000000" w:rsidP="00000000" w:rsidRDefault="00000000" w:rsidRPr="00000000" w14:paraId="00000015">
      <w:pPr>
        <w:ind w:left="0" w:firstLine="0"/>
        <w:jc w:val="both"/>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16">
      <w:pPr>
        <w:jc w:val="both"/>
        <w:rPr>
          <w:rFonts w:ascii="DFKai-SB" w:cs="DFKai-SB" w:eastAsia="DFKai-SB" w:hAnsi="DFKai-SB"/>
          <w:b w:val="1"/>
        </w:rPr>
      </w:pPr>
      <w:r w:rsidDel="00000000" w:rsidR="00000000" w:rsidRPr="00000000">
        <w:rPr>
          <w:rFonts w:ascii="DFKai-SB" w:cs="DFKai-SB" w:eastAsia="DFKai-SB" w:hAnsi="DFKai-SB"/>
          <w:b w:val="1"/>
          <w:rtl w:val="0"/>
        </w:rPr>
        <w:t xml:space="preserve">研究方法</w:t>
      </w:r>
    </w:p>
    <w:p w:rsidR="00000000" w:rsidDel="00000000" w:rsidP="00000000" w:rsidRDefault="00000000" w:rsidRPr="00000000" w14:paraId="00000017">
      <w:pPr>
        <w:jc w:val="both"/>
        <w:rPr>
          <w:rFonts w:ascii="DFKai-SB" w:cs="DFKai-SB" w:eastAsia="DFKai-SB" w:hAnsi="DFKai-SB"/>
          <w:b w:val="1"/>
        </w:rPr>
      </w:pPr>
      <w:r w:rsidDel="00000000" w:rsidR="00000000" w:rsidRPr="00000000">
        <w:rPr>
          <w:rtl w:val="0"/>
        </w:rPr>
      </w:r>
    </w:p>
    <w:p w:rsidR="00000000" w:rsidDel="00000000" w:rsidP="00000000" w:rsidRDefault="00000000" w:rsidRPr="00000000" w14:paraId="00000018">
      <w:pPr>
        <w:ind w:left="0" w:firstLine="0"/>
        <w:jc w:val="both"/>
        <w:rPr>
          <w:rFonts w:ascii="DFKai-SB" w:cs="DFKai-SB" w:eastAsia="DFKai-SB" w:hAnsi="DFKai-SB"/>
          <w:b w:val="1"/>
          <w:sz w:val="20"/>
          <w:szCs w:val="20"/>
        </w:rPr>
      </w:pPr>
      <w:r w:rsidDel="00000000" w:rsidR="00000000" w:rsidRPr="00000000">
        <w:rPr>
          <w:rFonts w:ascii="DFKai-SB" w:cs="DFKai-SB" w:eastAsia="DFKai-SB" w:hAnsi="DFKai-SB"/>
          <w:b w:val="1"/>
          <w:sz w:val="20"/>
          <w:szCs w:val="20"/>
          <w:rtl w:val="0"/>
        </w:rPr>
        <w:t xml:space="preserve">1、系統設計</w:t>
      </w:r>
    </w:p>
    <w:p w:rsidR="00000000" w:rsidDel="00000000" w:rsidP="00000000" w:rsidRDefault="00000000" w:rsidRPr="00000000" w14:paraId="00000019">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本研究採用Roboflow平台來進行實作，然後將我們在Roboflow上訓練好的模型導入到Python來撰寫的演算法並進行進一步的分析。其系統架構圖如圖一所示。</w:t>
      </w:r>
    </w:p>
    <w:p w:rsidR="00000000" w:rsidDel="00000000" w:rsidP="00000000" w:rsidRDefault="00000000" w:rsidRPr="00000000" w14:paraId="0000001A">
      <w:pPr>
        <w:ind w:firstLine="480"/>
        <w:jc w:val="both"/>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1B">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Pr>
        <w:drawing>
          <wp:inline distB="114300" distT="114300" distL="114300" distR="114300">
            <wp:extent cx="2733675" cy="927100"/>
            <wp:effectExtent b="0" l="0" r="0" t="0"/>
            <wp:docPr id="6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733675"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圖一、系統架構圖</w:t>
      </w:r>
    </w:p>
    <w:p w:rsidR="00000000" w:rsidDel="00000000" w:rsidP="00000000" w:rsidRDefault="00000000" w:rsidRPr="00000000" w14:paraId="0000001D">
      <w:pPr>
        <w:ind w:firstLine="480"/>
        <w:jc w:val="both"/>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1E">
      <w:pPr>
        <w:ind w:left="0" w:firstLine="0"/>
        <w:jc w:val="both"/>
        <w:rPr>
          <w:rFonts w:ascii="DFKai-SB" w:cs="DFKai-SB" w:eastAsia="DFKai-SB" w:hAnsi="DFKai-SB"/>
          <w:b w:val="1"/>
          <w:sz w:val="20"/>
          <w:szCs w:val="20"/>
        </w:rPr>
      </w:pPr>
      <w:r w:rsidDel="00000000" w:rsidR="00000000" w:rsidRPr="00000000">
        <w:rPr>
          <w:rFonts w:ascii="DFKai-SB" w:cs="DFKai-SB" w:eastAsia="DFKai-SB" w:hAnsi="DFKai-SB"/>
          <w:b w:val="1"/>
          <w:sz w:val="20"/>
          <w:szCs w:val="20"/>
          <w:rtl w:val="0"/>
        </w:rPr>
        <w:t xml:space="preserve">2、Roboflow</w:t>
      </w:r>
    </w:p>
    <w:p w:rsidR="00000000" w:rsidDel="00000000" w:rsidP="00000000" w:rsidRDefault="00000000" w:rsidRPr="00000000" w14:paraId="0000001F">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本研究使用了約1000張的圖像來進行乒乓球物體識別的訓練，透過Roboflow平台上提供的影像前處理功能來增加資料量，最後透過平台上提供的 MS COCOv7 公開模型來進行訓練。MS COCO 是基於YOLOv8這個強大的物體識別模型去進行訓練出來的模型。</w:t>
      </w:r>
    </w:p>
    <w:p w:rsidR="00000000" w:rsidDel="00000000" w:rsidP="00000000" w:rsidRDefault="00000000" w:rsidRPr="00000000" w14:paraId="00000020">
      <w:pPr>
        <w:ind w:firstLine="480"/>
        <w:jc w:val="both"/>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21">
      <w:pPr>
        <w:ind w:left="0" w:firstLine="0"/>
        <w:jc w:val="both"/>
        <w:rPr>
          <w:rFonts w:ascii="DFKai-SB" w:cs="DFKai-SB" w:eastAsia="DFKai-SB" w:hAnsi="DFKai-SB"/>
          <w:b w:val="1"/>
          <w:sz w:val="20"/>
          <w:szCs w:val="20"/>
        </w:rPr>
      </w:pPr>
      <w:r w:rsidDel="00000000" w:rsidR="00000000" w:rsidRPr="00000000">
        <w:rPr>
          <w:rFonts w:ascii="DFKai-SB" w:cs="DFKai-SB" w:eastAsia="DFKai-SB" w:hAnsi="DFKai-SB"/>
          <w:b w:val="1"/>
          <w:sz w:val="20"/>
          <w:szCs w:val="20"/>
          <w:rtl w:val="0"/>
        </w:rPr>
        <w:t xml:space="preserve">A. 資料標記</w:t>
      </w:r>
    </w:p>
    <w:p w:rsidR="00000000" w:rsidDel="00000000" w:rsidP="00000000" w:rsidRDefault="00000000" w:rsidRPr="00000000" w14:paraId="00000022">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在資料標記的部分我們使用Roboflow平台上提供的Auto Label的功能去做第一步的標記，然後人工去進行下一步的審核與修正。Auto Label 是Roboflow套用autodistill提供的自動標記功能。我們分別標記了靜止的球（綠色框）與正在快速移動的球（麵條狀，紫色框），範例如圖二所示。</w:t>
      </w:r>
    </w:p>
    <w:p w:rsidR="00000000" w:rsidDel="00000000" w:rsidP="00000000" w:rsidRDefault="00000000" w:rsidRPr="00000000" w14:paraId="00000023">
      <w:pPr>
        <w:ind w:left="0" w:firstLine="0"/>
        <w:jc w:val="both"/>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24">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Pr>
        <w:drawing>
          <wp:inline distB="114300" distT="114300" distL="114300" distR="114300">
            <wp:extent cx="2733675" cy="1536700"/>
            <wp:effectExtent b="0" l="0" r="0" t="0"/>
            <wp:docPr id="6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73367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圖二、標記範例</w:t>
      </w:r>
    </w:p>
    <w:p w:rsidR="00000000" w:rsidDel="00000000" w:rsidP="00000000" w:rsidRDefault="00000000" w:rsidRPr="00000000" w14:paraId="00000026">
      <w:pPr>
        <w:ind w:left="0" w:firstLine="0"/>
        <w:jc w:val="both"/>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27">
      <w:pPr>
        <w:ind w:left="0" w:firstLine="0"/>
        <w:jc w:val="both"/>
        <w:rPr>
          <w:rFonts w:ascii="DFKai-SB" w:cs="DFKai-SB" w:eastAsia="DFKai-SB" w:hAnsi="DFKai-SB"/>
          <w:b w:val="1"/>
          <w:sz w:val="20"/>
          <w:szCs w:val="20"/>
        </w:rPr>
      </w:pPr>
      <w:r w:rsidDel="00000000" w:rsidR="00000000" w:rsidRPr="00000000">
        <w:rPr>
          <w:rFonts w:ascii="DFKai-SB" w:cs="DFKai-SB" w:eastAsia="DFKai-SB" w:hAnsi="DFKai-SB"/>
          <w:b w:val="1"/>
          <w:sz w:val="20"/>
          <w:szCs w:val="20"/>
          <w:rtl w:val="0"/>
        </w:rPr>
        <w:t xml:space="preserve">B. 資料前處理</w:t>
      </w:r>
    </w:p>
    <w:p w:rsidR="00000000" w:rsidDel="00000000" w:rsidP="00000000" w:rsidRDefault="00000000" w:rsidRPr="00000000" w14:paraId="00000028">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首先我們將圖像重新調整為320*320以防訓練的速度太慢，之後對圖像進行Tile將圖像切割成2(row)*4(column)這是為了提升小型物體識別的準確率。之後對訓練資料做水平與垂直反轉，為了增加資料量，最後會將重複的圖像刪除。經過前處理後的圖像如圖三所示。</w:t>
      </w:r>
    </w:p>
    <w:p w:rsidR="00000000" w:rsidDel="00000000" w:rsidP="00000000" w:rsidRDefault="00000000" w:rsidRPr="00000000" w14:paraId="00000029">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Pr>
        <w:drawing>
          <wp:inline distB="114300" distT="114300" distL="114300" distR="114300">
            <wp:extent cx="2757488" cy="2757488"/>
            <wp:effectExtent b="0" l="0" r="0" t="0"/>
            <wp:docPr id="6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57488"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firstLine="480"/>
        <w:jc w:val="center"/>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圖三、經過前處理後</w:t>
      </w:r>
    </w:p>
    <w:p w:rsidR="00000000" w:rsidDel="00000000" w:rsidP="00000000" w:rsidRDefault="00000000" w:rsidRPr="00000000" w14:paraId="0000002B">
      <w:pPr>
        <w:ind w:firstLine="480"/>
        <w:jc w:val="center"/>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2C">
      <w:pPr>
        <w:jc w:val="both"/>
        <w:rPr>
          <w:rFonts w:ascii="DFKai-SB" w:cs="DFKai-SB" w:eastAsia="DFKai-SB" w:hAnsi="DFKai-SB"/>
          <w:b w:val="1"/>
          <w:sz w:val="20"/>
          <w:szCs w:val="20"/>
        </w:rPr>
      </w:pPr>
      <w:r w:rsidDel="00000000" w:rsidR="00000000" w:rsidRPr="00000000">
        <w:rPr>
          <w:rFonts w:ascii="DFKai-SB" w:cs="DFKai-SB" w:eastAsia="DFKai-SB" w:hAnsi="DFKai-SB"/>
          <w:b w:val="1"/>
          <w:sz w:val="20"/>
          <w:szCs w:val="20"/>
          <w:rtl w:val="0"/>
        </w:rPr>
        <w:t xml:space="preserve">C. 資料集介紹</w:t>
      </w:r>
    </w:p>
    <w:p w:rsidR="00000000" w:rsidDel="00000000" w:rsidP="00000000" w:rsidRDefault="00000000" w:rsidRPr="00000000" w14:paraId="0000002D">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我們利用手機從上方拍攝影片，將其轉換為圖像，fps為30。我們的資料量從大約1000張的圖像經過前處理後的到15184張圖像，其中84%為訓練資料共12784張，11%為驗證資料共1600張，5%為測試資料共800張。</w:t>
      </w:r>
    </w:p>
    <w:p w:rsidR="00000000" w:rsidDel="00000000" w:rsidP="00000000" w:rsidRDefault="00000000" w:rsidRPr="00000000" w14:paraId="0000002E">
      <w:pPr>
        <w:ind w:left="0" w:firstLine="0"/>
        <w:jc w:val="left"/>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2F">
      <w:pPr>
        <w:jc w:val="both"/>
        <w:rPr>
          <w:rFonts w:ascii="DFKai-SB" w:cs="DFKai-SB" w:eastAsia="DFKai-SB" w:hAnsi="DFKai-SB"/>
          <w:b w:val="1"/>
          <w:sz w:val="20"/>
          <w:szCs w:val="20"/>
        </w:rPr>
      </w:pPr>
      <w:r w:rsidDel="00000000" w:rsidR="00000000" w:rsidRPr="00000000">
        <w:rPr>
          <w:rFonts w:ascii="DFKai-SB" w:cs="DFKai-SB" w:eastAsia="DFKai-SB" w:hAnsi="DFKai-SB"/>
          <w:b w:val="1"/>
          <w:sz w:val="20"/>
          <w:szCs w:val="20"/>
          <w:rtl w:val="0"/>
        </w:rPr>
        <w:t xml:space="preserve">3、演算法</w:t>
      </w:r>
    </w:p>
    <w:p w:rsidR="00000000" w:rsidDel="00000000" w:rsidP="00000000" w:rsidRDefault="00000000" w:rsidRPr="00000000" w14:paraId="00000030">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為了能抓到球的移動軌跡，我們對每顆球進行 id 標記，使其都能抓到最初的來源，從而更好的銜接之後的得分判定。在抓取過程中，我們將影片的每一幀獨自拆開，並利用 Roboflow 的 API 取得每一畫面下的球的位置、數量、座標等等，然後記錄在我們的陣列中。紀錄完畢後，我們將每一幀與前一幀進行比較，根據相對位置取得其目前球的速度、方向，並儲存在原始的資料結構裡。等到所有球的速度跟方向都抓到後，我們再對其進行大小比較，取得目前球的最小速度值；再對所有從來源球到目前球的配對進行比較，同樣以最小速度值的配對作為正確可能，從而排除球體來源路徑重複的情況，並更好的將結果印在螢幕上。該演算法的時間複雜度為O(n^3)，因為要先用迴圈抓到目前一幀下的球，再列出該幀下所有球的可能路徑，然後再對所有可能路徑進行比較、去除重疊的軌跡。未來還會再用更好的方式對其進行優化，但目前已經能出正確抓出球速及軌跡。</w:t>
      </w:r>
    </w:p>
    <w:p w:rsidR="00000000" w:rsidDel="00000000" w:rsidP="00000000" w:rsidRDefault="00000000" w:rsidRPr="00000000" w14:paraId="00000031">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而為了計算出球速，我們透過球桌上四點的座標如圖十三所示，首先計算出對於Y軸每一個pixel等於0.2796cm (137cm/490pixel)。接下來計算X軸，但是我們拍攝的角度導致桌子在影像上呈現一個菱形，所以我們在計算X軸時需要對於每一個X軸在Y軸上的變化量以減少誤差。首先我們計算出X軸上最短的邊（最大值）與最長的邊（最小值）的對應值分別為0.306cm/pixel 與0.17cm/pixel。相減後得到他們的相差值為0.136cm/pixel，接著用這個值除以Y軸的距離490（704-214）可得Y軸每改變1那麼X軸的對應就改變0.0002775cm/pixel。最後將X與Y軸的變化計算出實際移動的距離(cm)後除以每一幀的時間變化(0.03333s)可得速度(cm/s)，再經過單位轉換可得到常用的速度單位(km/h)。</w:t>
      </w:r>
    </w:p>
    <w:p w:rsidR="00000000" w:rsidDel="00000000" w:rsidP="00000000" w:rsidRDefault="00000000" w:rsidRPr="00000000" w14:paraId="00000032">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Pr>
        <w:drawing>
          <wp:inline distB="114300" distT="114300" distL="114300" distR="114300">
            <wp:extent cx="2733675" cy="1790700"/>
            <wp:effectExtent b="0" l="0" r="0" t="0"/>
            <wp:docPr id="6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7336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圖十三、圖像裡球桌的比例</w:t>
      </w:r>
    </w:p>
    <w:p w:rsidR="00000000" w:rsidDel="00000000" w:rsidP="00000000" w:rsidRDefault="00000000" w:rsidRPr="00000000" w14:paraId="00000034">
      <w:pPr>
        <w:ind w:left="0" w:firstLine="0"/>
        <w:jc w:val="center"/>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35">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舉例，像圖十二中的frame4 到fram5，球id為5從[646.50,256.00] 到 [682.50,345.00]為例。對Y軸來說球移動了89pixel，換算後實際移動的距離為24.8844cm。對X軸來說球移動了36pixel，X軸對應值為0.306-0.0002775*86.5=0.2819cm/pixel ，所以對X軸來說實際移動了10.15cm。透過直角公式可得實際移動距離為26.8748cm。我們每兩幀之間的時間差為0.03333s，速度為806.325cm/s，經過單位轉換可得29.0277km/h。</w:t>
      </w:r>
    </w:p>
    <w:p w:rsidR="00000000" w:rsidDel="00000000" w:rsidP="00000000" w:rsidRDefault="00000000" w:rsidRPr="00000000" w14:paraId="00000036">
      <w:pPr>
        <w:ind w:firstLine="480"/>
        <w:jc w:val="both"/>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37">
      <w:pPr>
        <w:jc w:val="both"/>
        <w:rPr>
          <w:rFonts w:ascii="DFKai-SB" w:cs="DFKai-SB" w:eastAsia="DFKai-SB" w:hAnsi="DFKai-SB"/>
          <w:sz w:val="20"/>
          <w:szCs w:val="20"/>
        </w:rPr>
      </w:pPr>
      <w:r w:rsidDel="00000000" w:rsidR="00000000" w:rsidRPr="00000000">
        <w:rPr>
          <w:rFonts w:ascii="DFKai-SB" w:cs="DFKai-SB" w:eastAsia="DFKai-SB" w:hAnsi="DFKai-SB"/>
          <w:b w:val="1"/>
          <w:rtl w:val="0"/>
        </w:rPr>
        <w:t xml:space="preserve">研究結果</w:t>
      </w:r>
      <w:r w:rsidDel="00000000" w:rsidR="00000000" w:rsidRPr="00000000">
        <w:rPr>
          <w:rtl w:val="0"/>
        </w:rPr>
      </w:r>
    </w:p>
    <w:p w:rsidR="00000000" w:rsidDel="00000000" w:rsidP="00000000" w:rsidRDefault="00000000" w:rsidRPr="00000000" w14:paraId="00000038">
      <w:pPr>
        <w:jc w:val="both"/>
        <w:rPr>
          <w:rFonts w:ascii="DFKai-SB" w:cs="DFKai-SB" w:eastAsia="DFKai-SB" w:hAnsi="DFKai-SB"/>
          <w:b w:val="1"/>
          <w:sz w:val="20"/>
          <w:szCs w:val="20"/>
        </w:rPr>
      </w:pPr>
      <w:r w:rsidDel="00000000" w:rsidR="00000000" w:rsidRPr="00000000">
        <w:rPr>
          <w:rFonts w:ascii="DFKai-SB" w:cs="DFKai-SB" w:eastAsia="DFKai-SB" w:hAnsi="DFKai-SB"/>
          <w:b w:val="1"/>
          <w:sz w:val="20"/>
          <w:szCs w:val="20"/>
          <w:rtl w:val="0"/>
        </w:rPr>
        <w:t xml:space="preserve">1.模型訓練結果</w:t>
      </w:r>
    </w:p>
    <w:p w:rsidR="00000000" w:rsidDel="00000000" w:rsidP="00000000" w:rsidRDefault="00000000" w:rsidRPr="00000000" w14:paraId="00000039">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模型訓練結果的各指標與準確率如下列圖片所示。</w:t>
      </w:r>
    </w:p>
    <w:p w:rsidR="00000000" w:rsidDel="00000000" w:rsidP="00000000" w:rsidRDefault="00000000" w:rsidRPr="00000000" w14:paraId="0000003A">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Pr>
        <w:drawing>
          <wp:inline distB="114300" distT="114300" distL="114300" distR="114300">
            <wp:extent cx="2733675" cy="1536700"/>
            <wp:effectExtent b="0" l="0" r="0" t="0"/>
            <wp:docPr id="6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73367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圖四、mAP</w:t>
      </w:r>
    </w:p>
    <w:p w:rsidR="00000000" w:rsidDel="00000000" w:rsidP="00000000" w:rsidRDefault="00000000" w:rsidRPr="00000000" w14:paraId="0000003C">
      <w:pPr>
        <w:ind w:left="0" w:firstLine="0"/>
        <w:jc w:val="center"/>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3D">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Pr>
        <w:drawing>
          <wp:inline distB="114300" distT="114300" distL="114300" distR="114300">
            <wp:extent cx="2505075" cy="2797639"/>
            <wp:effectExtent b="0" l="0" r="0" t="0"/>
            <wp:docPr id="6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505075" cy="279763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圖五、Box Loss</w:t>
      </w:r>
    </w:p>
    <w:p w:rsidR="00000000" w:rsidDel="00000000" w:rsidP="00000000" w:rsidRDefault="00000000" w:rsidRPr="00000000" w14:paraId="0000003F">
      <w:pPr>
        <w:ind w:left="0" w:firstLine="0"/>
        <w:jc w:val="center"/>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40">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Pr>
        <w:drawing>
          <wp:inline distB="114300" distT="114300" distL="114300" distR="114300">
            <wp:extent cx="2733675" cy="3149600"/>
            <wp:effectExtent b="0" l="0" r="0" t="0"/>
            <wp:docPr id="6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3367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圖六、Class Loss</w:t>
      </w:r>
    </w:p>
    <w:p w:rsidR="00000000" w:rsidDel="00000000" w:rsidP="00000000" w:rsidRDefault="00000000" w:rsidRPr="00000000" w14:paraId="00000042">
      <w:pPr>
        <w:ind w:left="0" w:firstLine="0"/>
        <w:jc w:val="center"/>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43">
      <w:pPr>
        <w:ind w:left="0" w:firstLine="0"/>
        <w:jc w:val="left"/>
        <w:rPr>
          <w:rFonts w:ascii="DFKai-SB" w:cs="DFKai-SB" w:eastAsia="DFKai-SB" w:hAnsi="DFKai-SB"/>
          <w:sz w:val="20"/>
          <w:szCs w:val="20"/>
        </w:rPr>
      </w:pPr>
      <w:r w:rsidDel="00000000" w:rsidR="00000000" w:rsidRPr="00000000">
        <w:rPr>
          <w:rFonts w:ascii="DFKai-SB" w:cs="DFKai-SB" w:eastAsia="DFKai-SB" w:hAnsi="DFKai-SB"/>
          <w:sz w:val="20"/>
          <w:szCs w:val="20"/>
        </w:rPr>
        <w:drawing>
          <wp:inline distB="114300" distT="114300" distL="114300" distR="114300">
            <wp:extent cx="2733675" cy="3098800"/>
            <wp:effectExtent b="0" l="0" r="0" t="0"/>
            <wp:docPr id="5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7336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圖七、Object Loss</w:t>
      </w:r>
    </w:p>
    <w:p w:rsidR="00000000" w:rsidDel="00000000" w:rsidP="00000000" w:rsidRDefault="00000000" w:rsidRPr="00000000" w14:paraId="00000045">
      <w:pPr>
        <w:ind w:left="0" w:firstLine="0"/>
        <w:jc w:val="center"/>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46">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Pr>
        <w:drawing>
          <wp:inline distB="114300" distT="114300" distL="114300" distR="114300">
            <wp:extent cx="2733675" cy="1422400"/>
            <wp:effectExtent b="0" l="0" r="0" t="0"/>
            <wp:docPr id="5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733675"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圖八、每個類別的精確度（驗證集）</w:t>
      </w:r>
    </w:p>
    <w:p w:rsidR="00000000" w:rsidDel="00000000" w:rsidP="00000000" w:rsidRDefault="00000000" w:rsidRPr="00000000" w14:paraId="00000048">
      <w:pPr>
        <w:ind w:left="0" w:firstLine="0"/>
        <w:jc w:val="center"/>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49">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Pr>
        <w:drawing>
          <wp:inline distB="114300" distT="114300" distL="114300" distR="114300">
            <wp:extent cx="2733675" cy="1371600"/>
            <wp:effectExtent b="0" l="0" r="0" t="0"/>
            <wp:docPr id="5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7336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圖九、每個類別的精確度（測試集）</w:t>
      </w:r>
    </w:p>
    <w:p w:rsidR="00000000" w:rsidDel="00000000" w:rsidP="00000000" w:rsidRDefault="00000000" w:rsidRPr="00000000" w14:paraId="0000004B">
      <w:pPr>
        <w:ind w:left="0" w:firstLine="0"/>
        <w:jc w:val="center"/>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4C">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Pr>
        <w:drawing>
          <wp:inline distB="114300" distT="114300" distL="114300" distR="114300">
            <wp:extent cx="2733675" cy="1409700"/>
            <wp:effectExtent b="0" l="0" r="0" t="0"/>
            <wp:docPr id="6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733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圖十、其他損失函數與指標</w:t>
      </w:r>
    </w:p>
    <w:p w:rsidR="00000000" w:rsidDel="00000000" w:rsidP="00000000" w:rsidRDefault="00000000" w:rsidRPr="00000000" w14:paraId="0000004E">
      <w:pPr>
        <w:ind w:left="0" w:firstLine="0"/>
        <w:jc w:val="left"/>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4F">
      <w:pPr>
        <w:jc w:val="both"/>
        <w:rPr>
          <w:rFonts w:ascii="DFKai-SB" w:cs="DFKai-SB" w:eastAsia="DFKai-SB" w:hAnsi="DFKai-SB"/>
          <w:b w:val="1"/>
          <w:sz w:val="20"/>
          <w:szCs w:val="20"/>
        </w:rPr>
      </w:pPr>
      <w:r w:rsidDel="00000000" w:rsidR="00000000" w:rsidRPr="00000000">
        <w:rPr>
          <w:rFonts w:ascii="DFKai-SB" w:cs="DFKai-SB" w:eastAsia="DFKai-SB" w:hAnsi="DFKai-SB"/>
          <w:b w:val="1"/>
          <w:sz w:val="20"/>
          <w:szCs w:val="20"/>
          <w:rtl w:val="0"/>
        </w:rPr>
        <w:t xml:space="preserve">2.模型表現</w:t>
      </w:r>
    </w:p>
    <w:p w:rsidR="00000000" w:rsidDel="00000000" w:rsidP="00000000" w:rsidRDefault="00000000" w:rsidRPr="00000000" w14:paraId="00000050">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模型訓練好後，我們可以透過Roboflow的網頁將想要測試的影片去進行測試，它會實時地更新預測結果與預測信心，範例如圖十一所示。</w:t>
      </w:r>
    </w:p>
    <w:p w:rsidR="00000000" w:rsidDel="00000000" w:rsidP="00000000" w:rsidRDefault="00000000" w:rsidRPr="00000000" w14:paraId="00000051">
      <w:pPr>
        <w:ind w:firstLine="480"/>
        <w:jc w:val="both"/>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52">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Pr>
        <w:drawing>
          <wp:inline distB="114300" distT="114300" distL="114300" distR="114300">
            <wp:extent cx="2481263" cy="4199802"/>
            <wp:effectExtent b="0" l="0" r="0" t="0"/>
            <wp:docPr id="57"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2481263" cy="419980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圖十一、模型表現測試</w:t>
      </w:r>
    </w:p>
    <w:p w:rsidR="00000000" w:rsidDel="00000000" w:rsidP="00000000" w:rsidRDefault="00000000" w:rsidRPr="00000000" w14:paraId="00000054">
      <w:pPr>
        <w:ind w:left="0" w:firstLine="0"/>
        <w:jc w:val="center"/>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55">
      <w:pPr>
        <w:jc w:val="both"/>
        <w:rPr>
          <w:rFonts w:ascii="DFKai-SB" w:cs="DFKai-SB" w:eastAsia="DFKai-SB" w:hAnsi="DFKai-SB"/>
          <w:b w:val="1"/>
          <w:sz w:val="20"/>
          <w:szCs w:val="20"/>
        </w:rPr>
      </w:pPr>
      <w:r w:rsidDel="00000000" w:rsidR="00000000" w:rsidRPr="00000000">
        <w:rPr>
          <w:rFonts w:ascii="DFKai-SB" w:cs="DFKai-SB" w:eastAsia="DFKai-SB" w:hAnsi="DFKai-SB"/>
          <w:b w:val="1"/>
          <w:sz w:val="20"/>
          <w:szCs w:val="20"/>
          <w:rtl w:val="0"/>
        </w:rPr>
        <w:t xml:space="preserve">3.演算法結果</w:t>
      </w:r>
    </w:p>
    <w:p w:rsidR="00000000" w:rsidDel="00000000" w:rsidP="00000000" w:rsidRDefault="00000000" w:rsidRPr="00000000" w14:paraId="00000056">
      <w:pPr>
        <w:ind w:left="0" w:firstLine="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ab/>
        <w:t xml:space="preserve">我們使用python語言來撰寫我們判斷移動中的球與計算速度的演算法，輸出結果會顯示抓到的正在移動中的球的一些重要數值，如：球的ID與來源ID、移動方向、速度。輸出結果範例如圖十二所示。</w:t>
      </w:r>
    </w:p>
    <w:p w:rsidR="00000000" w:rsidDel="00000000" w:rsidP="00000000" w:rsidRDefault="00000000" w:rsidRPr="00000000" w14:paraId="00000057">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Pr>
        <w:drawing>
          <wp:inline distB="114300" distT="114300" distL="114300" distR="114300">
            <wp:extent cx="2733675" cy="2908300"/>
            <wp:effectExtent b="0" l="0" r="0" t="0"/>
            <wp:docPr id="63"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273367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center"/>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圖十二、演算法輸出結果範例</w:t>
      </w:r>
    </w:p>
    <w:p w:rsidR="00000000" w:rsidDel="00000000" w:rsidP="00000000" w:rsidRDefault="00000000" w:rsidRPr="00000000" w14:paraId="00000059">
      <w:pPr>
        <w:ind w:left="0" w:firstLine="0"/>
        <w:jc w:val="left"/>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5A">
      <w:pPr>
        <w:jc w:val="both"/>
        <w:rPr>
          <w:rFonts w:ascii="DFKai-SB" w:cs="DFKai-SB" w:eastAsia="DFKai-SB" w:hAnsi="DFKai-SB"/>
          <w:b w:val="1"/>
        </w:rPr>
      </w:pPr>
      <w:r w:rsidDel="00000000" w:rsidR="00000000" w:rsidRPr="00000000">
        <w:rPr>
          <w:rFonts w:ascii="DFKai-SB" w:cs="DFKai-SB" w:eastAsia="DFKai-SB" w:hAnsi="DFKai-SB"/>
          <w:b w:val="1"/>
          <w:rtl w:val="0"/>
        </w:rPr>
        <w:t xml:space="preserve">結論</w:t>
      </w:r>
    </w:p>
    <w:p w:rsidR="00000000" w:rsidDel="00000000" w:rsidP="00000000" w:rsidRDefault="00000000" w:rsidRPr="00000000" w14:paraId="0000005B">
      <w:pPr>
        <w:ind w:firstLine="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透過本研究，我們成功使用物體識別做到乒乓球的移動捕捉，並搭配演算法計算出乒乓球的移動速度、移動方向以及移動路徑。本研究所蒐集的影片資料高達數十部，並藉由切割方式取得數千張圖樣，透過 Roboflow 的訓練可達到實時的檢測，並最大可能的避免漏抓的情況。本研究成功建構出一套系統，能讓使用者以投喂影像的方式了解到球的運動形式，藉此在不依賴肉眼捕捉的情況下做出合理的得分判斷。該研究希望能以此協助運動員的訓練，幫助打造良好的乒乓球練習環境，並拓展至諸如奧運、世運等國際賽事上，以此對該項運動帶來發展。</w:t>
      </w:r>
    </w:p>
    <w:p w:rsidR="00000000" w:rsidDel="00000000" w:rsidP="00000000" w:rsidRDefault="00000000" w:rsidRPr="00000000" w14:paraId="0000005C">
      <w:pPr>
        <w:jc w:val="both"/>
        <w:rPr>
          <w:rFonts w:ascii="DFKai-SB" w:cs="DFKai-SB" w:eastAsia="DFKai-SB" w:hAnsi="DFKai-SB"/>
          <w:sz w:val="20"/>
          <w:szCs w:val="20"/>
        </w:rPr>
      </w:pPr>
      <w:r w:rsidDel="00000000" w:rsidR="00000000" w:rsidRPr="00000000">
        <w:rPr>
          <w:rtl w:val="0"/>
        </w:rPr>
      </w:r>
    </w:p>
    <w:p w:rsidR="00000000" w:rsidDel="00000000" w:rsidP="00000000" w:rsidRDefault="00000000" w:rsidRPr="00000000" w14:paraId="0000005D">
      <w:pPr>
        <w:jc w:val="both"/>
        <w:rPr>
          <w:rFonts w:ascii="DFKai-SB" w:cs="DFKai-SB" w:eastAsia="DFKai-SB" w:hAnsi="DFKai-SB"/>
          <w:b w:val="1"/>
        </w:rPr>
      </w:pPr>
      <w:r w:rsidDel="00000000" w:rsidR="00000000" w:rsidRPr="00000000">
        <w:rPr>
          <w:rFonts w:ascii="DFKai-SB" w:cs="DFKai-SB" w:eastAsia="DFKai-SB" w:hAnsi="DFKai-SB"/>
          <w:b w:val="1"/>
          <w:rtl w:val="0"/>
        </w:rPr>
        <w:t xml:space="preserve">參考文獻</w:t>
      </w:r>
    </w:p>
    <w:p w:rsidR="00000000" w:rsidDel="00000000" w:rsidP="00000000" w:rsidRDefault="00000000" w:rsidRPr="00000000" w14:paraId="0000005E">
      <w:pPr>
        <w:numPr>
          <w:ilvl w:val="0"/>
          <w:numId w:val="1"/>
        </w:numPr>
        <w:ind w:left="480"/>
        <w:jc w:val="both"/>
        <w:rPr>
          <w:rFonts w:ascii="DFKai-SB" w:cs="DFKai-SB" w:eastAsia="DFKai-SB" w:hAnsi="DFKai-SB"/>
          <w:sz w:val="20"/>
          <w:szCs w:val="20"/>
        </w:rPr>
      </w:pPr>
      <w:r w:rsidDel="00000000" w:rsidR="00000000" w:rsidRPr="00000000">
        <w:rPr>
          <w:rFonts w:ascii="DFKai-SB" w:cs="DFKai-SB" w:eastAsia="DFKai-SB" w:hAnsi="DFKai-SB"/>
          <w:sz w:val="20"/>
          <w:szCs w:val="20"/>
          <w:rtl w:val="0"/>
        </w:rPr>
        <w:t xml:space="preserve">S. Triamlumlerd, M. Pracha, P. Kongsuwan and P. Angsuchotmetee (2017) "A table tennis performance analyzer via a single-view low-quality camera" </w:t>
      </w:r>
    </w:p>
    <w:p w:rsidR="00000000" w:rsidDel="00000000" w:rsidP="00000000" w:rsidRDefault="00000000" w:rsidRPr="00000000" w14:paraId="0000005F">
      <w:pPr>
        <w:numPr>
          <w:ilvl w:val="0"/>
          <w:numId w:val="1"/>
        </w:numPr>
        <w:ind w:left="480"/>
        <w:jc w:val="both"/>
        <w:rPr>
          <w:rFonts w:ascii="DFKai-SB" w:cs="DFKai-SB" w:eastAsia="DFKai-SB" w:hAnsi="DFKai-SB"/>
          <w:sz w:val="20"/>
          <w:szCs w:val="20"/>
          <w:u w:val="none"/>
        </w:rPr>
      </w:pPr>
      <w:r w:rsidDel="00000000" w:rsidR="00000000" w:rsidRPr="00000000">
        <w:rPr>
          <w:rFonts w:ascii="DFKai-SB" w:cs="DFKai-SB" w:eastAsia="DFKai-SB" w:hAnsi="DFKai-SB"/>
          <w:sz w:val="20"/>
          <w:szCs w:val="20"/>
          <w:rtl w:val="0"/>
        </w:rPr>
        <w:t xml:space="preserve">J. -R. Chang, C. -J. Wang, Z. -K. Wei, C. -J. Lu and H. -Y. Lin (2023) "A Research Structure of Big Data Analysis and Application for Table Tennis Match Tactics Based on Computer Vision" </w:t>
      </w:r>
    </w:p>
    <w:p w:rsidR="00000000" w:rsidDel="00000000" w:rsidP="00000000" w:rsidRDefault="00000000" w:rsidRPr="00000000" w14:paraId="00000060">
      <w:pPr>
        <w:numPr>
          <w:ilvl w:val="0"/>
          <w:numId w:val="1"/>
        </w:numPr>
        <w:ind w:left="480"/>
        <w:jc w:val="both"/>
        <w:rPr>
          <w:rFonts w:ascii="DFKai-SB" w:cs="DFKai-SB" w:eastAsia="DFKai-SB" w:hAnsi="DFKai-SB"/>
          <w:sz w:val="20"/>
          <w:szCs w:val="20"/>
          <w:u w:val="none"/>
        </w:rPr>
      </w:pPr>
      <w:r w:rsidDel="00000000" w:rsidR="00000000" w:rsidRPr="00000000">
        <w:rPr>
          <w:rFonts w:ascii="DFKai-SB" w:cs="DFKai-SB" w:eastAsia="DFKai-SB" w:hAnsi="DFKai-SB"/>
          <w:sz w:val="20"/>
          <w:szCs w:val="20"/>
          <w:rtl w:val="0"/>
        </w:rPr>
        <w:t xml:space="preserve">M. Esmael, H. Ahmad, K. AlKouh, M. Almohammad, T. Jamal and O. Accouche (2023) "Spin-Ninja Table Tennis Training Robot" </w:t>
      </w:r>
    </w:p>
    <w:p w:rsidR="00000000" w:rsidDel="00000000" w:rsidP="00000000" w:rsidRDefault="00000000" w:rsidRPr="00000000" w14:paraId="00000061">
      <w:pPr>
        <w:numPr>
          <w:ilvl w:val="0"/>
          <w:numId w:val="1"/>
        </w:numPr>
        <w:ind w:left="480"/>
        <w:jc w:val="both"/>
        <w:rPr>
          <w:rFonts w:ascii="DFKai-SB" w:cs="DFKai-SB" w:eastAsia="DFKai-SB" w:hAnsi="DFKai-SB"/>
          <w:sz w:val="20"/>
          <w:szCs w:val="20"/>
          <w:u w:val="none"/>
        </w:rPr>
      </w:pPr>
      <w:r w:rsidDel="00000000" w:rsidR="00000000" w:rsidRPr="00000000">
        <w:rPr>
          <w:rFonts w:ascii="DFKai-SB" w:cs="DFKai-SB" w:eastAsia="DFKai-SB" w:hAnsi="DFKai-SB"/>
          <w:sz w:val="20"/>
          <w:szCs w:val="20"/>
          <w:rtl w:val="0"/>
        </w:rPr>
        <w:t xml:space="preserve">Bhuvana J, T.T. Mirnalinee, B. Bharathi, Jayasooryan S, Lokesh N N (2021) "YOLOv5for Stroke Detection and Classification in Table Tennis" </w:t>
      </w:r>
    </w:p>
    <w:p w:rsidR="00000000" w:rsidDel="00000000" w:rsidP="00000000" w:rsidRDefault="00000000" w:rsidRPr="00000000" w14:paraId="00000062">
      <w:pPr>
        <w:numPr>
          <w:ilvl w:val="0"/>
          <w:numId w:val="1"/>
        </w:numPr>
        <w:ind w:left="480"/>
        <w:jc w:val="both"/>
        <w:rPr>
          <w:rFonts w:ascii="DFKai-SB" w:cs="DFKai-SB" w:eastAsia="DFKai-SB" w:hAnsi="DFKai-SB"/>
          <w:sz w:val="20"/>
          <w:szCs w:val="20"/>
          <w:u w:val="none"/>
        </w:rPr>
      </w:pPr>
      <w:r w:rsidDel="00000000" w:rsidR="00000000" w:rsidRPr="00000000">
        <w:rPr>
          <w:rFonts w:ascii="DFKai-SB" w:cs="DFKai-SB" w:eastAsia="DFKai-SB" w:hAnsi="DFKai-SB"/>
          <w:sz w:val="20"/>
          <w:szCs w:val="20"/>
          <w:rtl w:val="0"/>
        </w:rPr>
        <w:t xml:space="preserve">Kiran (2018) "Training an object detector to track a table tennis ball" </w:t>
      </w:r>
    </w:p>
    <w:p w:rsidR="00000000" w:rsidDel="00000000" w:rsidP="00000000" w:rsidRDefault="00000000" w:rsidRPr="00000000" w14:paraId="00000063">
      <w:pPr>
        <w:numPr>
          <w:ilvl w:val="0"/>
          <w:numId w:val="1"/>
        </w:numPr>
        <w:ind w:left="480"/>
        <w:jc w:val="both"/>
        <w:rPr>
          <w:rFonts w:ascii="DFKai-SB" w:cs="DFKai-SB" w:eastAsia="DFKai-SB" w:hAnsi="DFKai-SB"/>
          <w:sz w:val="20"/>
          <w:szCs w:val="20"/>
          <w:u w:val="none"/>
        </w:rPr>
      </w:pPr>
      <w:r w:rsidDel="00000000" w:rsidR="00000000" w:rsidRPr="00000000">
        <w:rPr>
          <w:rFonts w:ascii="DFKai-SB" w:cs="DFKai-SB" w:eastAsia="DFKai-SB" w:hAnsi="DFKai-SB"/>
          <w:sz w:val="20"/>
          <w:szCs w:val="20"/>
          <w:rtl w:val="0"/>
        </w:rPr>
        <w:t xml:space="preserve">Tao Ning, Changcheng Wang, Meng Fu &amp; Xiaodong Duan (2023) "A study on table tennis landing point detection algorithm based on spatial domain information" </w:t>
      </w:r>
    </w:p>
    <w:p w:rsidR="00000000" w:rsidDel="00000000" w:rsidP="00000000" w:rsidRDefault="00000000" w:rsidRPr="00000000" w14:paraId="00000064">
      <w:pPr>
        <w:numPr>
          <w:ilvl w:val="0"/>
          <w:numId w:val="1"/>
        </w:numPr>
        <w:ind w:left="480"/>
        <w:jc w:val="both"/>
        <w:rPr>
          <w:rFonts w:ascii="DFKai-SB" w:cs="DFKai-SB" w:eastAsia="DFKai-SB" w:hAnsi="DFKai-SB"/>
          <w:sz w:val="20"/>
          <w:szCs w:val="20"/>
          <w:u w:val="none"/>
        </w:rPr>
      </w:pPr>
      <w:r w:rsidDel="00000000" w:rsidR="00000000" w:rsidRPr="00000000">
        <w:rPr>
          <w:rFonts w:ascii="DFKai-SB" w:cs="DFKai-SB" w:eastAsia="DFKai-SB" w:hAnsi="DFKai-SB"/>
          <w:sz w:val="20"/>
          <w:szCs w:val="20"/>
          <w:rtl w:val="0"/>
        </w:rPr>
        <w:t xml:space="preserve">Wenjie Li, Xiangpeng Liu, Kang An, Chengjin Qin and Yuhua Cheng (2023) "Table Tennis Track Detection Based on Temporal Feature Multiplexing Network" </w:t>
      </w:r>
    </w:p>
    <w:p w:rsidR="00000000" w:rsidDel="00000000" w:rsidP="00000000" w:rsidRDefault="00000000" w:rsidRPr="00000000" w14:paraId="00000065">
      <w:pPr>
        <w:ind w:left="0" w:firstLine="0"/>
        <w:jc w:val="both"/>
        <w:rPr>
          <w:rFonts w:ascii="DFKai-SB" w:cs="DFKai-SB" w:eastAsia="DFKai-SB" w:hAnsi="DFKai-SB"/>
          <w:sz w:val="20"/>
          <w:szCs w:val="20"/>
        </w:rPr>
      </w:pPr>
      <w:r w:rsidDel="00000000" w:rsidR="00000000" w:rsidRPr="00000000">
        <w:rPr>
          <w:rtl w:val="0"/>
        </w:rPr>
      </w:r>
    </w:p>
    <w:sectPr>
      <w:type w:val="continuous"/>
      <w:pgSz w:h="16838" w:w="11906" w:orient="portrait"/>
      <w:pgMar w:bottom="1440" w:top="1440" w:left="1440" w:right="1440" w:header="851" w:footer="992"/>
      <w:cols w:equalWidth="0" w:num="2">
        <w:col w:space="425" w:w="4300.5"/>
        <w:col w:space="0" w:w="430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DFKai-SB"/>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zh_TW"/>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752A16"/>
    <w:pPr>
      <w:widowControl w:val="0"/>
    </w:pPr>
    <w:rPr>
      <w:kern w:val="2"/>
      <w:sz w:val="24"/>
      <w:szCs w:val="24"/>
    </w:rPr>
  </w:style>
  <w:style w:type="paragraph" w:styleId="1">
    <w:name w:val="heading 1"/>
    <w:basedOn w:val="a"/>
    <w:next w:val="a"/>
    <w:qFormat w:val="1"/>
    <w:pPr>
      <w:keepNext w:val="1"/>
      <w:jc w:val="both"/>
      <w:outlineLvl w:val="0"/>
    </w:pPr>
    <w:rPr>
      <w:rFonts w:eastAsia="標楷體"/>
      <w:b w:val="1"/>
      <w:bCs w:val="1"/>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3">
    <w:name w:val="Hyperlink"/>
    <w:rPr>
      <w:color w:val="0000ff"/>
      <w:u w:val="single"/>
    </w:rPr>
  </w:style>
  <w:style w:type="paragraph" w:styleId="10" w:customStyle="1">
    <w:name w:val="字元 字元 字元1 字元 字元 字元 字元 字元 字元 字元"/>
    <w:basedOn w:val="a"/>
    <w:semiHidden w:val="1"/>
    <w:rsid w:val="00D23E15"/>
    <w:pPr>
      <w:widowControl w:val="1"/>
      <w:spacing w:after="160" w:line="240" w:lineRule="exact"/>
    </w:pPr>
    <w:rPr>
      <w:rFonts w:ascii="Verdana" w:eastAsia="Times New Roman" w:hAnsi="Verdana"/>
      <w:kern w:val="0"/>
      <w:sz w:val="20"/>
      <w:szCs w:val="20"/>
      <w:lang w:eastAsia="en-US"/>
    </w:rPr>
  </w:style>
  <w:style w:type="paragraph" w:styleId="ptext" w:customStyle="1">
    <w:name w:val="p_text"/>
    <w:basedOn w:val="a"/>
    <w:link w:val="ptext0"/>
    <w:qFormat w:val="1"/>
    <w:rsid w:val="00ED48EC"/>
    <w:pPr>
      <w:ind w:firstLine="200" w:firstLineChars="200"/>
      <w:jc w:val="both"/>
    </w:pPr>
    <w:rPr>
      <w:rFonts w:eastAsia="標楷體"/>
      <w:color w:val="000000"/>
    </w:rPr>
  </w:style>
  <w:style w:type="character" w:styleId="ptext0" w:customStyle="1">
    <w:name w:val="p_text 字元"/>
    <w:link w:val="ptext"/>
    <w:rsid w:val="00ED48EC"/>
    <w:rPr>
      <w:rFonts w:eastAsia="標楷體"/>
      <w:color w:val="000000"/>
      <w:kern w:val="2"/>
      <w:sz w:val="24"/>
      <w:szCs w:val="24"/>
    </w:rPr>
  </w:style>
  <w:style w:type="table" w:styleId="a4">
    <w:name w:val="Table Grid"/>
    <w:basedOn w:val="a1"/>
    <w:uiPriority w:val="39"/>
    <w:rsid w:val="00ED48EC"/>
    <w:rPr>
      <w:rFonts w:ascii="Calibri" w:hAnsi="Calibri"/>
      <w:kern w:val="2"/>
      <w:sz w:val="24"/>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5">
    <w:name w:val="header"/>
    <w:basedOn w:val="a"/>
    <w:link w:val="a6"/>
    <w:rsid w:val="00D110EC"/>
    <w:pPr>
      <w:tabs>
        <w:tab w:val="center" w:pos="4153"/>
        <w:tab w:val="right" w:pos="8306"/>
      </w:tabs>
      <w:snapToGrid w:val="0"/>
    </w:pPr>
    <w:rPr>
      <w:sz w:val="20"/>
      <w:szCs w:val="20"/>
    </w:rPr>
  </w:style>
  <w:style w:type="character" w:styleId="a6" w:customStyle="1">
    <w:name w:val="頁首 字元"/>
    <w:link w:val="a5"/>
    <w:rsid w:val="00D110EC"/>
    <w:rPr>
      <w:kern w:val="2"/>
    </w:rPr>
  </w:style>
  <w:style w:type="paragraph" w:styleId="a7">
    <w:name w:val="footer"/>
    <w:basedOn w:val="a"/>
    <w:link w:val="a8"/>
    <w:rsid w:val="00D110EC"/>
    <w:pPr>
      <w:tabs>
        <w:tab w:val="center" w:pos="4153"/>
        <w:tab w:val="right" w:pos="8306"/>
      </w:tabs>
      <w:snapToGrid w:val="0"/>
    </w:pPr>
    <w:rPr>
      <w:sz w:val="20"/>
      <w:szCs w:val="20"/>
    </w:rPr>
  </w:style>
  <w:style w:type="character" w:styleId="a8" w:customStyle="1">
    <w:name w:val="頁尾 字元"/>
    <w:link w:val="a7"/>
    <w:rsid w:val="00D110EC"/>
    <w:rPr>
      <w:kern w:val="2"/>
    </w:rPr>
  </w:style>
  <w:style w:type="paragraph" w:styleId="a9">
    <w:name w:val="Balloon Text"/>
    <w:basedOn w:val="a"/>
    <w:link w:val="aa"/>
    <w:rsid w:val="0020489B"/>
    <w:rPr>
      <w:rFonts w:asciiTheme="majorHAnsi" w:cstheme="majorBidi" w:eastAsiaTheme="majorEastAsia" w:hAnsiTheme="majorHAnsi"/>
      <w:sz w:val="18"/>
      <w:szCs w:val="18"/>
    </w:rPr>
  </w:style>
  <w:style w:type="character" w:styleId="aa" w:customStyle="1">
    <w:name w:val="註解方塊文字 字元"/>
    <w:basedOn w:val="a0"/>
    <w:link w:val="a9"/>
    <w:rsid w:val="0020489B"/>
    <w:rPr>
      <w:rFonts w:asciiTheme="majorHAnsi" w:cstheme="majorBidi" w:eastAsiaTheme="majorEastAsia" w:hAnsiTheme="majorHAnsi"/>
      <w:kern w:val="2"/>
      <w:sz w:val="18"/>
      <w:szCs w:val="18"/>
    </w:rPr>
  </w:style>
  <w:style w:type="character" w:styleId="ab">
    <w:name w:val="Placeholder Text"/>
    <w:basedOn w:val="a0"/>
    <w:uiPriority w:val="99"/>
    <w:semiHidden w:val="1"/>
    <w:rsid w:val="0020489B"/>
    <w:rPr>
      <w:color w:val="808080"/>
    </w:rPr>
  </w:style>
  <w:style w:type="paragraph" w:styleId="ac">
    <w:name w:val="List Paragraph"/>
    <w:basedOn w:val="a"/>
    <w:uiPriority w:val="34"/>
    <w:qFormat w:val="1"/>
    <w:rsid w:val="003D1341"/>
    <w:pPr>
      <w:ind w:left="480" w:leftChars="2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image" Target="media/image3.jp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customXml" Target="../customXML/item2.xml"/><Relationship Id="rId8" Type="http://schemas.openxmlformats.org/officeDocument/2006/relationships/image" Target="media/image4.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5yzLtEpaGhmEKUK2PvsJrIoSOg==">CgMxLjA4AHIhMUo4OXZzVkFsQ2VIWjd0QWFqaUNCX1VMTjRLdXdXSXJI</go:docsCustomData>
</go:gDocsCustomXmlDataStorage>
</file>

<file path=customXML/item2.xml><?xml version="1.0" encoding="utf-8"?>
<b:Sources xmlns:b="http://schemas.openxmlformats.org/officeDocument/2006/bibliography" StyleName="APA" SelectedStyle="/APASixthEditionOfficeOnline.xsl" Version="6">
  <b:Source>
    <b:Tag>source1</b:Tag>
    <b:DayAccessed>13</b:DayAccessed>
    <b:Year>2024</b:Year>
    <b:SourceType>Misc</b:SourceType>
    <b:URL>https://universe.roboflow.com/microsoft/coco</b:URL>
    <b:Title>COCO Dataset Dataset</b:Title>
    <b:MonthAccessed>4</b:MonthAccessed>
    <b:YearAccessed>2024</b:YearAccessed>
    <b:Publisher>Roboflow</b:Publisher>
    <b:Gdcea>{"ContainerTitle":"Roboflow Universe","CorporateAuthors":["COCO"],"Description":"Open Source Dataset","AccessedType":"OnlineDatabase"}</b:Gdcea>
    <b:Author>
      <b:Author>
        <b:Corporate>Microsoft</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2023-04-19T10:18:00Z</dcterms:created>
  <dc:creator>user</dc:creator>
</cp:coreProperties>
</file>