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0203" w14:textId="456BD552" w:rsidR="0073263E" w:rsidRDefault="001D309F" w:rsidP="00C9707C">
      <w:pPr>
        <w:rPr>
          <w:rFonts w:ascii="Amasis MT Pro" w:hAnsi="Amasis MT Pro"/>
          <w:sz w:val="36"/>
          <w:szCs w:val="36"/>
        </w:rPr>
      </w:pPr>
      <w:r w:rsidRPr="00CE54F2">
        <w:rPr>
          <w:rFonts w:ascii="Amasis MT Pro" w:hAnsi="Amasis MT Pro"/>
          <w:sz w:val="36"/>
          <w:szCs w:val="36"/>
        </w:rPr>
        <w:t>ONLINE EDUCATION EFFECTS ON LEARNING</w:t>
      </w:r>
    </w:p>
    <w:p w14:paraId="2CD82B66" w14:textId="10139A6F" w:rsidR="0077441D" w:rsidRDefault="00427179" w:rsidP="00C9707C">
      <w:pPr>
        <w:rPr>
          <w:rFonts w:ascii="Amasis MT Pro" w:hAnsi="Amasis MT Pro"/>
          <w:sz w:val="36"/>
          <w:szCs w:val="36"/>
        </w:rPr>
      </w:pPr>
      <w:r>
        <w:rPr>
          <w:rFonts w:ascii="Amasis MT Pro" w:hAnsi="Amasis MT Pro"/>
          <w:sz w:val="36"/>
          <w:szCs w:val="36"/>
        </w:rPr>
        <w:t>Explain adaptation and lack of resource could affect</w:t>
      </w:r>
      <w:r w:rsidR="00974131">
        <w:rPr>
          <w:rFonts w:ascii="Amasis MT Pro" w:hAnsi="Amasis MT Pro"/>
          <w:sz w:val="36"/>
          <w:szCs w:val="36"/>
        </w:rPr>
        <w:t xml:space="preserve"> usability.</w:t>
      </w:r>
    </w:p>
    <w:p w14:paraId="0BAB1465" w14:textId="5C66C9DE" w:rsidR="00974131" w:rsidRDefault="00091D9B" w:rsidP="00C9707C">
      <w:pPr>
        <w:rPr>
          <w:rFonts w:ascii="Amasis MT Pro" w:hAnsi="Amasis MT Pro"/>
          <w:sz w:val="36"/>
          <w:szCs w:val="36"/>
        </w:rPr>
      </w:pPr>
      <w:r>
        <w:rPr>
          <w:rFonts w:ascii="Amasis MT Pro" w:hAnsi="Amasis MT Pro"/>
          <w:sz w:val="36"/>
          <w:szCs w:val="36"/>
        </w:rPr>
        <w:t xml:space="preserve">Similarities </w:t>
      </w:r>
      <w:r w:rsidR="00A5468A">
        <w:rPr>
          <w:rFonts w:ascii="Amasis MT Pro" w:hAnsi="Amasis MT Pro"/>
          <w:sz w:val="36"/>
          <w:szCs w:val="36"/>
        </w:rPr>
        <w:t xml:space="preserve">of </w:t>
      </w:r>
      <w:r w:rsidR="00C141A7">
        <w:rPr>
          <w:rFonts w:ascii="Amasis MT Pro" w:hAnsi="Amasis MT Pro"/>
          <w:sz w:val="36"/>
          <w:szCs w:val="36"/>
        </w:rPr>
        <w:t xml:space="preserve">both outcomes </w:t>
      </w:r>
      <w:r>
        <w:rPr>
          <w:rFonts w:ascii="Amasis MT Pro" w:hAnsi="Amasis MT Pro"/>
          <w:sz w:val="36"/>
          <w:szCs w:val="36"/>
        </w:rPr>
        <w:t>despite adaptation need.</w:t>
      </w:r>
    </w:p>
    <w:p w14:paraId="19B0902D" w14:textId="77777777" w:rsidR="003538A4" w:rsidRDefault="003538A4" w:rsidP="00C9707C">
      <w:pPr>
        <w:rPr>
          <w:rFonts w:ascii="Amasis MT Pro" w:hAnsi="Amasis MT Pro"/>
          <w:sz w:val="36"/>
          <w:szCs w:val="36"/>
        </w:rPr>
      </w:pPr>
    </w:p>
    <w:p w14:paraId="421B334E" w14:textId="77777777" w:rsidR="00222A57" w:rsidRDefault="00222A57" w:rsidP="00C9707C">
      <w:pPr>
        <w:rPr>
          <w:rFonts w:ascii="Amasis MT Pro" w:hAnsi="Amasis MT Pro"/>
          <w:sz w:val="36"/>
          <w:szCs w:val="36"/>
        </w:rPr>
      </w:pPr>
    </w:p>
    <w:p w14:paraId="224A8833" w14:textId="77777777" w:rsidR="00222A57" w:rsidRPr="00222A57" w:rsidRDefault="00222A57" w:rsidP="00222A57">
      <w:pPr>
        <w:rPr>
          <w:rFonts w:ascii="Amasis MT Pro" w:hAnsi="Amasis MT Pro"/>
          <w:sz w:val="36"/>
          <w:szCs w:val="36"/>
        </w:rPr>
      </w:pPr>
    </w:p>
    <w:p w14:paraId="656A2A1F" w14:textId="77777777" w:rsidR="00222A57" w:rsidRPr="00222A57" w:rsidRDefault="00222A57" w:rsidP="00222A57">
      <w:pPr>
        <w:rPr>
          <w:rFonts w:ascii="Amasis MT Pro" w:hAnsi="Amasis MT Pro"/>
          <w:sz w:val="36"/>
          <w:szCs w:val="36"/>
        </w:rPr>
      </w:pPr>
    </w:p>
    <w:p w14:paraId="658AFB9A" w14:textId="77777777" w:rsidR="00222A57" w:rsidRPr="00222A57" w:rsidRDefault="00222A57" w:rsidP="00222A57">
      <w:pPr>
        <w:rPr>
          <w:rFonts w:ascii="Amasis MT Pro" w:hAnsi="Amasis MT Pro"/>
          <w:sz w:val="36"/>
          <w:szCs w:val="36"/>
        </w:rPr>
      </w:pPr>
    </w:p>
    <w:p w14:paraId="671639B7" w14:textId="77777777" w:rsidR="00222A57" w:rsidRDefault="00222A57" w:rsidP="00C9707C">
      <w:pPr>
        <w:rPr>
          <w:rFonts w:ascii="Amasis MT Pro" w:hAnsi="Amasis MT Pro"/>
          <w:sz w:val="36"/>
          <w:szCs w:val="36"/>
        </w:rPr>
      </w:pPr>
    </w:p>
    <w:p w14:paraId="55A00830" w14:textId="7EB4A89A" w:rsidR="00222A57" w:rsidRDefault="00222A57" w:rsidP="00222A57">
      <w:pPr>
        <w:tabs>
          <w:tab w:val="left" w:pos="2280"/>
        </w:tabs>
        <w:rPr>
          <w:rFonts w:ascii="Amasis MT Pro" w:hAnsi="Amasis MT Pro"/>
          <w:sz w:val="36"/>
          <w:szCs w:val="36"/>
        </w:rPr>
      </w:pPr>
    </w:p>
    <w:p w14:paraId="73B51840" w14:textId="77777777" w:rsidR="00222A57" w:rsidRDefault="00222A57">
      <w:pPr>
        <w:rPr>
          <w:rFonts w:ascii="Amasis MT Pro" w:hAnsi="Amasis MT Pro"/>
          <w:sz w:val="36"/>
          <w:szCs w:val="36"/>
        </w:rPr>
      </w:pPr>
      <w:r>
        <w:rPr>
          <w:rFonts w:ascii="Amasis MT Pro" w:hAnsi="Amasis MT Pro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873504774"/>
        <w:docPartObj>
          <w:docPartGallery w:val="Table of Contents"/>
          <w:docPartUnique/>
        </w:docPartObj>
      </w:sdtPr>
      <w:sdtEndPr/>
      <w:sdtContent>
        <w:p w14:paraId="05703648" w14:textId="4A3CD01B" w:rsidR="00222A57" w:rsidRDefault="00222A57">
          <w:pPr>
            <w:pStyle w:val="TOCHeading"/>
          </w:pPr>
          <w:r>
            <w:t>Table of Contents</w:t>
          </w:r>
        </w:p>
        <w:p w14:paraId="362A8EA1" w14:textId="2F3DE3FB" w:rsidR="00222A57" w:rsidRDefault="00882646" w:rsidP="005F7F11">
          <w:pPr>
            <w:pStyle w:val="TOC1"/>
          </w:pPr>
          <w:r>
            <w:rPr>
              <w:b/>
              <w:bCs/>
            </w:rPr>
            <w:t>Abstract</w:t>
          </w:r>
          <w:r w:rsidR="00222A57">
            <w:ptab w:relativeTo="margin" w:alignment="right" w:leader="dot"/>
          </w:r>
          <w:r w:rsidR="00265D63">
            <w:rPr>
              <w:b/>
              <w:bCs/>
            </w:rPr>
            <w:t>0</w:t>
          </w:r>
        </w:p>
        <w:p w14:paraId="01261FE6" w14:textId="1A81044D" w:rsidR="00882646" w:rsidRDefault="00882646" w:rsidP="005F7F11">
          <w:pPr>
            <w:pStyle w:val="TOC1"/>
          </w:pPr>
          <w:r>
            <w:rPr>
              <w:b/>
              <w:bCs/>
            </w:rPr>
            <w:t>Introduction</w:t>
          </w:r>
          <w:r w:rsidR="00222A57">
            <w:ptab w:relativeTo="margin" w:alignment="right" w:leader="dot"/>
          </w:r>
          <w:r w:rsidR="00265D63">
            <w:rPr>
              <w:b/>
              <w:bCs/>
            </w:rPr>
            <w:t>1</w:t>
          </w:r>
        </w:p>
        <w:p w14:paraId="0BD0C878" w14:textId="5B214062" w:rsidR="00882646" w:rsidRDefault="00AF696D" w:rsidP="00265D63">
          <w:pPr>
            <w:pStyle w:val="TOC1"/>
          </w:pPr>
          <w:r>
            <w:rPr>
              <w:b/>
              <w:bCs/>
            </w:rPr>
            <w:t>Literature review</w:t>
          </w:r>
          <w:r w:rsidR="00882646">
            <w:ptab w:relativeTo="margin" w:alignment="right" w:leader="dot"/>
          </w:r>
          <w:r w:rsidR="00265D63">
            <w:rPr>
              <w:b/>
              <w:bCs/>
            </w:rPr>
            <w:t>2</w:t>
          </w:r>
        </w:p>
        <w:p w14:paraId="1E9D5EB0" w14:textId="4E2C0126" w:rsidR="00882646" w:rsidRDefault="00882646" w:rsidP="00882646">
          <w:pPr>
            <w:pStyle w:val="TOC1"/>
          </w:pPr>
          <w:r>
            <w:rPr>
              <w:b/>
              <w:bCs/>
            </w:rPr>
            <w:t>Researc</w:t>
          </w:r>
          <w:r w:rsidR="00487A7F">
            <w:rPr>
              <w:b/>
              <w:bCs/>
            </w:rPr>
            <w:t>h Methodology</w:t>
          </w:r>
          <w:r>
            <w:ptab w:relativeTo="margin" w:alignment="right" w:leader="dot"/>
          </w:r>
          <w:r w:rsidR="00265D63">
            <w:rPr>
              <w:b/>
              <w:bCs/>
            </w:rPr>
            <w:t>3</w:t>
          </w:r>
        </w:p>
        <w:p w14:paraId="1646493A" w14:textId="5DA38661" w:rsidR="00882646" w:rsidRDefault="00487A7F" w:rsidP="00882646">
          <w:pPr>
            <w:pStyle w:val="TOC2"/>
            <w:ind w:left="216"/>
          </w:pPr>
          <w:r>
            <w:t>Research questions</w:t>
          </w:r>
          <w:r w:rsidR="00882646">
            <w:ptab w:relativeTo="margin" w:alignment="right" w:leader="dot"/>
          </w:r>
          <w:r w:rsidR="00265D63">
            <w:t>3.1</w:t>
          </w:r>
        </w:p>
        <w:p w14:paraId="5DFB8736" w14:textId="0BF1E348" w:rsidR="00882646" w:rsidRDefault="00487A7F" w:rsidP="00487A7F">
          <w:pPr>
            <w:pStyle w:val="TOC3"/>
            <w:ind w:left="446"/>
          </w:pPr>
          <w:r>
            <w:t>Data collection</w:t>
          </w:r>
          <w:r w:rsidR="00882646">
            <w:ptab w:relativeTo="margin" w:alignment="right" w:leader="dot"/>
          </w:r>
          <w:r w:rsidR="00265D63">
            <w:t>3.2</w:t>
          </w:r>
        </w:p>
        <w:p w14:paraId="157F018E" w14:textId="0E105343" w:rsidR="00882646" w:rsidRDefault="00487A7F" w:rsidP="00882646">
          <w:pPr>
            <w:pStyle w:val="TOC3"/>
            <w:ind w:left="446"/>
          </w:pPr>
          <w:r>
            <w:t xml:space="preserve">   </w:t>
          </w:r>
          <w:r w:rsidR="005F7F11">
            <w:t>Data processing</w:t>
          </w:r>
          <w:r w:rsidR="00882646">
            <w:ptab w:relativeTo="margin" w:alignment="right" w:leader="dot"/>
          </w:r>
          <w:r w:rsidR="00265D63">
            <w:t>3.3</w:t>
          </w:r>
        </w:p>
        <w:p w14:paraId="3C1CEA79" w14:textId="2ADD4BB6" w:rsidR="00882646" w:rsidRDefault="005F7F11" w:rsidP="00882646">
          <w:pPr>
            <w:pStyle w:val="TOC1"/>
          </w:pPr>
          <w:r>
            <w:rPr>
              <w:b/>
              <w:bCs/>
            </w:rPr>
            <w:t>Results</w:t>
          </w:r>
          <w:r w:rsidR="00882646">
            <w:ptab w:relativeTo="margin" w:alignment="right" w:leader="dot"/>
          </w:r>
          <w:r w:rsidR="00882646">
            <w:rPr>
              <w:b/>
              <w:bCs/>
            </w:rPr>
            <w:t>4</w:t>
          </w:r>
        </w:p>
        <w:p w14:paraId="3C5BFF38" w14:textId="53DE642E" w:rsidR="00882646" w:rsidRDefault="005F7F11" w:rsidP="00882646">
          <w:pPr>
            <w:pStyle w:val="TOC2"/>
            <w:ind w:left="216"/>
          </w:pPr>
          <w:r>
            <w:t>Conclusion</w:t>
          </w:r>
          <w:r w:rsidR="00882646">
            <w:ptab w:relativeTo="margin" w:alignment="right" w:leader="dot"/>
          </w:r>
          <w:r w:rsidR="00265D63">
            <w:t>4.1</w:t>
          </w:r>
        </w:p>
        <w:p w14:paraId="305AEA53" w14:textId="130457D2" w:rsidR="00882646" w:rsidRDefault="005F7F11" w:rsidP="00882646">
          <w:pPr>
            <w:pStyle w:val="TOC3"/>
            <w:ind w:left="446"/>
          </w:pPr>
          <w:r>
            <w:t>Related work</w:t>
          </w:r>
          <w:r w:rsidR="00882646">
            <w:ptab w:relativeTo="margin" w:alignment="right" w:leader="dot"/>
          </w:r>
          <w:r w:rsidR="00265D63">
            <w:t>4.2</w:t>
          </w:r>
        </w:p>
        <w:p w14:paraId="5E064A36" w14:textId="6F25AA54" w:rsidR="005F7F11" w:rsidRDefault="005F7F11" w:rsidP="005F7F11">
          <w:pPr>
            <w:pStyle w:val="TOC1"/>
          </w:pPr>
          <w:r>
            <w:rPr>
              <w:b/>
              <w:bCs/>
            </w:rPr>
            <w:t>References</w:t>
          </w:r>
          <w:r>
            <w:ptab w:relativeTo="margin" w:alignment="right" w:leader="dot"/>
          </w:r>
          <w:r w:rsidR="00265D63">
            <w:rPr>
              <w:b/>
              <w:bCs/>
            </w:rPr>
            <w:t>5</w:t>
          </w:r>
        </w:p>
        <w:p w14:paraId="7EAD6B9C" w14:textId="77777777" w:rsidR="005F7F11" w:rsidRPr="005F7F11" w:rsidRDefault="005F7F11" w:rsidP="005F7F11"/>
        <w:p w14:paraId="68C71995" w14:textId="063A2EE8" w:rsidR="00222A57" w:rsidRPr="00882646" w:rsidRDefault="00D111E5" w:rsidP="00882646"/>
      </w:sdtContent>
    </w:sdt>
    <w:p w14:paraId="57B2BAC9" w14:textId="77777777" w:rsidR="00222A57" w:rsidRDefault="00222A57" w:rsidP="00222A57">
      <w:pPr>
        <w:tabs>
          <w:tab w:val="left" w:pos="2280"/>
        </w:tabs>
        <w:rPr>
          <w:rFonts w:ascii="Amasis MT Pro" w:hAnsi="Amasis MT Pro"/>
          <w:sz w:val="36"/>
          <w:szCs w:val="36"/>
        </w:rPr>
      </w:pPr>
    </w:p>
    <w:p w14:paraId="34DD6373" w14:textId="5AB10F2D" w:rsidR="00CE54F2" w:rsidRPr="00222A57" w:rsidRDefault="00E10179" w:rsidP="00C9707C">
      <w:pPr>
        <w:rPr>
          <w:rFonts w:ascii="Amasis MT Pro" w:hAnsi="Amasis MT Pro"/>
          <w:sz w:val="36"/>
          <w:szCs w:val="36"/>
        </w:rPr>
      </w:pPr>
      <w:r w:rsidRPr="00222A57">
        <w:rPr>
          <w:rFonts w:ascii="Amasis MT Pro" w:hAnsi="Amasis MT Pro"/>
          <w:sz w:val="36"/>
          <w:szCs w:val="36"/>
        </w:rPr>
        <w:br w:type="page"/>
      </w:r>
      <w:r w:rsidR="00154883">
        <w:rPr>
          <w:rFonts w:ascii="Amasis MT Pro" w:hAnsi="Amasis MT Pro"/>
          <w:b/>
          <w:bCs/>
        </w:rPr>
        <w:lastRenderedPageBreak/>
        <w:t xml:space="preserve">Abstract. </w:t>
      </w:r>
    </w:p>
    <w:p w14:paraId="116E7FA3" w14:textId="2804C8C5" w:rsidR="00A07130" w:rsidRDefault="00BE6B4C" w:rsidP="00C9707C">
      <w:pPr>
        <w:rPr>
          <w:rFonts w:ascii="Amasis MT Pro" w:hAnsi="Amasis MT Pro"/>
        </w:rPr>
      </w:pPr>
      <w:r w:rsidRPr="00D745E4">
        <w:rPr>
          <w:rFonts w:ascii="Amasis MT Pro" w:hAnsi="Amasis MT Pro"/>
        </w:rPr>
        <w:t>In recent decades, remarkable technological advancements have catalyzed</w:t>
      </w:r>
      <w:r w:rsidR="00867E70">
        <w:rPr>
          <w:rFonts w:ascii="Amasis MT Pro" w:hAnsi="Amasis MT Pro"/>
        </w:rPr>
        <w:t xml:space="preserve"> </w:t>
      </w:r>
      <w:r w:rsidR="00187A6A">
        <w:rPr>
          <w:rFonts w:ascii="Amasis MT Pro" w:hAnsi="Amasis MT Pro"/>
        </w:rPr>
        <w:t>a</w:t>
      </w:r>
      <w:r w:rsidRPr="00D745E4">
        <w:rPr>
          <w:rFonts w:ascii="Amasis MT Pro" w:hAnsi="Amasis MT Pro"/>
        </w:rPr>
        <w:t xml:space="preserve"> profound global</w:t>
      </w:r>
      <w:r w:rsidR="00990E2F">
        <w:rPr>
          <w:rFonts w:ascii="Amasis MT Pro" w:hAnsi="Amasis MT Pro"/>
        </w:rPr>
        <w:t xml:space="preserve"> </w:t>
      </w:r>
      <w:r w:rsidRPr="00D745E4">
        <w:rPr>
          <w:rFonts w:ascii="Amasis MT Pro" w:hAnsi="Amasis MT Pro"/>
        </w:rPr>
        <w:t>transformation within</w:t>
      </w:r>
      <w:r w:rsidR="00226959" w:rsidRPr="00D745E4">
        <w:rPr>
          <w:rFonts w:ascii="Amasis MT Pro" w:hAnsi="Amasis MT Pro"/>
        </w:rPr>
        <w:t xml:space="preserve"> a</w:t>
      </w:r>
      <w:r w:rsidRPr="00D745E4">
        <w:rPr>
          <w:rFonts w:ascii="Amasis MT Pro" w:hAnsi="Amasis MT Pro"/>
        </w:rPr>
        <w:t xml:space="preserve"> relatively short period of time. Among these shifts is the integration of</w:t>
      </w:r>
      <w:r w:rsidR="00990E2F">
        <w:rPr>
          <w:rFonts w:ascii="Amasis MT Pro" w:hAnsi="Amasis MT Pro"/>
        </w:rPr>
        <w:t xml:space="preserve"> </w:t>
      </w:r>
      <w:r w:rsidR="008A5284">
        <w:rPr>
          <w:rFonts w:ascii="Amasis MT Pro" w:hAnsi="Amasis MT Pro"/>
        </w:rPr>
        <w:t>online</w:t>
      </w:r>
      <w:r w:rsidRPr="00D745E4">
        <w:rPr>
          <w:rFonts w:ascii="Amasis MT Pro" w:hAnsi="Amasis MT Pro"/>
        </w:rPr>
        <w:t xml:space="preserve"> learning into educational institutions. The impetus for this change was</w:t>
      </w:r>
      <w:r w:rsidR="00990E2F">
        <w:rPr>
          <w:rFonts w:ascii="Amasis MT Pro" w:hAnsi="Amasis MT Pro"/>
        </w:rPr>
        <w:t xml:space="preserve"> </w:t>
      </w:r>
      <w:r w:rsidRPr="00D745E4">
        <w:rPr>
          <w:rFonts w:ascii="Amasis MT Pro" w:hAnsi="Amasis MT Pro"/>
        </w:rPr>
        <w:t>further propelled by the COVID-19 pandemic which forced people to be put in</w:t>
      </w:r>
      <w:r w:rsidR="00990E2F">
        <w:rPr>
          <w:rFonts w:ascii="Amasis MT Pro" w:hAnsi="Amasis MT Pro"/>
        </w:rPr>
        <w:t xml:space="preserve"> </w:t>
      </w:r>
      <w:r w:rsidRPr="00D745E4">
        <w:rPr>
          <w:rFonts w:ascii="Amasis MT Pro" w:hAnsi="Amasis MT Pro"/>
        </w:rPr>
        <w:t>compulsory lockdowns.</w:t>
      </w:r>
      <w:r w:rsidR="0059434F" w:rsidRPr="00D745E4">
        <w:rPr>
          <w:rFonts w:ascii="Amasis MT Pro" w:hAnsi="Amasis MT Pro"/>
        </w:rPr>
        <w:t xml:space="preserve"> </w:t>
      </w:r>
      <w:r w:rsidR="00273EC4" w:rsidRPr="00D745E4">
        <w:rPr>
          <w:rFonts w:ascii="Amasis MT Pro" w:hAnsi="Amasis MT Pro"/>
        </w:rPr>
        <w:t xml:space="preserve">Although online education was necessitated by the nature </w:t>
      </w:r>
      <w:r w:rsidR="002B7128" w:rsidRPr="00D745E4">
        <w:rPr>
          <w:rFonts w:ascii="Amasis MT Pro" w:hAnsi="Amasis MT Pro"/>
        </w:rPr>
        <w:t>of the pandemic,</w:t>
      </w:r>
      <w:r w:rsidR="00577078" w:rsidRPr="00D745E4">
        <w:rPr>
          <w:rFonts w:ascii="Amasis MT Pro" w:hAnsi="Amasis MT Pro"/>
        </w:rPr>
        <w:t xml:space="preserve"> </w:t>
      </w:r>
      <w:r w:rsidR="00990E2F" w:rsidRPr="00D745E4">
        <w:rPr>
          <w:rFonts w:ascii="Amasis MT Pro" w:hAnsi="Amasis MT Pro"/>
        </w:rPr>
        <w:t>its</w:t>
      </w:r>
      <w:r w:rsidR="00577078" w:rsidRPr="00D745E4">
        <w:rPr>
          <w:rFonts w:ascii="Amasis MT Pro" w:hAnsi="Amasis MT Pro"/>
        </w:rPr>
        <w:t xml:space="preserve"> adoption</w:t>
      </w:r>
      <w:r w:rsidR="0059434F" w:rsidRPr="00D745E4">
        <w:rPr>
          <w:rFonts w:ascii="Amasis MT Pro" w:hAnsi="Amasis MT Pro"/>
        </w:rPr>
        <w:t xml:space="preserve"> has since become more </w:t>
      </w:r>
      <w:r w:rsidR="00FF3007" w:rsidRPr="00D745E4">
        <w:rPr>
          <w:rFonts w:ascii="Amasis MT Pro" w:hAnsi="Amasis MT Pro"/>
        </w:rPr>
        <w:t>encouraged</w:t>
      </w:r>
      <w:r w:rsidR="00085C2E" w:rsidRPr="00D745E4">
        <w:rPr>
          <w:rFonts w:ascii="Amasis MT Pro" w:hAnsi="Amasis MT Pro"/>
        </w:rPr>
        <w:t xml:space="preserve"> even as the</w:t>
      </w:r>
      <w:r w:rsidR="00863156" w:rsidRPr="00863156">
        <w:rPr>
          <w:rFonts w:ascii="Amasis MT Pro" w:hAnsi="Amasis MT Pro"/>
        </w:rPr>
        <w:t xml:space="preserve"> pandemic’s</w:t>
      </w:r>
      <w:r w:rsidR="00085C2E" w:rsidRPr="00D745E4">
        <w:rPr>
          <w:rFonts w:ascii="Amasis MT Pro" w:hAnsi="Amasis MT Pro"/>
        </w:rPr>
        <w:t xml:space="preserve"> immediate impact lessened</w:t>
      </w:r>
      <w:r w:rsidR="00FF3007" w:rsidRPr="00D745E4">
        <w:rPr>
          <w:rFonts w:ascii="Amasis MT Pro" w:hAnsi="Amasis MT Pro"/>
        </w:rPr>
        <w:t>.</w:t>
      </w:r>
      <w:r w:rsidRPr="00D745E4">
        <w:rPr>
          <w:rFonts w:ascii="Amasis MT Pro" w:hAnsi="Amasis MT Pro"/>
        </w:rPr>
        <w:t xml:space="preserve"> This paper evaluates the </w:t>
      </w:r>
      <w:r w:rsidR="006E2E9A">
        <w:rPr>
          <w:rFonts w:ascii="Amasis MT Pro" w:hAnsi="Amasis MT Pro"/>
        </w:rPr>
        <w:t>ben</w:t>
      </w:r>
      <w:r w:rsidR="003421D7">
        <w:rPr>
          <w:rFonts w:ascii="Amasis MT Pro" w:hAnsi="Amasis MT Pro"/>
        </w:rPr>
        <w:t>efits</w:t>
      </w:r>
      <w:r w:rsidRPr="00D745E4">
        <w:rPr>
          <w:rFonts w:ascii="Amasis MT Pro" w:hAnsi="Amasis MT Pro"/>
        </w:rPr>
        <w:t xml:space="preserve"> of </w:t>
      </w:r>
      <w:r w:rsidR="00DA09F7">
        <w:rPr>
          <w:rFonts w:ascii="Amasis MT Pro" w:hAnsi="Amasis MT Pro"/>
        </w:rPr>
        <w:t xml:space="preserve">online </w:t>
      </w:r>
      <w:r w:rsidRPr="00D745E4">
        <w:rPr>
          <w:rFonts w:ascii="Amasis MT Pro" w:hAnsi="Amasis MT Pro"/>
        </w:rPr>
        <w:t>learning by comparing the</w:t>
      </w:r>
      <w:r w:rsidR="00FF3007" w:rsidRPr="00D745E4">
        <w:rPr>
          <w:rFonts w:ascii="Amasis MT Pro" w:hAnsi="Amasis MT Pro"/>
        </w:rPr>
        <w:t xml:space="preserve"> </w:t>
      </w:r>
      <w:r w:rsidRPr="00D745E4">
        <w:rPr>
          <w:rFonts w:ascii="Amasis MT Pro" w:hAnsi="Amasis MT Pro"/>
        </w:rPr>
        <w:t xml:space="preserve">outcomes of online education against traditional education to determine the effect of </w:t>
      </w:r>
      <w:r w:rsidR="00863156" w:rsidRPr="00863156">
        <w:rPr>
          <w:rFonts w:ascii="Amasis MT Pro" w:hAnsi="Amasis MT Pro"/>
        </w:rPr>
        <w:t>online education on learning</w:t>
      </w:r>
      <w:r w:rsidR="005E6F17">
        <w:rPr>
          <w:rFonts w:ascii="Amasis MT Pro" w:hAnsi="Amasis MT Pro"/>
        </w:rPr>
        <w:t>.</w:t>
      </w:r>
      <w:r w:rsidR="00E37E93">
        <w:rPr>
          <w:rFonts w:ascii="Amasis MT Pro" w:hAnsi="Amasis MT Pro"/>
        </w:rPr>
        <w:t xml:space="preserve"> </w:t>
      </w:r>
      <w:r w:rsidRPr="00D745E4">
        <w:rPr>
          <w:rFonts w:ascii="Amasis MT Pro" w:hAnsi="Amasis MT Pro"/>
        </w:rPr>
        <w:t>The findings of the study illuminate the extent to which online learning</w:t>
      </w:r>
      <w:r w:rsidR="00990E2F">
        <w:rPr>
          <w:rFonts w:ascii="Amasis MT Pro" w:hAnsi="Amasis MT Pro"/>
        </w:rPr>
        <w:t xml:space="preserve"> </w:t>
      </w:r>
      <w:r w:rsidRPr="00D745E4">
        <w:rPr>
          <w:rFonts w:ascii="Amasis MT Pro" w:hAnsi="Amasis MT Pro"/>
        </w:rPr>
        <w:t>influences academic achievements, drawing inferences from the data to determine the</w:t>
      </w:r>
      <w:r w:rsidR="00990E2F">
        <w:rPr>
          <w:rFonts w:ascii="Amasis MT Pro" w:hAnsi="Amasis MT Pro"/>
        </w:rPr>
        <w:t xml:space="preserve"> </w:t>
      </w:r>
      <w:r w:rsidRPr="00D745E4">
        <w:rPr>
          <w:rFonts w:ascii="Amasis MT Pro" w:hAnsi="Amasis MT Pro"/>
        </w:rPr>
        <w:t>advisability of promoting the implementation of online education.</w:t>
      </w:r>
      <w:r w:rsidR="00A07130">
        <w:rPr>
          <w:rFonts w:ascii="Amasis MT Pro" w:hAnsi="Amasis MT Pro"/>
        </w:rPr>
        <w:t xml:space="preserve"> </w:t>
      </w:r>
    </w:p>
    <w:p w14:paraId="00419F75" w14:textId="77777777" w:rsidR="00A07130" w:rsidRDefault="00A07130" w:rsidP="00C9707C">
      <w:pPr>
        <w:rPr>
          <w:rFonts w:ascii="Amasis MT Pro" w:hAnsi="Amasis MT Pro"/>
        </w:rPr>
      </w:pPr>
    </w:p>
    <w:p w14:paraId="139D427C" w14:textId="39686E64" w:rsidR="00D324C5" w:rsidRPr="00D324C5" w:rsidRDefault="00D324C5" w:rsidP="00C9707C">
      <w:pPr>
        <w:rPr>
          <w:rFonts w:ascii="Amasis MT Pro" w:hAnsi="Amasis MT Pro"/>
        </w:rPr>
      </w:pPr>
      <w:r>
        <w:rPr>
          <w:rFonts w:ascii="Amasis MT Pro" w:hAnsi="Amasis MT Pro"/>
        </w:rPr>
        <w:t xml:space="preserve"> </w:t>
      </w:r>
    </w:p>
    <w:p w14:paraId="6813DEAD" w14:textId="130C54CF" w:rsidR="00BE6B4C" w:rsidRPr="00D745E4" w:rsidRDefault="00BE6B4C" w:rsidP="00C9707C">
      <w:pPr>
        <w:spacing w:after="0" w:line="276" w:lineRule="auto"/>
        <w:rPr>
          <w:rFonts w:ascii="Amasis MT Pro" w:hAnsi="Amasis MT Pro"/>
        </w:rPr>
      </w:pPr>
    </w:p>
    <w:p w14:paraId="2E0D0F42" w14:textId="77777777" w:rsidR="005A40FC" w:rsidRPr="00D745E4" w:rsidRDefault="005A40FC" w:rsidP="00C9707C">
      <w:pPr>
        <w:spacing w:after="0" w:line="276" w:lineRule="auto"/>
        <w:rPr>
          <w:rFonts w:ascii="Amasis MT Pro" w:hAnsi="Amasis MT Pro"/>
        </w:rPr>
      </w:pPr>
    </w:p>
    <w:p w14:paraId="625AD3DF" w14:textId="77777777" w:rsidR="00F4692E" w:rsidRDefault="00F4692E" w:rsidP="00C9707C">
      <w:pPr>
        <w:spacing w:after="0" w:line="276" w:lineRule="auto"/>
        <w:rPr>
          <w:rFonts w:ascii="Amasis MT Pro" w:hAnsi="Amasis MT Pro"/>
        </w:rPr>
      </w:pPr>
    </w:p>
    <w:p w14:paraId="0F304498" w14:textId="77777777" w:rsidR="003D6278" w:rsidRDefault="003D6278" w:rsidP="00C9707C">
      <w:pPr>
        <w:spacing w:after="0" w:line="276" w:lineRule="auto"/>
        <w:rPr>
          <w:rFonts w:ascii="Amasis MT Pro" w:hAnsi="Amasis MT Pro"/>
        </w:rPr>
      </w:pPr>
    </w:p>
    <w:p w14:paraId="4703C59D" w14:textId="77777777" w:rsidR="003D6278" w:rsidRDefault="003D6278" w:rsidP="00C9707C">
      <w:pPr>
        <w:spacing w:after="0" w:line="276" w:lineRule="auto"/>
        <w:rPr>
          <w:rFonts w:ascii="Amasis MT Pro" w:hAnsi="Amasis MT Pro"/>
        </w:rPr>
      </w:pPr>
    </w:p>
    <w:p w14:paraId="7E9FA3CC" w14:textId="657F52C4" w:rsidR="00F00D4B" w:rsidRPr="006A3598" w:rsidRDefault="003D6278" w:rsidP="00C9707C">
      <w:pPr>
        <w:rPr>
          <w:rFonts w:ascii="Amasis MT Pro" w:hAnsi="Amasis MT Pro"/>
          <w:b/>
          <w:bCs/>
        </w:rPr>
      </w:pPr>
      <w:r>
        <w:rPr>
          <w:rFonts w:ascii="Amasis MT Pro" w:hAnsi="Amasis MT Pro"/>
        </w:rPr>
        <w:br w:type="page"/>
      </w:r>
      <w:r w:rsidR="00F4692E" w:rsidRPr="006A3598">
        <w:rPr>
          <w:rFonts w:ascii="Amasis MT Pro" w:hAnsi="Amasis MT Pro"/>
          <w:b/>
          <w:bCs/>
        </w:rPr>
        <w:lastRenderedPageBreak/>
        <w:t>Introdu</w:t>
      </w:r>
      <w:r w:rsidR="00F00D4B" w:rsidRPr="006A3598">
        <w:rPr>
          <w:rFonts w:ascii="Amasis MT Pro" w:hAnsi="Amasis MT Pro"/>
          <w:b/>
          <w:bCs/>
        </w:rPr>
        <w:t>ction</w:t>
      </w:r>
    </w:p>
    <w:p w14:paraId="614B5477" w14:textId="012EC451" w:rsidR="00AE4414" w:rsidRDefault="00FF587B" w:rsidP="00C9707C">
      <w:pPr>
        <w:rPr>
          <w:rFonts w:ascii="Amasis MT Pro" w:hAnsi="Amasis MT Pro"/>
        </w:rPr>
      </w:pPr>
      <w:r>
        <w:rPr>
          <w:rFonts w:ascii="Amasis MT Pro" w:hAnsi="Amasis MT Pro"/>
        </w:rPr>
        <w:t xml:space="preserve">Online </w:t>
      </w:r>
      <w:r w:rsidR="00401267">
        <w:rPr>
          <w:rFonts w:ascii="Amasis MT Pro" w:hAnsi="Amasis MT Pro"/>
        </w:rPr>
        <w:t>learning</w:t>
      </w:r>
      <w:r>
        <w:rPr>
          <w:rFonts w:ascii="Amasis MT Pro" w:hAnsi="Amasis MT Pro"/>
        </w:rPr>
        <w:t xml:space="preserve"> </w:t>
      </w:r>
      <w:r w:rsidR="00183F7C">
        <w:rPr>
          <w:rFonts w:ascii="Amasis MT Pro" w:hAnsi="Amasis MT Pro"/>
        </w:rPr>
        <w:t>has established itself as an integral component</w:t>
      </w:r>
      <w:r w:rsidR="008A3F96">
        <w:rPr>
          <w:rFonts w:ascii="Amasis MT Pro" w:hAnsi="Amasis MT Pro"/>
        </w:rPr>
        <w:t xml:space="preserve"> of contemporary educational frameworks.</w:t>
      </w:r>
      <w:r w:rsidR="0039647C">
        <w:rPr>
          <w:rFonts w:ascii="Amasis MT Pro" w:hAnsi="Amasis MT Pro"/>
        </w:rPr>
        <w:t xml:space="preserve"> </w:t>
      </w:r>
      <w:r w:rsidR="005A2711">
        <w:rPr>
          <w:rFonts w:ascii="Amasis MT Pro" w:hAnsi="Amasis MT Pro"/>
        </w:rPr>
        <w:t>During</w:t>
      </w:r>
      <w:r w:rsidR="0039647C">
        <w:rPr>
          <w:rFonts w:ascii="Amasis MT Pro" w:hAnsi="Amasis MT Pro"/>
        </w:rPr>
        <w:t xml:space="preserve"> the </w:t>
      </w:r>
      <w:r w:rsidR="005A2711">
        <w:rPr>
          <w:rFonts w:ascii="Amasis MT Pro" w:hAnsi="Amasis MT Pro"/>
        </w:rPr>
        <w:t>first</w:t>
      </w:r>
      <w:r w:rsidR="0039647C">
        <w:rPr>
          <w:rFonts w:ascii="Amasis MT Pro" w:hAnsi="Amasis MT Pro"/>
        </w:rPr>
        <w:t xml:space="preserve"> two decades</w:t>
      </w:r>
      <w:r w:rsidR="005A2711">
        <w:rPr>
          <w:rFonts w:ascii="Amasis MT Pro" w:hAnsi="Amasis MT Pro"/>
        </w:rPr>
        <w:t xml:space="preserve"> of the 21</w:t>
      </w:r>
      <w:r w:rsidR="00CA4A6A">
        <w:rPr>
          <w:rFonts w:ascii="Amasis MT Pro" w:hAnsi="Amasis MT Pro"/>
          <w:vertAlign w:val="superscript"/>
        </w:rPr>
        <w:t xml:space="preserve">st </w:t>
      </w:r>
      <w:r w:rsidR="00CA4A6A">
        <w:rPr>
          <w:rFonts w:ascii="Amasis MT Pro" w:hAnsi="Amasis MT Pro"/>
        </w:rPr>
        <w:t>century</w:t>
      </w:r>
      <w:r w:rsidR="0039647C">
        <w:rPr>
          <w:rFonts w:ascii="Amasis MT Pro" w:hAnsi="Amasis MT Pro"/>
        </w:rPr>
        <w:t xml:space="preserve">, online education </w:t>
      </w:r>
      <w:r w:rsidR="001D061C">
        <w:rPr>
          <w:rFonts w:ascii="Amasis MT Pro" w:hAnsi="Amasis MT Pro"/>
        </w:rPr>
        <w:t>ha</w:t>
      </w:r>
      <w:r w:rsidR="00CA4A6A">
        <w:rPr>
          <w:rFonts w:ascii="Amasis MT Pro" w:hAnsi="Amasis MT Pro"/>
        </w:rPr>
        <w:t>d</w:t>
      </w:r>
      <w:r w:rsidR="001D061C">
        <w:rPr>
          <w:rFonts w:ascii="Amasis MT Pro" w:hAnsi="Amasis MT Pro"/>
        </w:rPr>
        <w:t xml:space="preserve"> been</w:t>
      </w:r>
      <w:r w:rsidR="005A2711">
        <w:rPr>
          <w:rFonts w:ascii="Amasis MT Pro" w:hAnsi="Amasis MT Pro"/>
        </w:rPr>
        <w:t xml:space="preserve"> growing at a</w:t>
      </w:r>
      <w:r w:rsidR="009D18B4">
        <w:rPr>
          <w:rFonts w:ascii="Amasis MT Pro" w:hAnsi="Amasis MT Pro"/>
        </w:rPr>
        <w:t xml:space="preserve"> steady pace</w:t>
      </w:r>
      <w:r w:rsidR="0034183E" w:rsidRPr="001149B9">
        <w:rPr>
          <w:rFonts w:ascii="Amasis MT Pro" w:hAnsi="Amasis MT Pro"/>
          <w:b/>
          <w:bCs/>
        </w:rPr>
        <w:t>.</w:t>
      </w:r>
      <w:r w:rsidR="00884F49" w:rsidRPr="001149B9">
        <w:rPr>
          <w:rFonts w:ascii="Amasis MT Pro" w:hAnsi="Amasis MT Pro"/>
          <w:b/>
          <w:bCs/>
        </w:rPr>
        <w:t>[1]</w:t>
      </w:r>
      <w:r w:rsidR="003F0ED6">
        <w:rPr>
          <w:rFonts w:ascii="Amasis MT Pro" w:hAnsi="Amasis MT Pro"/>
        </w:rPr>
        <w:t xml:space="preserve"> Between</w:t>
      </w:r>
      <w:r w:rsidR="00C376AA" w:rsidRPr="00C376AA">
        <w:rPr>
          <w:rFonts w:ascii="Amasis MT Pro" w:hAnsi="Amasis MT Pro"/>
        </w:rPr>
        <w:t xml:space="preserve"> 2007 and 2019, for example, the percentage of people </w:t>
      </w:r>
      <w:r w:rsidR="00A2609F">
        <w:rPr>
          <w:rFonts w:ascii="Amasis MT Pro" w:hAnsi="Amasis MT Pro"/>
        </w:rPr>
        <w:t xml:space="preserve">in the United Kingdom </w:t>
      </w:r>
      <w:r w:rsidR="00C376AA" w:rsidRPr="00C376AA">
        <w:rPr>
          <w:rFonts w:ascii="Amasis MT Pro" w:hAnsi="Amasis MT Pro"/>
        </w:rPr>
        <w:t xml:space="preserve">who said that they had taken an online course grew from </w:t>
      </w:r>
      <w:r w:rsidR="009F4A87">
        <w:rPr>
          <w:rFonts w:ascii="Amasis MT Pro" w:hAnsi="Amasis MT Pro"/>
        </w:rPr>
        <w:t>4</w:t>
      </w:r>
      <w:r w:rsidR="00C376AA" w:rsidRPr="00C376AA">
        <w:rPr>
          <w:rFonts w:ascii="Amasis MT Pro" w:hAnsi="Amasis MT Pro"/>
        </w:rPr>
        <w:t xml:space="preserve"> percent to 17 percent. The share of people using online learning material outside of a main course was even higher, with 21 percent of people in Great Britain advising that they had participated in this type of learning activity</w:t>
      </w:r>
      <w:r w:rsidR="00C44021">
        <w:rPr>
          <w:rFonts w:ascii="Amasis MT Pro" w:hAnsi="Amasis MT Pro"/>
        </w:rPr>
        <w:t xml:space="preserve"> </w:t>
      </w:r>
      <w:r w:rsidR="006803D0" w:rsidRPr="001149B9">
        <w:rPr>
          <w:rFonts w:ascii="Amasis MT Pro" w:hAnsi="Amasis MT Pro"/>
          <w:b/>
          <w:bCs/>
        </w:rPr>
        <w:t>[2]</w:t>
      </w:r>
      <w:r w:rsidR="00EA0184" w:rsidRPr="001149B9">
        <w:rPr>
          <w:rFonts w:ascii="Amasis MT Pro" w:hAnsi="Amasis MT Pro"/>
          <w:b/>
          <w:bCs/>
        </w:rPr>
        <w:t>.</w:t>
      </w:r>
      <w:r w:rsidR="006933EF">
        <w:rPr>
          <w:rFonts w:ascii="Amasis MT Pro" w:hAnsi="Amasis MT Pro"/>
          <w:b/>
          <w:bCs/>
        </w:rPr>
        <w:t xml:space="preserve"> </w:t>
      </w:r>
      <w:r w:rsidR="006933EF">
        <w:rPr>
          <w:rFonts w:ascii="Amasis MT Pro" w:hAnsi="Amasis MT Pro"/>
        </w:rPr>
        <w:t>As explained by</w:t>
      </w:r>
      <w:r w:rsidR="00226200">
        <w:rPr>
          <w:rFonts w:ascii="Amasis MT Pro" w:hAnsi="Amasis MT Pro"/>
        </w:rPr>
        <w:t xml:space="preserve"> </w:t>
      </w:r>
      <w:r w:rsidR="00226200" w:rsidRPr="00226200">
        <w:rPr>
          <w:rFonts w:ascii="Amasis MT Pro" w:hAnsi="Amasis MT Pro"/>
          <w:b/>
          <w:bCs/>
        </w:rPr>
        <w:t>[3]</w:t>
      </w:r>
      <w:r w:rsidR="00EA0184">
        <w:rPr>
          <w:rFonts w:ascii="Amasis MT Pro" w:hAnsi="Amasis MT Pro"/>
        </w:rPr>
        <w:t xml:space="preserve"> </w:t>
      </w:r>
      <w:r w:rsidR="00A72170" w:rsidRPr="00A72170">
        <w:rPr>
          <w:rFonts w:ascii="Amasis MT Pro" w:hAnsi="Amasis MT Pro"/>
        </w:rPr>
        <w:t>Credit</w:t>
      </w:r>
      <w:r w:rsidR="00A72170">
        <w:rPr>
          <w:rFonts w:ascii="Amasis MT Pro" w:hAnsi="Amasis MT Pro"/>
        </w:rPr>
        <w:t xml:space="preserve">- </w:t>
      </w:r>
      <w:r w:rsidR="00A72170" w:rsidRPr="00A72170">
        <w:rPr>
          <w:rFonts w:ascii="Amasis MT Pro" w:hAnsi="Amasis MT Pro"/>
        </w:rPr>
        <w:t>based</w:t>
      </w:r>
      <w:r w:rsidR="00A72170">
        <w:rPr>
          <w:rFonts w:ascii="Amasis MT Pro" w:hAnsi="Amasis MT Pro"/>
        </w:rPr>
        <w:t xml:space="preserve"> </w:t>
      </w:r>
      <w:r w:rsidR="00A72170" w:rsidRPr="00A72170">
        <w:rPr>
          <w:rFonts w:ascii="Amasis MT Pro" w:hAnsi="Amasis MT Pro"/>
        </w:rPr>
        <w:t>online</w:t>
      </w:r>
      <w:r w:rsidR="00A72170">
        <w:rPr>
          <w:rFonts w:ascii="Amasis MT Pro" w:hAnsi="Amasis MT Pro"/>
        </w:rPr>
        <w:t xml:space="preserve"> </w:t>
      </w:r>
      <w:r w:rsidR="00A72170" w:rsidRPr="00A72170">
        <w:rPr>
          <w:rFonts w:ascii="Amasis MT Pro" w:hAnsi="Amasis MT Pro"/>
        </w:rPr>
        <w:t>learning</w:t>
      </w:r>
      <w:r w:rsidR="00A72170">
        <w:rPr>
          <w:rFonts w:ascii="Amasis MT Pro" w:hAnsi="Amasis MT Pro"/>
        </w:rPr>
        <w:t xml:space="preserve"> </w:t>
      </w:r>
      <w:r w:rsidR="00A72170" w:rsidRPr="00A72170">
        <w:rPr>
          <w:rFonts w:ascii="Amasis MT Pro" w:hAnsi="Amasis MT Pro"/>
        </w:rPr>
        <w:t>is</w:t>
      </w:r>
      <w:r w:rsidR="00A72170">
        <w:rPr>
          <w:rFonts w:ascii="Amasis MT Pro" w:hAnsi="Amasis MT Pro"/>
        </w:rPr>
        <w:t xml:space="preserve"> </w:t>
      </w:r>
      <w:r w:rsidR="00A72170" w:rsidRPr="00A72170">
        <w:rPr>
          <w:rFonts w:ascii="Amasis MT Pro" w:hAnsi="Amasis MT Pro"/>
        </w:rPr>
        <w:t>now</w:t>
      </w:r>
      <w:r w:rsidR="00A72170">
        <w:rPr>
          <w:rFonts w:ascii="Amasis MT Pro" w:hAnsi="Amasis MT Pro"/>
        </w:rPr>
        <w:t xml:space="preserve"> </w:t>
      </w:r>
      <w:r w:rsidR="00A72170" w:rsidRPr="00A72170">
        <w:rPr>
          <w:rFonts w:ascii="Amasis MT Pro" w:hAnsi="Amasis MT Pro"/>
        </w:rPr>
        <w:t>becoming</w:t>
      </w:r>
      <w:r w:rsidR="00A72170">
        <w:rPr>
          <w:rFonts w:ascii="Amasis MT Pro" w:hAnsi="Amasis MT Pro"/>
        </w:rPr>
        <w:t xml:space="preserve"> </w:t>
      </w:r>
      <w:r w:rsidR="00A72170" w:rsidRPr="00A72170">
        <w:rPr>
          <w:rFonts w:ascii="Amasis MT Pro" w:hAnsi="Amasis MT Pro"/>
        </w:rPr>
        <w:t>a</w:t>
      </w:r>
      <w:r w:rsidR="00A72170">
        <w:rPr>
          <w:rFonts w:ascii="Amasis MT Pro" w:hAnsi="Amasis MT Pro"/>
        </w:rPr>
        <w:t xml:space="preserve"> </w:t>
      </w:r>
      <w:r w:rsidR="00A72170" w:rsidRPr="00A72170">
        <w:rPr>
          <w:rFonts w:ascii="Amasis MT Pro" w:hAnsi="Amasis MT Pro"/>
        </w:rPr>
        <w:t>major</w:t>
      </w:r>
      <w:r w:rsidR="00A72170">
        <w:rPr>
          <w:rFonts w:ascii="Amasis MT Pro" w:hAnsi="Amasis MT Pro"/>
        </w:rPr>
        <w:t xml:space="preserve"> </w:t>
      </w:r>
      <w:r w:rsidR="00A72170" w:rsidRPr="00A72170">
        <w:rPr>
          <w:rFonts w:ascii="Amasis MT Pro" w:hAnsi="Amasis MT Pro"/>
        </w:rPr>
        <w:t>and</w:t>
      </w:r>
      <w:r w:rsidR="00A72170">
        <w:rPr>
          <w:rFonts w:ascii="Amasis MT Pro" w:hAnsi="Amasis MT Pro"/>
        </w:rPr>
        <w:t xml:space="preserve"> </w:t>
      </w:r>
      <w:r w:rsidR="00A72170" w:rsidRPr="00A72170">
        <w:rPr>
          <w:rFonts w:ascii="Amasis MT Pro" w:hAnsi="Amasis MT Pro"/>
        </w:rPr>
        <w:t>central</w:t>
      </w:r>
      <w:r w:rsidR="00A72170">
        <w:rPr>
          <w:rFonts w:ascii="Amasis MT Pro" w:hAnsi="Amasis MT Pro"/>
        </w:rPr>
        <w:t xml:space="preserve"> </w:t>
      </w:r>
      <w:r w:rsidR="00A72170" w:rsidRPr="00A72170">
        <w:rPr>
          <w:rFonts w:ascii="Amasis MT Pro" w:hAnsi="Amasis MT Pro"/>
        </w:rPr>
        <w:t>activity</w:t>
      </w:r>
      <w:r w:rsidR="00A72170">
        <w:rPr>
          <w:rFonts w:ascii="Amasis MT Pro" w:hAnsi="Amasis MT Pro"/>
        </w:rPr>
        <w:t xml:space="preserve"> </w:t>
      </w:r>
      <w:r w:rsidR="00A72170" w:rsidRPr="00A72170">
        <w:rPr>
          <w:rFonts w:ascii="Amasis MT Pro" w:hAnsi="Amasis MT Pro"/>
        </w:rPr>
        <w:t>of</w:t>
      </w:r>
      <w:r w:rsidR="00A72170">
        <w:rPr>
          <w:rFonts w:ascii="Amasis MT Pro" w:hAnsi="Amasis MT Pro"/>
        </w:rPr>
        <w:t xml:space="preserve"> </w:t>
      </w:r>
      <w:r w:rsidR="00A72170" w:rsidRPr="00A72170">
        <w:rPr>
          <w:rFonts w:ascii="Amasis MT Pro" w:hAnsi="Amasis MT Pro"/>
        </w:rPr>
        <w:t>most</w:t>
      </w:r>
      <w:r w:rsidR="00A72170">
        <w:rPr>
          <w:rFonts w:ascii="Amasis MT Pro" w:hAnsi="Amasis MT Pro"/>
        </w:rPr>
        <w:t xml:space="preserve"> </w:t>
      </w:r>
      <w:r w:rsidR="00A72170" w:rsidRPr="00A72170">
        <w:rPr>
          <w:rFonts w:ascii="Amasis MT Pro" w:hAnsi="Amasis MT Pro"/>
        </w:rPr>
        <w:t>academic</w:t>
      </w:r>
      <w:r w:rsidR="00A72170">
        <w:rPr>
          <w:rFonts w:ascii="Amasis MT Pro" w:hAnsi="Amasis MT Pro"/>
        </w:rPr>
        <w:t xml:space="preserve"> </w:t>
      </w:r>
      <w:r w:rsidR="00A72170" w:rsidRPr="00A72170">
        <w:rPr>
          <w:rFonts w:ascii="Amasis MT Pro" w:hAnsi="Amasis MT Pro"/>
        </w:rPr>
        <w:t>departments</w:t>
      </w:r>
      <w:r w:rsidR="00A72170">
        <w:rPr>
          <w:rFonts w:ascii="Amasis MT Pro" w:hAnsi="Amasis MT Pro"/>
        </w:rPr>
        <w:t xml:space="preserve"> </w:t>
      </w:r>
      <w:r w:rsidR="00A72170" w:rsidRPr="00A72170">
        <w:rPr>
          <w:rFonts w:ascii="Amasis MT Pro" w:hAnsi="Amasis MT Pro"/>
        </w:rPr>
        <w:t>in</w:t>
      </w:r>
      <w:r w:rsidR="00A72170">
        <w:rPr>
          <w:rFonts w:ascii="Amasis MT Pro" w:hAnsi="Amasis MT Pro"/>
        </w:rPr>
        <w:t xml:space="preserve"> </w:t>
      </w:r>
      <w:r w:rsidR="00A72170" w:rsidRPr="00A72170">
        <w:rPr>
          <w:rFonts w:ascii="Amasis MT Pro" w:hAnsi="Amasis MT Pro"/>
        </w:rPr>
        <w:t>universities,</w:t>
      </w:r>
      <w:r w:rsidR="00A72170">
        <w:rPr>
          <w:rFonts w:ascii="Amasis MT Pro" w:hAnsi="Amasis MT Pro"/>
        </w:rPr>
        <w:t xml:space="preserve"> </w:t>
      </w:r>
      <w:r w:rsidR="00A72170" w:rsidRPr="00A72170">
        <w:rPr>
          <w:rFonts w:ascii="Amasis MT Pro" w:hAnsi="Amasis MT Pro"/>
        </w:rPr>
        <w:t>colleges</w:t>
      </w:r>
      <w:r w:rsidR="00A72170">
        <w:rPr>
          <w:rFonts w:ascii="Amasis MT Pro" w:hAnsi="Amasis MT Pro"/>
        </w:rPr>
        <w:t xml:space="preserve"> </w:t>
      </w:r>
      <w:r w:rsidR="00A72170" w:rsidRPr="00A72170">
        <w:rPr>
          <w:rFonts w:ascii="Amasis MT Pro" w:hAnsi="Amasis MT Pro"/>
        </w:rPr>
        <w:t>and</w:t>
      </w:r>
      <w:r w:rsidR="00A72170">
        <w:rPr>
          <w:rFonts w:ascii="Amasis MT Pro" w:hAnsi="Amasis MT Pro"/>
        </w:rPr>
        <w:t xml:space="preserve"> </w:t>
      </w:r>
      <w:r w:rsidR="00A72170" w:rsidRPr="00A72170">
        <w:rPr>
          <w:rFonts w:ascii="Amasis MT Pro" w:hAnsi="Amasis MT Pro"/>
        </w:rPr>
        <w:t>to</w:t>
      </w:r>
      <w:r w:rsidR="00A72170">
        <w:rPr>
          <w:rFonts w:ascii="Amasis MT Pro" w:hAnsi="Amasis MT Pro"/>
        </w:rPr>
        <w:t xml:space="preserve"> </w:t>
      </w:r>
      <w:r w:rsidR="00A72170" w:rsidRPr="00A72170">
        <w:rPr>
          <w:rFonts w:ascii="Amasis MT Pro" w:hAnsi="Amasis MT Pro"/>
        </w:rPr>
        <w:t>some</w:t>
      </w:r>
      <w:r w:rsidR="00A72170">
        <w:rPr>
          <w:rFonts w:ascii="Amasis MT Pro" w:hAnsi="Amasis MT Pro"/>
        </w:rPr>
        <w:t xml:space="preserve"> </w:t>
      </w:r>
      <w:r w:rsidR="00A72170" w:rsidRPr="00A72170">
        <w:rPr>
          <w:rFonts w:ascii="Amasis MT Pro" w:hAnsi="Amasis MT Pro"/>
        </w:rPr>
        <w:t>extent</w:t>
      </w:r>
      <w:r w:rsidR="00A72170">
        <w:rPr>
          <w:rFonts w:ascii="Amasis MT Pro" w:hAnsi="Amasis MT Pro"/>
        </w:rPr>
        <w:t xml:space="preserve"> </w:t>
      </w:r>
      <w:r w:rsidR="00A72170" w:rsidRPr="00A72170">
        <w:rPr>
          <w:rFonts w:ascii="Amasis MT Pro" w:hAnsi="Amasis MT Pro"/>
        </w:rPr>
        <w:t>even</w:t>
      </w:r>
      <w:r w:rsidR="00A72170">
        <w:rPr>
          <w:rFonts w:ascii="Amasis MT Pro" w:hAnsi="Amasis MT Pro"/>
        </w:rPr>
        <w:t xml:space="preserve"> </w:t>
      </w:r>
      <w:r w:rsidR="00A72170" w:rsidRPr="00A72170">
        <w:rPr>
          <w:rFonts w:ascii="Amasis MT Pro" w:hAnsi="Amasis MT Pro"/>
        </w:rPr>
        <w:t>in</w:t>
      </w:r>
      <w:r w:rsidR="00A72170">
        <w:rPr>
          <w:rFonts w:ascii="Amasis MT Pro" w:hAnsi="Amasis MT Pro"/>
        </w:rPr>
        <w:t xml:space="preserve"> </w:t>
      </w:r>
      <w:r w:rsidR="00A72170" w:rsidRPr="00A72170">
        <w:rPr>
          <w:rFonts w:ascii="Amasis MT Pro" w:hAnsi="Amasis MT Pro"/>
        </w:rPr>
        <w:t>school/k-12education</w:t>
      </w:r>
      <w:r w:rsidR="00B01BCC">
        <w:rPr>
          <w:rFonts w:ascii="Amasis MT Pro" w:hAnsi="Amasis MT Pro"/>
        </w:rPr>
        <w:t>.</w:t>
      </w:r>
    </w:p>
    <w:p w14:paraId="4827510B" w14:textId="107B2129" w:rsidR="00F00D4B" w:rsidRDefault="00AE4414" w:rsidP="00D45454">
      <w:pPr>
        <w:rPr>
          <w:rFonts w:ascii="Amasis MT Pro" w:hAnsi="Amasis MT Pro"/>
        </w:rPr>
      </w:pPr>
      <w:r>
        <w:rPr>
          <w:rFonts w:ascii="Amasis MT Pro" w:hAnsi="Amasis MT Pro"/>
        </w:rPr>
        <w:t xml:space="preserve"> </w:t>
      </w:r>
      <w:r w:rsidR="00947E83">
        <w:rPr>
          <w:rFonts w:ascii="Amasis MT Pro" w:hAnsi="Amasis MT Pro"/>
        </w:rPr>
        <w:t xml:space="preserve"> </w:t>
      </w:r>
      <w:r w:rsidR="00EA7EC9">
        <w:rPr>
          <w:rFonts w:ascii="Amasis MT Pro" w:hAnsi="Amasis MT Pro"/>
        </w:rPr>
        <w:t xml:space="preserve">The integration of </w:t>
      </w:r>
      <w:r w:rsidR="0043726D">
        <w:rPr>
          <w:rFonts w:ascii="Amasis MT Pro" w:hAnsi="Amasis MT Pro"/>
        </w:rPr>
        <w:t>technology into the education system was already progressing steadily</w:t>
      </w:r>
      <w:r w:rsidR="00D83A31">
        <w:rPr>
          <w:rFonts w:ascii="Amasis MT Pro" w:hAnsi="Amasis MT Pro"/>
        </w:rPr>
        <w:t>;</w:t>
      </w:r>
      <w:r w:rsidR="0043726D">
        <w:rPr>
          <w:rFonts w:ascii="Amasis MT Pro" w:hAnsi="Amasis MT Pro"/>
        </w:rPr>
        <w:t xml:space="preserve"> </w:t>
      </w:r>
      <w:r w:rsidR="00D83A31">
        <w:rPr>
          <w:rFonts w:ascii="Amasis MT Pro" w:hAnsi="Amasis MT Pro"/>
        </w:rPr>
        <w:t>h</w:t>
      </w:r>
      <w:r w:rsidR="0043726D">
        <w:rPr>
          <w:rFonts w:ascii="Amasis MT Pro" w:hAnsi="Amasis MT Pro"/>
        </w:rPr>
        <w:t>owever, online learning</w:t>
      </w:r>
      <w:r w:rsidR="00CA59B9">
        <w:rPr>
          <w:rFonts w:ascii="Amasis MT Pro" w:hAnsi="Amasis MT Pro"/>
        </w:rPr>
        <w:t xml:space="preserve"> gained even greater significance </w:t>
      </w:r>
      <w:r w:rsidR="00E11EF1">
        <w:rPr>
          <w:rFonts w:ascii="Amasis MT Pro" w:hAnsi="Amasis MT Pro"/>
        </w:rPr>
        <w:t>bet</w:t>
      </w:r>
      <w:r w:rsidR="00724D3C">
        <w:rPr>
          <w:rFonts w:ascii="Amasis MT Pro" w:hAnsi="Amasis MT Pro"/>
        </w:rPr>
        <w:t>ween 2020 and 2021</w:t>
      </w:r>
      <w:r w:rsidR="00E56131">
        <w:rPr>
          <w:rFonts w:ascii="Amasis MT Pro" w:hAnsi="Amasis MT Pro"/>
        </w:rPr>
        <w:t xml:space="preserve"> when t</w:t>
      </w:r>
      <w:r w:rsidR="00BA479F">
        <w:rPr>
          <w:rFonts w:ascii="Amasis MT Pro" w:hAnsi="Amasis MT Pro"/>
        </w:rPr>
        <w:t xml:space="preserve">he covid-19 pandemic </w:t>
      </w:r>
      <w:r w:rsidR="0085040C">
        <w:rPr>
          <w:rFonts w:ascii="Amasis MT Pro" w:hAnsi="Amasis MT Pro"/>
        </w:rPr>
        <w:t xml:space="preserve">forced institutions to </w:t>
      </w:r>
      <w:r w:rsidR="00634B6B">
        <w:rPr>
          <w:rFonts w:ascii="Amasis MT Pro" w:hAnsi="Amasis MT Pro"/>
        </w:rPr>
        <w:t>adopt online education as an emergency alternative</w:t>
      </w:r>
      <w:r w:rsidR="000D1609">
        <w:rPr>
          <w:rFonts w:ascii="Amasis MT Pro" w:hAnsi="Amasis MT Pro"/>
        </w:rPr>
        <w:t xml:space="preserve"> to traditional education</w:t>
      </w:r>
      <w:r w:rsidR="00634B6B">
        <w:rPr>
          <w:rFonts w:ascii="Amasis MT Pro" w:hAnsi="Amasis MT Pro"/>
        </w:rPr>
        <w:t xml:space="preserve"> for the first time</w:t>
      </w:r>
      <w:r w:rsidR="00FA3DBE">
        <w:rPr>
          <w:rFonts w:ascii="Amasis MT Pro" w:hAnsi="Amasis MT Pro"/>
        </w:rPr>
        <w:t xml:space="preserve"> </w:t>
      </w:r>
      <w:r w:rsidR="00FA3DBE" w:rsidRPr="00015E3A">
        <w:rPr>
          <w:rFonts w:ascii="Amasis MT Pro" w:hAnsi="Amasis MT Pro"/>
          <w:b/>
          <w:bCs/>
        </w:rPr>
        <w:t>[4]</w:t>
      </w:r>
      <w:r w:rsidR="00FA3DBE">
        <w:rPr>
          <w:rFonts w:ascii="Amasis MT Pro" w:hAnsi="Amasis MT Pro"/>
        </w:rPr>
        <w:t xml:space="preserve">. </w:t>
      </w:r>
      <w:r w:rsidR="000F5EE3">
        <w:rPr>
          <w:rFonts w:ascii="Amasis MT Pro" w:hAnsi="Amasis MT Pro"/>
        </w:rPr>
        <w:t>Since then,</w:t>
      </w:r>
      <w:r w:rsidR="00452E84">
        <w:rPr>
          <w:rFonts w:ascii="Amasis MT Pro" w:hAnsi="Amasis MT Pro"/>
        </w:rPr>
        <w:t xml:space="preserve"> additional technological tools</w:t>
      </w:r>
      <w:r w:rsidR="00233BAF">
        <w:rPr>
          <w:rFonts w:ascii="Amasis MT Pro" w:hAnsi="Amasis MT Pro"/>
        </w:rPr>
        <w:t xml:space="preserve"> that simplify and </w:t>
      </w:r>
      <w:r w:rsidR="00C0279B">
        <w:rPr>
          <w:rFonts w:ascii="Amasis MT Pro" w:hAnsi="Amasis MT Pro"/>
        </w:rPr>
        <w:t>enhance the</w:t>
      </w:r>
      <w:r w:rsidR="00480333">
        <w:rPr>
          <w:rFonts w:ascii="Amasis MT Pro" w:hAnsi="Amasis MT Pro"/>
        </w:rPr>
        <w:t xml:space="preserve"> learning process</w:t>
      </w:r>
      <w:r w:rsidR="00233BAF">
        <w:rPr>
          <w:rFonts w:ascii="Amasis MT Pro" w:hAnsi="Amasis MT Pro"/>
        </w:rPr>
        <w:t xml:space="preserve"> have been developed</w:t>
      </w:r>
      <w:r w:rsidR="00480333">
        <w:rPr>
          <w:rFonts w:ascii="Amasis MT Pro" w:hAnsi="Amasis MT Pro"/>
        </w:rPr>
        <w:t>.</w:t>
      </w:r>
      <w:r w:rsidR="001C4868">
        <w:rPr>
          <w:rFonts w:ascii="Amasis MT Pro" w:hAnsi="Amasis MT Pro"/>
        </w:rPr>
        <w:t xml:space="preserve"> OpenAI tools like </w:t>
      </w:r>
      <w:r w:rsidR="00834D0A">
        <w:rPr>
          <w:rFonts w:ascii="Amasis MT Pro" w:hAnsi="Amasis MT Pro"/>
        </w:rPr>
        <w:t>ChatGPT</w:t>
      </w:r>
      <w:r w:rsidR="007D5FAE">
        <w:rPr>
          <w:rFonts w:ascii="Amasis MT Pro" w:hAnsi="Amasis MT Pro"/>
        </w:rPr>
        <w:t>,</w:t>
      </w:r>
      <w:r w:rsidR="00834D0A">
        <w:rPr>
          <w:rFonts w:ascii="Amasis MT Pro" w:hAnsi="Amasis MT Pro"/>
        </w:rPr>
        <w:t xml:space="preserve"> for example</w:t>
      </w:r>
      <w:r w:rsidR="007D5FAE">
        <w:rPr>
          <w:rFonts w:ascii="Amasis MT Pro" w:hAnsi="Amasis MT Pro"/>
        </w:rPr>
        <w:t>,</w:t>
      </w:r>
      <w:r w:rsidR="00834D0A">
        <w:rPr>
          <w:rFonts w:ascii="Amasis MT Pro" w:hAnsi="Amasis MT Pro"/>
        </w:rPr>
        <w:t xml:space="preserve"> have made a significant breakthr</w:t>
      </w:r>
      <w:r w:rsidR="001C4F49">
        <w:rPr>
          <w:rFonts w:ascii="Amasis MT Pro" w:hAnsi="Amasis MT Pro"/>
        </w:rPr>
        <w:t>ough in the domain of language learning</w:t>
      </w:r>
      <w:r w:rsidR="00015E3A">
        <w:rPr>
          <w:rFonts w:ascii="Amasis MT Pro" w:hAnsi="Amasis MT Pro"/>
        </w:rPr>
        <w:t xml:space="preserve"> </w:t>
      </w:r>
      <w:r w:rsidR="00015E3A" w:rsidRPr="00015E3A">
        <w:rPr>
          <w:rFonts w:ascii="Amasis MT Pro" w:hAnsi="Amasis MT Pro"/>
          <w:b/>
          <w:bCs/>
        </w:rPr>
        <w:t>[5]</w:t>
      </w:r>
      <w:r w:rsidR="00015E3A">
        <w:rPr>
          <w:rFonts w:ascii="Amasis MT Pro" w:hAnsi="Amasis MT Pro"/>
        </w:rPr>
        <w:t xml:space="preserve">. </w:t>
      </w:r>
      <w:r w:rsidR="00A42895">
        <w:rPr>
          <w:rFonts w:ascii="Amasis MT Pro" w:hAnsi="Amasis MT Pro"/>
        </w:rPr>
        <w:t>T</w:t>
      </w:r>
      <w:r w:rsidR="00005EA0">
        <w:rPr>
          <w:rFonts w:ascii="Amasis MT Pro" w:hAnsi="Amasis MT Pro"/>
        </w:rPr>
        <w:t xml:space="preserve">hese observations and development </w:t>
      </w:r>
      <w:r w:rsidR="00056790">
        <w:rPr>
          <w:rFonts w:ascii="Amasis MT Pro" w:hAnsi="Amasis MT Pro"/>
        </w:rPr>
        <w:t>trends</w:t>
      </w:r>
      <w:r w:rsidR="00005EA0">
        <w:rPr>
          <w:rFonts w:ascii="Amasis MT Pro" w:hAnsi="Amasis MT Pro"/>
        </w:rPr>
        <w:t xml:space="preserve"> </w:t>
      </w:r>
      <w:r w:rsidR="00DB41CD">
        <w:rPr>
          <w:rFonts w:ascii="Amasis MT Pro" w:hAnsi="Amasis MT Pro"/>
        </w:rPr>
        <w:t>suggest</w:t>
      </w:r>
      <w:r w:rsidR="00A42895">
        <w:rPr>
          <w:rFonts w:ascii="Amasis MT Pro" w:hAnsi="Amasis MT Pro"/>
        </w:rPr>
        <w:t xml:space="preserve"> </w:t>
      </w:r>
      <w:r w:rsidR="00DD4445">
        <w:rPr>
          <w:rFonts w:ascii="Amasis MT Pro" w:hAnsi="Amasis MT Pro"/>
        </w:rPr>
        <w:t>a notable increase in the adoption of online education</w:t>
      </w:r>
      <w:r w:rsidR="00E93B25">
        <w:rPr>
          <w:rFonts w:ascii="Amasis MT Pro" w:hAnsi="Amasis MT Pro"/>
        </w:rPr>
        <w:t xml:space="preserve"> </w:t>
      </w:r>
      <w:proofErr w:type="gramStart"/>
      <w:r w:rsidR="00E93B25">
        <w:rPr>
          <w:rFonts w:ascii="Amasis MT Pro" w:hAnsi="Amasis MT Pro"/>
        </w:rPr>
        <w:t>in the near future</w:t>
      </w:r>
      <w:proofErr w:type="gramEnd"/>
      <w:r w:rsidR="00E93B25">
        <w:rPr>
          <w:rFonts w:ascii="Amasis MT Pro" w:hAnsi="Amasis MT Pro"/>
        </w:rPr>
        <w:t>.</w:t>
      </w:r>
      <w:r w:rsidR="00C80354">
        <w:rPr>
          <w:rFonts w:ascii="Amasis MT Pro" w:hAnsi="Amasis MT Pro"/>
        </w:rPr>
        <w:t xml:space="preserve"> </w:t>
      </w:r>
      <w:r w:rsidR="00CD4C39">
        <w:rPr>
          <w:rFonts w:ascii="Amasis MT Pro" w:hAnsi="Amasis MT Pro"/>
        </w:rPr>
        <w:t>With the rise of more sophisticated tools, it becomes imperative to delve into the profound impact that integrating technology into education</w:t>
      </w:r>
      <w:r w:rsidR="00A41A50">
        <w:rPr>
          <w:rFonts w:ascii="Amasis MT Pro" w:hAnsi="Amasis MT Pro"/>
        </w:rPr>
        <w:t>, leading to a</w:t>
      </w:r>
      <w:r w:rsidR="0088293B">
        <w:rPr>
          <w:rFonts w:ascii="Amasis MT Pro" w:hAnsi="Amasis MT Pro"/>
        </w:rPr>
        <w:t xml:space="preserve"> more</w:t>
      </w:r>
      <w:r w:rsidR="00A41A50">
        <w:rPr>
          <w:rFonts w:ascii="Amasis MT Pro" w:hAnsi="Amasis MT Pro"/>
        </w:rPr>
        <w:t xml:space="preserve"> </w:t>
      </w:r>
      <w:r w:rsidR="005454B1">
        <w:rPr>
          <w:rFonts w:ascii="Amasis MT Pro" w:hAnsi="Amasis MT Pro"/>
        </w:rPr>
        <w:t>flexible</w:t>
      </w:r>
      <w:r w:rsidR="0088293B">
        <w:rPr>
          <w:rFonts w:ascii="Amasis MT Pro" w:hAnsi="Amasis MT Pro"/>
        </w:rPr>
        <w:t xml:space="preserve"> online</w:t>
      </w:r>
      <w:r w:rsidR="00CC7038">
        <w:rPr>
          <w:rFonts w:ascii="Amasis MT Pro" w:hAnsi="Amasis MT Pro"/>
        </w:rPr>
        <w:t xml:space="preserve"> system</w:t>
      </w:r>
      <w:r w:rsidR="00CD4C39">
        <w:rPr>
          <w:rFonts w:ascii="Amasis MT Pro" w:hAnsi="Amasis MT Pro"/>
        </w:rPr>
        <w:t xml:space="preserve"> can have on the learning landscape.</w:t>
      </w:r>
      <w:r w:rsidR="00673EE7">
        <w:rPr>
          <w:rFonts w:ascii="Amasis MT Pro" w:hAnsi="Amasis MT Pro"/>
        </w:rPr>
        <w:t xml:space="preserve"> Understanding these effects is crucial for navigating the evolving dynamics of modern education.</w:t>
      </w:r>
      <w:r w:rsidR="00D04B6E">
        <w:rPr>
          <w:rFonts w:ascii="Amasis MT Pro" w:hAnsi="Amasis MT Pro"/>
        </w:rPr>
        <w:t xml:space="preserve"> Hence,</w:t>
      </w:r>
      <w:r w:rsidR="00DE1152">
        <w:rPr>
          <w:rFonts w:ascii="Amasis MT Pro" w:hAnsi="Amasis MT Pro"/>
        </w:rPr>
        <w:t xml:space="preserve"> </w:t>
      </w:r>
      <w:r w:rsidR="00D04B6E">
        <w:rPr>
          <w:rFonts w:ascii="Amasis MT Pro" w:hAnsi="Amasis MT Pro"/>
        </w:rPr>
        <w:t>t</w:t>
      </w:r>
      <w:r w:rsidR="00DE1152">
        <w:rPr>
          <w:rFonts w:ascii="Amasis MT Pro" w:hAnsi="Amasis MT Pro"/>
        </w:rPr>
        <w:t>h</w:t>
      </w:r>
      <w:r w:rsidR="0062583D">
        <w:rPr>
          <w:rFonts w:ascii="Amasis MT Pro" w:hAnsi="Amasis MT Pro"/>
        </w:rPr>
        <w:t>is</w:t>
      </w:r>
      <w:r w:rsidR="00DE1152">
        <w:rPr>
          <w:rFonts w:ascii="Amasis MT Pro" w:hAnsi="Amasis MT Pro"/>
        </w:rPr>
        <w:t xml:space="preserve"> </w:t>
      </w:r>
      <w:r w:rsidR="0062583D">
        <w:rPr>
          <w:rFonts w:ascii="Amasis MT Pro" w:hAnsi="Amasis MT Pro"/>
        </w:rPr>
        <w:t xml:space="preserve">research </w:t>
      </w:r>
      <w:r w:rsidR="00DE1152">
        <w:rPr>
          <w:rFonts w:ascii="Amasis MT Pro" w:hAnsi="Amasis MT Pro"/>
        </w:rPr>
        <w:t>aim</w:t>
      </w:r>
      <w:r w:rsidR="0062583D">
        <w:rPr>
          <w:rFonts w:ascii="Amasis MT Pro" w:hAnsi="Amasis MT Pro"/>
        </w:rPr>
        <w:t>s</w:t>
      </w:r>
      <w:r w:rsidR="00DE1152">
        <w:rPr>
          <w:rFonts w:ascii="Amasis MT Pro" w:hAnsi="Amasis MT Pro"/>
        </w:rPr>
        <w:t xml:space="preserve"> to </w:t>
      </w:r>
      <w:r w:rsidR="00E320FC">
        <w:rPr>
          <w:rFonts w:ascii="Amasis MT Pro" w:hAnsi="Amasis MT Pro"/>
        </w:rPr>
        <w:t>analyze</w:t>
      </w:r>
      <w:r w:rsidR="007616ED">
        <w:rPr>
          <w:rFonts w:ascii="Amasis MT Pro" w:hAnsi="Amasis MT Pro"/>
        </w:rPr>
        <w:t xml:space="preserve"> the outcomes of </w:t>
      </w:r>
      <w:r w:rsidR="006C5AFC">
        <w:rPr>
          <w:rFonts w:ascii="Amasis MT Pro" w:hAnsi="Amasis MT Pro"/>
        </w:rPr>
        <w:t>integrating</w:t>
      </w:r>
      <w:r w:rsidR="00011971">
        <w:rPr>
          <w:rFonts w:ascii="Amasis MT Pro" w:hAnsi="Amasis MT Pro"/>
        </w:rPr>
        <w:t xml:space="preserve"> onl</w:t>
      </w:r>
      <w:r w:rsidR="00231DA0">
        <w:rPr>
          <w:rFonts w:ascii="Amasis MT Pro" w:hAnsi="Amasis MT Pro"/>
        </w:rPr>
        <w:t xml:space="preserve">ine learning </w:t>
      </w:r>
      <w:r w:rsidR="00690DAC">
        <w:rPr>
          <w:rFonts w:ascii="Amasis MT Pro" w:hAnsi="Amasis MT Pro"/>
        </w:rPr>
        <w:t>in the education syst</w:t>
      </w:r>
      <w:r w:rsidR="0062583D">
        <w:rPr>
          <w:rFonts w:ascii="Amasis MT Pro" w:hAnsi="Amasis MT Pro"/>
        </w:rPr>
        <w:t>em</w:t>
      </w:r>
      <w:r w:rsidR="008E53BC">
        <w:rPr>
          <w:rFonts w:ascii="Amasis MT Pro" w:hAnsi="Amasis MT Pro"/>
        </w:rPr>
        <w:t>.</w:t>
      </w:r>
      <w:r w:rsidR="008E4123">
        <w:rPr>
          <w:rFonts w:ascii="Amasis MT Pro" w:hAnsi="Amasis MT Pro"/>
        </w:rPr>
        <w:t xml:space="preserve"> The </w:t>
      </w:r>
      <w:r w:rsidR="00590C62">
        <w:rPr>
          <w:rFonts w:ascii="Amasis MT Pro" w:hAnsi="Amasis MT Pro"/>
        </w:rPr>
        <w:t>goal</w:t>
      </w:r>
      <w:r w:rsidR="008E4123">
        <w:rPr>
          <w:rFonts w:ascii="Amasis MT Pro" w:hAnsi="Amasis MT Pro"/>
        </w:rPr>
        <w:t xml:space="preserve"> is to ascertain whether these results warrant a global endorsement of online learning methodologies.</w:t>
      </w:r>
    </w:p>
    <w:p w14:paraId="30EB76F4" w14:textId="77777777" w:rsidR="00F00D4B" w:rsidRDefault="00F00D4B" w:rsidP="00C9707C">
      <w:pPr>
        <w:spacing w:line="276" w:lineRule="auto"/>
        <w:rPr>
          <w:rFonts w:ascii="Amasis MT Pro" w:hAnsi="Amasis MT Pro"/>
        </w:rPr>
      </w:pPr>
    </w:p>
    <w:p w14:paraId="318030E9" w14:textId="35A422EF" w:rsidR="004D5DD4" w:rsidRDefault="004D5DD4" w:rsidP="00C9707C">
      <w:pPr>
        <w:spacing w:line="276" w:lineRule="auto"/>
        <w:rPr>
          <w:rFonts w:ascii="Amasis MT Pro" w:hAnsi="Amasis MT Pro"/>
        </w:rPr>
      </w:pPr>
    </w:p>
    <w:p w14:paraId="74DD039D" w14:textId="77777777" w:rsidR="004D5DD4" w:rsidRDefault="004D5DD4">
      <w:pPr>
        <w:rPr>
          <w:rFonts w:ascii="Amasis MT Pro" w:hAnsi="Amasis MT Pro"/>
        </w:rPr>
      </w:pPr>
      <w:r>
        <w:rPr>
          <w:rFonts w:ascii="Amasis MT Pro" w:hAnsi="Amasis MT Pro"/>
        </w:rPr>
        <w:br w:type="page"/>
      </w:r>
    </w:p>
    <w:p w14:paraId="7C6123B7" w14:textId="05ED2781" w:rsidR="000A1397" w:rsidRDefault="004D5DD4" w:rsidP="00C9707C">
      <w:pPr>
        <w:spacing w:line="276" w:lineRule="auto"/>
        <w:rPr>
          <w:rFonts w:ascii="Amasis MT Pro" w:hAnsi="Amasis MT Pro"/>
        </w:rPr>
      </w:pPr>
      <w:r>
        <w:rPr>
          <w:rFonts w:ascii="Amasis MT Pro" w:hAnsi="Amasis MT Pro"/>
        </w:rPr>
        <w:lastRenderedPageBreak/>
        <w:t>Literature review</w:t>
      </w:r>
    </w:p>
    <w:p w14:paraId="02DA7AC0" w14:textId="77777777" w:rsidR="00A9218F" w:rsidRDefault="009C189F" w:rsidP="00C9707C">
      <w:pPr>
        <w:spacing w:line="276" w:lineRule="auto"/>
        <w:rPr>
          <w:rFonts w:ascii="Amasis MT Pro" w:hAnsi="Amasis MT Pro"/>
        </w:rPr>
      </w:pPr>
      <w:r>
        <w:rPr>
          <w:rFonts w:ascii="Amasis MT Pro" w:hAnsi="Amasis MT Pro"/>
        </w:rPr>
        <w:t xml:space="preserve">The concept of online education </w:t>
      </w:r>
      <w:r w:rsidR="000A2D02">
        <w:rPr>
          <w:rFonts w:ascii="Amasis MT Pro" w:hAnsi="Amasis MT Pro"/>
        </w:rPr>
        <w:t xml:space="preserve">was introduced only a few decades ago. As cited by </w:t>
      </w:r>
      <w:r w:rsidR="00AC116F">
        <w:rPr>
          <w:rFonts w:ascii="Amasis MT Pro" w:hAnsi="Amasis MT Pro"/>
          <w:b/>
          <w:bCs/>
        </w:rPr>
        <w:t xml:space="preserve">[8], </w:t>
      </w:r>
      <w:r w:rsidR="0080790D" w:rsidRPr="0080790D">
        <w:rPr>
          <w:rFonts w:ascii="Amasis MT Pro" w:hAnsi="Amasis MT Pro"/>
        </w:rPr>
        <w:t>Online learning is a term that was</w:t>
      </w:r>
      <w:r w:rsidR="0080790D">
        <w:rPr>
          <w:rFonts w:ascii="Amasis MT Pro" w:hAnsi="Amasis MT Pro"/>
        </w:rPr>
        <w:t xml:space="preserve"> </w:t>
      </w:r>
      <w:r w:rsidR="0080790D" w:rsidRPr="0080790D">
        <w:rPr>
          <w:rFonts w:ascii="Amasis MT Pro" w:hAnsi="Amasis MT Pro"/>
        </w:rPr>
        <w:t>first used in 1995 when the web-based system</w:t>
      </w:r>
      <w:r w:rsidR="0080790D">
        <w:rPr>
          <w:rFonts w:ascii="Amasis MT Pro" w:hAnsi="Amasis MT Pro"/>
        </w:rPr>
        <w:t xml:space="preserve"> </w:t>
      </w:r>
      <w:r w:rsidR="0080790D" w:rsidRPr="0080790D">
        <w:rPr>
          <w:rFonts w:ascii="Amasis MT Pro" w:hAnsi="Amasis MT Pro"/>
        </w:rPr>
        <w:t>WebCT was developed as the first Learning Management System (LMS), which later became Blackboard. In that context, online learning was about using the LMS or uploading text and pdfs online</w:t>
      </w:r>
      <w:r w:rsidR="0080790D">
        <w:rPr>
          <w:rFonts w:ascii="Amasis MT Pro" w:hAnsi="Amasis MT Pro"/>
        </w:rPr>
        <w:t xml:space="preserve">. </w:t>
      </w:r>
      <w:r w:rsidR="0080790D" w:rsidRPr="0080790D">
        <w:rPr>
          <w:rFonts w:ascii="Amasis MT Pro" w:hAnsi="Amasis MT Pro"/>
        </w:rPr>
        <w:t>Since then, online learning has included many distinct and overlapping terms such as</w:t>
      </w:r>
      <w:r w:rsidR="0080790D">
        <w:rPr>
          <w:rFonts w:ascii="Amasis MT Pro" w:hAnsi="Amasis MT Pro"/>
        </w:rPr>
        <w:t xml:space="preserve"> </w:t>
      </w:r>
      <w:r w:rsidR="0080790D" w:rsidRPr="0080790D">
        <w:rPr>
          <w:rFonts w:ascii="Amasis MT Pro" w:hAnsi="Amasis MT Pro"/>
        </w:rPr>
        <w:t xml:space="preserve">e-learning, </w:t>
      </w:r>
      <w:r w:rsidR="00D12ED1" w:rsidRPr="0080790D">
        <w:rPr>
          <w:rFonts w:ascii="Amasis MT Pro" w:hAnsi="Amasis MT Pro"/>
        </w:rPr>
        <w:t xml:space="preserve">online education, </w:t>
      </w:r>
      <w:r w:rsidR="0080790D" w:rsidRPr="0080790D">
        <w:rPr>
          <w:rFonts w:ascii="Amasis MT Pro" w:hAnsi="Amasis MT Pro"/>
        </w:rPr>
        <w:t>blended learning, online courses, etc.</w:t>
      </w:r>
      <w:r w:rsidR="00483684">
        <w:rPr>
          <w:rFonts w:ascii="Amasis MT Pro" w:hAnsi="Amasis MT Pro"/>
        </w:rPr>
        <w:t xml:space="preserve"> </w:t>
      </w:r>
      <w:proofErr w:type="spellStart"/>
      <w:r w:rsidR="00803850">
        <w:rPr>
          <w:rFonts w:ascii="Amasis MT Pro" w:hAnsi="Amasis MT Pro"/>
        </w:rPr>
        <w:t>Arko</w:t>
      </w:r>
      <w:r w:rsidR="00107350">
        <w:rPr>
          <w:rFonts w:ascii="Amasis MT Pro" w:hAnsi="Amasis MT Pro"/>
        </w:rPr>
        <w:t>r</w:t>
      </w:r>
      <w:r w:rsidR="00803850">
        <w:rPr>
          <w:rFonts w:ascii="Amasis MT Pro" w:hAnsi="Amasis MT Pro"/>
        </w:rPr>
        <w:t>ful</w:t>
      </w:r>
      <w:proofErr w:type="spellEnd"/>
      <w:r w:rsidR="00107350">
        <w:rPr>
          <w:rFonts w:ascii="Amasis MT Pro" w:hAnsi="Amasis MT Pro"/>
        </w:rPr>
        <w:t xml:space="preserve"> and </w:t>
      </w:r>
      <w:proofErr w:type="spellStart"/>
      <w:r w:rsidR="00107350">
        <w:rPr>
          <w:rFonts w:ascii="Amasis MT Pro" w:hAnsi="Amasis MT Pro"/>
        </w:rPr>
        <w:t>Abaidoo</w:t>
      </w:r>
      <w:proofErr w:type="spellEnd"/>
      <w:r w:rsidR="00107350">
        <w:rPr>
          <w:rFonts w:ascii="Amasis MT Pro" w:hAnsi="Amasis MT Pro"/>
        </w:rPr>
        <w:t xml:space="preserve"> (2015) rema</w:t>
      </w:r>
      <w:r w:rsidR="006622C4">
        <w:rPr>
          <w:rFonts w:ascii="Amasis MT Pro" w:hAnsi="Amasis MT Pro"/>
        </w:rPr>
        <w:t>r</w:t>
      </w:r>
      <w:r w:rsidR="00107350">
        <w:rPr>
          <w:rFonts w:ascii="Amasis MT Pro" w:hAnsi="Amasis MT Pro"/>
        </w:rPr>
        <w:t xml:space="preserve">k that </w:t>
      </w:r>
      <w:r w:rsidR="00834A92">
        <w:rPr>
          <w:rFonts w:ascii="Amasis MT Pro" w:hAnsi="Amasis MT Pro"/>
        </w:rPr>
        <w:t xml:space="preserve">e-learning utilizes information technology capabilities to </w:t>
      </w:r>
      <w:r w:rsidR="00CA3BD3">
        <w:rPr>
          <w:rFonts w:ascii="Amasis MT Pro" w:hAnsi="Amasis MT Pro"/>
        </w:rPr>
        <w:t xml:space="preserve">enable online learning, providing students with </w:t>
      </w:r>
      <w:r w:rsidR="006622C4">
        <w:rPr>
          <w:rFonts w:ascii="Amasis MT Pro" w:hAnsi="Amasis MT Pro"/>
        </w:rPr>
        <w:t>access to teaching and learning resources from any location.</w:t>
      </w:r>
      <w:r w:rsidR="000950D1">
        <w:rPr>
          <w:rFonts w:ascii="Amasis MT Pro" w:hAnsi="Amasis MT Pro"/>
        </w:rPr>
        <w:t xml:space="preserve"> In this paper, </w:t>
      </w:r>
      <w:r w:rsidR="00A54C1E">
        <w:rPr>
          <w:rFonts w:ascii="Amasis MT Pro" w:hAnsi="Amasis MT Pro"/>
        </w:rPr>
        <w:t>online education is considered in terms of education</w:t>
      </w:r>
      <w:r w:rsidR="00A027A1">
        <w:rPr>
          <w:rFonts w:ascii="Amasis MT Pro" w:hAnsi="Amasis MT Pro"/>
        </w:rPr>
        <w:t xml:space="preserve"> provided to individuals </w:t>
      </w:r>
      <w:r w:rsidR="006F4177">
        <w:rPr>
          <w:rFonts w:ascii="Amasis MT Pro" w:hAnsi="Amasis MT Pro"/>
        </w:rPr>
        <w:t>at a distance or outside of campus</w:t>
      </w:r>
      <w:r w:rsidR="00437457">
        <w:rPr>
          <w:rFonts w:ascii="Amasis MT Pro" w:hAnsi="Amasis MT Pro"/>
        </w:rPr>
        <w:t>.</w:t>
      </w:r>
      <w:r w:rsidR="00A9218F">
        <w:rPr>
          <w:rFonts w:ascii="Amasis MT Pro" w:hAnsi="Amasis MT Pro"/>
        </w:rPr>
        <w:t xml:space="preserve"> </w:t>
      </w:r>
    </w:p>
    <w:p w14:paraId="5169FE0A" w14:textId="1BD5D342" w:rsidR="009922F1" w:rsidRDefault="00E236A2" w:rsidP="00881579">
      <w:pPr>
        <w:spacing w:line="276" w:lineRule="auto"/>
        <w:rPr>
          <w:rFonts w:ascii="Amasis MT Pro" w:hAnsi="Amasis MT Pro"/>
        </w:rPr>
      </w:pPr>
      <w:r>
        <w:rPr>
          <w:rFonts w:ascii="Amasis MT Pro" w:hAnsi="Amasis MT Pro"/>
        </w:rPr>
        <w:t xml:space="preserve">The usage </w:t>
      </w:r>
      <w:r w:rsidR="001D3EF6">
        <w:rPr>
          <w:rFonts w:ascii="Amasis MT Pro" w:hAnsi="Amasis MT Pro"/>
        </w:rPr>
        <w:t>of computer-based tools has increased significantly in the last two decades. As</w:t>
      </w:r>
      <w:r w:rsidR="00A22B3D">
        <w:rPr>
          <w:rFonts w:ascii="Amasis MT Pro" w:hAnsi="Amasis MT Pro"/>
        </w:rPr>
        <w:t xml:space="preserve"> </w:t>
      </w:r>
      <w:r w:rsidR="005D0669">
        <w:rPr>
          <w:rFonts w:ascii="Amasis MT Pro" w:hAnsi="Amasis MT Pro"/>
        </w:rPr>
        <w:t>prev</w:t>
      </w:r>
      <w:r w:rsidR="007C6BB5">
        <w:rPr>
          <w:rFonts w:ascii="Amasis MT Pro" w:hAnsi="Amasis MT Pro"/>
        </w:rPr>
        <w:t>iously mentioned</w:t>
      </w:r>
      <w:r w:rsidR="00A22B3D">
        <w:rPr>
          <w:rFonts w:ascii="Amasis MT Pro" w:hAnsi="Amasis MT Pro"/>
        </w:rPr>
        <w:t xml:space="preserve">, the concept of </w:t>
      </w:r>
      <w:r w:rsidR="0043780C">
        <w:rPr>
          <w:rFonts w:ascii="Amasis MT Pro" w:hAnsi="Amasis MT Pro"/>
        </w:rPr>
        <w:t xml:space="preserve">online learning is barely three decades </w:t>
      </w:r>
      <w:r w:rsidR="000C7034">
        <w:rPr>
          <w:rFonts w:ascii="Amasis MT Pro" w:hAnsi="Amasis MT Pro"/>
        </w:rPr>
        <w:t xml:space="preserve">old, </w:t>
      </w:r>
      <w:r w:rsidR="00E57484">
        <w:rPr>
          <w:rFonts w:ascii="Amasis MT Pro" w:hAnsi="Amasis MT Pro"/>
        </w:rPr>
        <w:t>but</w:t>
      </w:r>
      <w:r w:rsidR="000C7034">
        <w:rPr>
          <w:rFonts w:ascii="Amasis MT Pro" w:hAnsi="Amasis MT Pro"/>
        </w:rPr>
        <w:t xml:space="preserve"> it</w:t>
      </w:r>
      <w:r w:rsidR="00E57484">
        <w:rPr>
          <w:rFonts w:ascii="Amasis MT Pro" w:hAnsi="Amasis MT Pro"/>
        </w:rPr>
        <w:t xml:space="preserve"> has seen significant global applications since </w:t>
      </w:r>
      <w:r w:rsidR="0032574A">
        <w:rPr>
          <w:rFonts w:ascii="Amasis MT Pro" w:hAnsi="Amasis MT Pro"/>
        </w:rPr>
        <w:t>its</w:t>
      </w:r>
      <w:r w:rsidR="004C5F43">
        <w:rPr>
          <w:rFonts w:ascii="Amasis MT Pro" w:hAnsi="Amasis MT Pro"/>
        </w:rPr>
        <w:t xml:space="preserve"> inception.</w:t>
      </w:r>
      <w:r w:rsidR="00EF637B">
        <w:rPr>
          <w:rFonts w:ascii="Amasis MT Pro" w:hAnsi="Amasis MT Pro"/>
          <w:b/>
          <w:bCs/>
        </w:rPr>
        <w:t>[9]</w:t>
      </w:r>
      <w:r w:rsidR="007C6BB5">
        <w:rPr>
          <w:rFonts w:ascii="Amasis MT Pro" w:hAnsi="Amasis MT Pro"/>
          <w:b/>
          <w:bCs/>
        </w:rPr>
        <w:t xml:space="preserve"> </w:t>
      </w:r>
      <w:r w:rsidR="007C6BB5">
        <w:rPr>
          <w:rFonts w:ascii="Amasis MT Pro" w:hAnsi="Amasis MT Pro"/>
        </w:rPr>
        <w:t>explains that</w:t>
      </w:r>
      <w:r w:rsidR="0026530D">
        <w:rPr>
          <w:rFonts w:ascii="Amasis MT Pro" w:hAnsi="Amasis MT Pro"/>
          <w:b/>
          <w:bCs/>
        </w:rPr>
        <w:t xml:space="preserve"> </w:t>
      </w:r>
      <w:r w:rsidR="002617B5">
        <w:rPr>
          <w:rFonts w:ascii="Amasis MT Pro" w:hAnsi="Amasis MT Pro"/>
        </w:rPr>
        <w:t xml:space="preserve">in </w:t>
      </w:r>
      <w:r w:rsidR="0026530D">
        <w:rPr>
          <w:rFonts w:ascii="Amasis MT Pro" w:hAnsi="Amasis MT Pro"/>
        </w:rPr>
        <w:t>about a half of the last few years</w:t>
      </w:r>
      <w:r w:rsidR="00CD3353">
        <w:rPr>
          <w:rFonts w:ascii="Amasis MT Pro" w:hAnsi="Amasis MT Pro"/>
        </w:rPr>
        <w:t xml:space="preserve">, the interest of usage of intelligent technologies </w:t>
      </w:r>
      <w:r w:rsidR="00A33FC8">
        <w:rPr>
          <w:rFonts w:ascii="Amasis MT Pro" w:hAnsi="Amasis MT Pro"/>
        </w:rPr>
        <w:t xml:space="preserve">in e-learning </w:t>
      </w:r>
      <w:r w:rsidR="000E07E2">
        <w:rPr>
          <w:rFonts w:ascii="Amasis MT Pro" w:hAnsi="Amasis MT Pro"/>
        </w:rPr>
        <w:t xml:space="preserve">has </w:t>
      </w:r>
      <w:r w:rsidR="00294DA8">
        <w:rPr>
          <w:rFonts w:ascii="Amasis MT Pro" w:hAnsi="Amasis MT Pro"/>
        </w:rPr>
        <w:t xml:space="preserve">been </w:t>
      </w:r>
      <w:r w:rsidR="00B643D2">
        <w:rPr>
          <w:rFonts w:ascii="Amasis MT Pro" w:hAnsi="Amasis MT Pro"/>
        </w:rPr>
        <w:t>growing and</w:t>
      </w:r>
      <w:r w:rsidR="00294DA8">
        <w:rPr>
          <w:rFonts w:ascii="Amasis MT Pro" w:hAnsi="Amasis MT Pro"/>
        </w:rPr>
        <w:t xml:space="preserve"> grew </w:t>
      </w:r>
      <w:r w:rsidR="004E10F9">
        <w:rPr>
          <w:rFonts w:ascii="Amasis MT Pro" w:hAnsi="Amasis MT Pro"/>
        </w:rPr>
        <w:t>significantly during the COVID pandemic.</w:t>
      </w:r>
      <w:r w:rsidR="00365C69">
        <w:rPr>
          <w:rFonts w:ascii="Amasis MT Pro" w:hAnsi="Amasis MT Pro"/>
        </w:rPr>
        <w:t xml:space="preserve"> </w:t>
      </w:r>
      <w:r w:rsidR="001D0316">
        <w:rPr>
          <w:rFonts w:ascii="Amasis MT Pro" w:hAnsi="Amasis MT Pro"/>
        </w:rPr>
        <w:t xml:space="preserve">The </w:t>
      </w:r>
      <w:r w:rsidR="002C2275">
        <w:rPr>
          <w:rFonts w:ascii="Amasis MT Pro" w:hAnsi="Amasis MT Pro"/>
        </w:rPr>
        <w:t>shift</w:t>
      </w:r>
      <w:r w:rsidR="001D0316">
        <w:rPr>
          <w:rFonts w:ascii="Amasis MT Pro" w:hAnsi="Amasis MT Pro"/>
        </w:rPr>
        <w:t xml:space="preserve"> </w:t>
      </w:r>
      <w:r w:rsidR="00880B30">
        <w:rPr>
          <w:rFonts w:ascii="Amasis MT Pro" w:hAnsi="Amasis MT Pro"/>
        </w:rPr>
        <w:t xml:space="preserve">of teaching and </w:t>
      </w:r>
      <w:r w:rsidR="009B7096">
        <w:rPr>
          <w:rFonts w:ascii="Amasis MT Pro" w:hAnsi="Amasis MT Pro"/>
        </w:rPr>
        <w:t xml:space="preserve">learning </w:t>
      </w:r>
      <w:r w:rsidR="002C2275">
        <w:rPr>
          <w:rFonts w:ascii="Amasis MT Pro" w:hAnsi="Amasis MT Pro"/>
        </w:rPr>
        <w:t>to</w:t>
      </w:r>
      <w:r w:rsidR="009B7096">
        <w:rPr>
          <w:rFonts w:ascii="Amasis MT Pro" w:hAnsi="Amasis MT Pro"/>
        </w:rPr>
        <w:t xml:space="preserve"> an</w:t>
      </w:r>
      <w:r w:rsidR="001D0316">
        <w:rPr>
          <w:rFonts w:ascii="Amasis MT Pro" w:hAnsi="Amasis MT Pro"/>
        </w:rPr>
        <w:t xml:space="preserve"> </w:t>
      </w:r>
      <w:r w:rsidR="009B7096">
        <w:rPr>
          <w:rFonts w:ascii="Amasis MT Pro" w:hAnsi="Amasis MT Pro"/>
        </w:rPr>
        <w:t>online</w:t>
      </w:r>
      <w:r w:rsidR="001D0316">
        <w:rPr>
          <w:rFonts w:ascii="Amasis MT Pro" w:hAnsi="Amasis MT Pro"/>
        </w:rPr>
        <w:t xml:space="preserve"> </w:t>
      </w:r>
      <w:r w:rsidR="009B7096">
        <w:rPr>
          <w:rFonts w:ascii="Amasis MT Pro" w:hAnsi="Amasis MT Pro"/>
        </w:rPr>
        <w:t>delivery mode</w:t>
      </w:r>
      <w:r w:rsidR="002D5B55">
        <w:rPr>
          <w:rFonts w:ascii="Amasis MT Pro" w:hAnsi="Amasis MT Pro"/>
        </w:rPr>
        <w:t xml:space="preserve"> was necessitated by the nature of the pandemic</w:t>
      </w:r>
      <w:r w:rsidR="00710299">
        <w:rPr>
          <w:rFonts w:ascii="Amasis MT Pro" w:hAnsi="Amasis MT Pro"/>
          <w:highlight w:val="yellow"/>
        </w:rPr>
        <w:t>. However</w:t>
      </w:r>
      <w:r w:rsidR="001D60D9">
        <w:rPr>
          <w:rFonts w:ascii="Amasis MT Pro" w:hAnsi="Amasis MT Pro"/>
          <w:highlight w:val="yellow"/>
        </w:rPr>
        <w:t>,</w:t>
      </w:r>
      <w:r w:rsidR="00B77DFE" w:rsidRPr="00C222F3">
        <w:rPr>
          <w:rFonts w:ascii="Amasis MT Pro" w:hAnsi="Amasis MT Pro"/>
          <w:highlight w:val="yellow"/>
        </w:rPr>
        <w:t xml:space="preserve"> different</w:t>
      </w:r>
      <w:r w:rsidR="003D1296" w:rsidRPr="00C222F3">
        <w:rPr>
          <w:rFonts w:ascii="Amasis MT Pro" w:hAnsi="Amasis MT Pro"/>
          <w:highlight w:val="yellow"/>
        </w:rPr>
        <w:t xml:space="preserve"> levels of development </w:t>
      </w:r>
      <w:r w:rsidR="00054C39" w:rsidRPr="00C222F3">
        <w:rPr>
          <w:rFonts w:ascii="Amasis MT Pro" w:hAnsi="Amasis MT Pro"/>
          <w:highlight w:val="yellow"/>
        </w:rPr>
        <w:t>and</w:t>
      </w:r>
      <w:r w:rsidR="00881579">
        <w:rPr>
          <w:rFonts w:ascii="Amasis MT Pro" w:hAnsi="Amasis MT Pro"/>
          <w:highlight w:val="yellow"/>
        </w:rPr>
        <w:t xml:space="preserve"> </w:t>
      </w:r>
      <w:r w:rsidR="00881579" w:rsidRPr="00C222F3">
        <w:rPr>
          <w:rFonts w:ascii="Amasis MT Pro" w:hAnsi="Amasis MT Pro"/>
          <w:highlight w:val="yellow"/>
        </w:rPr>
        <w:t>preparation of the countries involved</w:t>
      </w:r>
      <w:r w:rsidR="00881579">
        <w:rPr>
          <w:rFonts w:ascii="Amasis MT Pro" w:hAnsi="Amasis MT Pro"/>
          <w:highlight w:val="yellow"/>
        </w:rPr>
        <w:t>,</w:t>
      </w:r>
      <w:r w:rsidR="00881579" w:rsidRPr="00C222F3">
        <w:rPr>
          <w:rFonts w:ascii="Amasis MT Pro" w:hAnsi="Amasis MT Pro"/>
          <w:highlight w:val="yellow"/>
        </w:rPr>
        <w:t xml:space="preserve"> understandably resulted in varied quality of teaching delivery</w:t>
      </w:r>
      <w:r w:rsidR="00881579">
        <w:rPr>
          <w:rFonts w:ascii="Amasis MT Pro" w:hAnsi="Amasis MT Pro"/>
        </w:rPr>
        <w:t>.</w:t>
      </w:r>
      <w:r w:rsidR="009922F1">
        <w:rPr>
          <w:rFonts w:ascii="Amasis MT Pro" w:hAnsi="Amasis MT Pro"/>
        </w:rPr>
        <w:t xml:space="preserve"> This can significantly affect results when </w:t>
      </w:r>
      <w:r w:rsidR="00197BDD">
        <w:rPr>
          <w:rFonts w:ascii="Amasis MT Pro" w:hAnsi="Amasis MT Pro"/>
        </w:rPr>
        <w:t xml:space="preserve">trying to understand the effectiveness of </w:t>
      </w:r>
      <w:r w:rsidR="00DB55C6">
        <w:rPr>
          <w:rFonts w:ascii="Amasis MT Pro" w:hAnsi="Amasis MT Pro"/>
        </w:rPr>
        <w:t>online</w:t>
      </w:r>
      <w:r w:rsidR="00197BDD">
        <w:rPr>
          <w:rFonts w:ascii="Amasis MT Pro" w:hAnsi="Amasis MT Pro"/>
        </w:rPr>
        <w:t xml:space="preserve"> education </w:t>
      </w:r>
      <w:r w:rsidR="00A57AE8">
        <w:rPr>
          <w:rFonts w:ascii="Amasis MT Pro" w:hAnsi="Amasis MT Pro"/>
        </w:rPr>
        <w:t>as</w:t>
      </w:r>
      <w:r w:rsidR="00E6427F">
        <w:rPr>
          <w:rFonts w:ascii="Amasis MT Pro" w:hAnsi="Amasis MT Pro"/>
        </w:rPr>
        <w:t xml:space="preserve"> students from different regions will have access to varying levels of useful technology.</w:t>
      </w:r>
    </w:p>
    <w:p w14:paraId="03DF2DB5" w14:textId="50FF98EB" w:rsidR="00D4360A" w:rsidRPr="002318FA" w:rsidRDefault="007D32E6" w:rsidP="00881579">
      <w:pPr>
        <w:spacing w:line="276" w:lineRule="auto"/>
        <w:rPr>
          <w:rFonts w:ascii="Amasis MT Pro" w:hAnsi="Amasis MT Pro"/>
        </w:rPr>
      </w:pPr>
      <w:r>
        <w:rPr>
          <w:rFonts w:ascii="Amasis MT Pro" w:hAnsi="Amasis MT Pro"/>
        </w:rPr>
        <w:t xml:space="preserve"> </w:t>
      </w:r>
      <w:r w:rsidR="00881579">
        <w:rPr>
          <w:rFonts w:ascii="Amasis MT Pro" w:hAnsi="Amasis MT Pro"/>
        </w:rPr>
        <w:t xml:space="preserve"> </w:t>
      </w:r>
      <w:r w:rsidR="00F96DA3">
        <w:rPr>
          <w:rFonts w:ascii="Amasis MT Pro" w:hAnsi="Amasis MT Pro"/>
        </w:rPr>
        <w:t xml:space="preserve">Different studies have been carried out all over the world and under different circumstances </w:t>
      </w:r>
      <w:proofErr w:type="gramStart"/>
      <w:r w:rsidR="00B64056">
        <w:rPr>
          <w:rFonts w:ascii="Amasis MT Pro" w:hAnsi="Amasis MT Pro"/>
        </w:rPr>
        <w:t>in an attempt to</w:t>
      </w:r>
      <w:proofErr w:type="gramEnd"/>
      <w:r w:rsidR="00B64056">
        <w:rPr>
          <w:rFonts w:ascii="Amasis MT Pro" w:hAnsi="Amasis MT Pro"/>
        </w:rPr>
        <w:t xml:space="preserve"> understand the effectiveness of online </w:t>
      </w:r>
      <w:r w:rsidR="00BA469C">
        <w:rPr>
          <w:rFonts w:ascii="Amasis MT Pro" w:hAnsi="Amasis MT Pro"/>
        </w:rPr>
        <w:t>education. Research</w:t>
      </w:r>
      <w:r w:rsidR="00165ED9">
        <w:rPr>
          <w:rFonts w:ascii="Amasis MT Pro" w:hAnsi="Amasis MT Pro"/>
        </w:rPr>
        <w:t xml:space="preserve"> done by </w:t>
      </w:r>
      <w:r w:rsidR="00881579">
        <w:rPr>
          <w:rFonts w:ascii="Amasis MT Pro" w:hAnsi="Amasis MT Pro"/>
          <w:b/>
          <w:bCs/>
        </w:rPr>
        <w:t>[10]</w:t>
      </w:r>
      <w:r w:rsidR="00165ED9">
        <w:rPr>
          <w:rFonts w:ascii="Amasis MT Pro" w:hAnsi="Amasis MT Pro"/>
          <w:b/>
          <w:bCs/>
        </w:rPr>
        <w:t xml:space="preserve"> </w:t>
      </w:r>
      <w:r w:rsidR="00165ED9">
        <w:rPr>
          <w:rFonts w:ascii="Amasis MT Pro" w:hAnsi="Amasis MT Pro"/>
        </w:rPr>
        <w:t>to explore the impact of onli</w:t>
      </w:r>
      <w:r w:rsidR="00B30117">
        <w:rPr>
          <w:rFonts w:ascii="Amasis MT Pro" w:hAnsi="Amasis MT Pro"/>
        </w:rPr>
        <w:t>ne learning on students’ academic achievement</w:t>
      </w:r>
      <w:r w:rsidR="00930F18">
        <w:rPr>
          <w:rFonts w:ascii="Amasis MT Pro" w:hAnsi="Amasis MT Pro"/>
        </w:rPr>
        <w:t>s</w:t>
      </w:r>
      <w:r w:rsidR="00881579">
        <w:rPr>
          <w:rFonts w:ascii="Amasis MT Pro" w:hAnsi="Amasis MT Pro"/>
          <w:b/>
          <w:bCs/>
        </w:rPr>
        <w:t xml:space="preserve"> </w:t>
      </w:r>
      <w:r w:rsidR="00930F18">
        <w:rPr>
          <w:rFonts w:ascii="Amasis MT Pro" w:hAnsi="Amasis MT Pro"/>
        </w:rPr>
        <w:t>in an Arabian university</w:t>
      </w:r>
      <w:r w:rsidR="001F4F1A">
        <w:rPr>
          <w:rFonts w:ascii="Amasis MT Pro" w:hAnsi="Amasis MT Pro"/>
        </w:rPr>
        <w:t xml:space="preserve"> yielded positive results</w:t>
      </w:r>
      <w:r w:rsidR="00686A8D">
        <w:rPr>
          <w:rFonts w:ascii="Amasis MT Pro" w:hAnsi="Amasis MT Pro"/>
        </w:rPr>
        <w:t>. The results of th</w:t>
      </w:r>
      <w:r>
        <w:rPr>
          <w:rFonts w:ascii="Amasis MT Pro" w:hAnsi="Amasis MT Pro"/>
        </w:rPr>
        <w:t>is</w:t>
      </w:r>
      <w:r w:rsidR="00686A8D">
        <w:rPr>
          <w:rFonts w:ascii="Amasis MT Pro" w:hAnsi="Amasis MT Pro"/>
        </w:rPr>
        <w:t xml:space="preserve"> research </w:t>
      </w:r>
      <w:r w:rsidR="00C91C7D">
        <w:rPr>
          <w:rFonts w:ascii="Amasis MT Pro" w:hAnsi="Amasis MT Pro"/>
        </w:rPr>
        <w:t>indicated</w:t>
      </w:r>
      <w:r w:rsidR="002F05D8">
        <w:rPr>
          <w:rFonts w:ascii="Amasis MT Pro" w:hAnsi="Amasis MT Pro"/>
        </w:rPr>
        <w:t xml:space="preserve"> that online learning enhanced and </w:t>
      </w:r>
      <w:r w:rsidR="00D92093">
        <w:rPr>
          <w:rFonts w:ascii="Amasis MT Pro" w:hAnsi="Amasis MT Pro"/>
        </w:rPr>
        <w:t>maximized students’ learning independence and classroom participation</w:t>
      </w:r>
      <w:r w:rsidR="00C91C7D">
        <w:rPr>
          <w:rFonts w:ascii="Amasis MT Pro" w:hAnsi="Amasis MT Pro"/>
        </w:rPr>
        <w:t>.</w:t>
      </w:r>
      <w:r w:rsidR="0032407D">
        <w:rPr>
          <w:rFonts w:ascii="Amasis MT Pro" w:hAnsi="Amasis MT Pro"/>
        </w:rPr>
        <w:t xml:space="preserve"> </w:t>
      </w:r>
      <w:r w:rsidR="00E828FA">
        <w:rPr>
          <w:rFonts w:ascii="Amasis MT Pro" w:hAnsi="Amasis MT Pro"/>
          <w:b/>
          <w:bCs/>
        </w:rPr>
        <w:t>[10]</w:t>
      </w:r>
      <w:r w:rsidR="00E828FA">
        <w:rPr>
          <w:rFonts w:ascii="Amasis MT Pro" w:hAnsi="Amasis MT Pro"/>
        </w:rPr>
        <w:t xml:space="preserve"> explains that </w:t>
      </w:r>
      <w:r w:rsidR="00A275B7">
        <w:rPr>
          <w:rFonts w:ascii="Amasis MT Pro" w:hAnsi="Amasis MT Pro"/>
        </w:rPr>
        <w:t xml:space="preserve">Students were more engaged in the </w:t>
      </w:r>
      <w:r w:rsidR="00F637FC">
        <w:rPr>
          <w:rFonts w:ascii="Amasis MT Pro" w:hAnsi="Amasis MT Pro"/>
        </w:rPr>
        <w:t xml:space="preserve">online </w:t>
      </w:r>
      <w:r w:rsidR="00A275B7">
        <w:rPr>
          <w:rFonts w:ascii="Amasis MT Pro" w:hAnsi="Amasis MT Pro"/>
        </w:rPr>
        <w:t xml:space="preserve">learning process </w:t>
      </w:r>
      <w:r w:rsidR="00710299">
        <w:rPr>
          <w:rFonts w:ascii="Amasis MT Pro" w:hAnsi="Amasis MT Pro"/>
        </w:rPr>
        <w:t>than in conventional teaching</w:t>
      </w:r>
      <w:r w:rsidR="00833EAF">
        <w:rPr>
          <w:rFonts w:ascii="Amasis MT Pro" w:hAnsi="Amasis MT Pro"/>
        </w:rPr>
        <w:t>. They no longer regard teachers</w:t>
      </w:r>
      <w:r w:rsidR="00E828FA">
        <w:rPr>
          <w:rFonts w:ascii="Amasis MT Pro" w:hAnsi="Amasis MT Pro"/>
        </w:rPr>
        <w:t xml:space="preserve"> as</w:t>
      </w:r>
      <w:r w:rsidR="007C5B6F">
        <w:rPr>
          <w:rFonts w:ascii="Amasis MT Pro" w:hAnsi="Amasis MT Pro"/>
        </w:rPr>
        <w:t xml:space="preserve"> the only source of information, but as a learning facilitator</w:t>
      </w:r>
      <w:r w:rsidR="00874D08">
        <w:rPr>
          <w:rFonts w:ascii="Amasis MT Pro" w:hAnsi="Amasis MT Pro"/>
        </w:rPr>
        <w:t xml:space="preserve"> and saw online learning from different internet sources as their main source of information.</w:t>
      </w:r>
      <w:r w:rsidR="00DA7309">
        <w:rPr>
          <w:rFonts w:ascii="Amasis MT Pro" w:hAnsi="Amasis MT Pro"/>
        </w:rPr>
        <w:t xml:space="preserve"> According to the research, online learning</w:t>
      </w:r>
      <w:r w:rsidR="003E5B17">
        <w:rPr>
          <w:rFonts w:ascii="Amasis MT Pro" w:hAnsi="Amasis MT Pro"/>
        </w:rPr>
        <w:t xml:space="preserve"> helped students overcome time and space constraints imposed by the conventional learning </w:t>
      </w:r>
      <w:r w:rsidR="00F05CAE">
        <w:rPr>
          <w:rFonts w:ascii="Amasis MT Pro" w:hAnsi="Amasis MT Pro"/>
        </w:rPr>
        <w:t xml:space="preserve">process and helped </w:t>
      </w:r>
      <w:r w:rsidR="0025265D">
        <w:rPr>
          <w:rFonts w:ascii="Amasis MT Pro" w:hAnsi="Amasis MT Pro"/>
        </w:rPr>
        <w:t>them</w:t>
      </w:r>
      <w:r w:rsidR="00F05CAE">
        <w:rPr>
          <w:rFonts w:ascii="Amasis MT Pro" w:hAnsi="Amasis MT Pro"/>
        </w:rPr>
        <w:t xml:space="preserve"> effectively communicate their findings and share</w:t>
      </w:r>
      <w:r w:rsidR="00577797">
        <w:rPr>
          <w:rFonts w:ascii="Amasis MT Pro" w:hAnsi="Amasis MT Pro"/>
        </w:rPr>
        <w:t xml:space="preserve"> their ideas with their peers locally and globally.</w:t>
      </w:r>
      <w:r w:rsidR="00CE66AD">
        <w:rPr>
          <w:rFonts w:ascii="Amasis MT Pro" w:hAnsi="Amasis MT Pro"/>
        </w:rPr>
        <w:t xml:space="preserve"> </w:t>
      </w:r>
      <w:r w:rsidR="00607ED7">
        <w:rPr>
          <w:rFonts w:ascii="Amasis MT Pro" w:hAnsi="Amasis MT Pro"/>
        </w:rPr>
        <w:t>Wh</w:t>
      </w:r>
      <w:r w:rsidR="00BC6B54">
        <w:rPr>
          <w:rFonts w:ascii="Amasis MT Pro" w:hAnsi="Amasis MT Pro"/>
        </w:rPr>
        <w:t>ile</w:t>
      </w:r>
      <w:r w:rsidR="00CE66AD">
        <w:rPr>
          <w:rFonts w:ascii="Amasis MT Pro" w:hAnsi="Amasis MT Pro"/>
        </w:rPr>
        <w:t xml:space="preserve"> this </w:t>
      </w:r>
      <w:r w:rsidR="00775CA8">
        <w:rPr>
          <w:rFonts w:ascii="Amasis MT Pro" w:hAnsi="Amasis MT Pro"/>
        </w:rPr>
        <w:t>study was limited to data from students in</w:t>
      </w:r>
      <w:r w:rsidR="00943599">
        <w:rPr>
          <w:rFonts w:ascii="Amasis MT Pro" w:hAnsi="Amasis MT Pro"/>
        </w:rPr>
        <w:t xml:space="preserve"> a university in Saudi Arabia</w:t>
      </w:r>
      <w:r w:rsidR="00BC6B54">
        <w:rPr>
          <w:rFonts w:ascii="Amasis MT Pro" w:hAnsi="Amasis MT Pro"/>
        </w:rPr>
        <w:t xml:space="preserve">, it </w:t>
      </w:r>
      <w:r w:rsidR="000379B8">
        <w:rPr>
          <w:rFonts w:ascii="Amasis MT Pro" w:hAnsi="Amasis MT Pro"/>
        </w:rPr>
        <w:t xml:space="preserve">infers results </w:t>
      </w:r>
      <w:proofErr w:type="gramStart"/>
      <w:r w:rsidR="000379B8">
        <w:rPr>
          <w:rFonts w:ascii="Amasis MT Pro" w:hAnsi="Amasis MT Pro"/>
        </w:rPr>
        <w:t>similar to</w:t>
      </w:r>
      <w:proofErr w:type="gramEnd"/>
      <w:r w:rsidR="000379B8">
        <w:rPr>
          <w:rFonts w:ascii="Amasis MT Pro" w:hAnsi="Amasis MT Pro"/>
        </w:rPr>
        <w:t xml:space="preserve"> other </w:t>
      </w:r>
      <w:r w:rsidR="0090717F">
        <w:rPr>
          <w:rFonts w:ascii="Amasis MT Pro" w:hAnsi="Amasis MT Pro"/>
        </w:rPr>
        <w:t>related work</w:t>
      </w:r>
      <w:r w:rsidR="0090717F" w:rsidRPr="00537762">
        <w:rPr>
          <w:rFonts w:ascii="Amasis MT Pro" w:hAnsi="Amasis MT Pro"/>
          <w:highlight w:val="green"/>
        </w:rPr>
        <w:t xml:space="preserve">. </w:t>
      </w:r>
      <w:r w:rsidR="00C0389C" w:rsidRPr="00537762">
        <w:rPr>
          <w:rFonts w:ascii="Amasis MT Pro" w:hAnsi="Amasis MT Pro"/>
          <w:highlight w:val="green"/>
        </w:rPr>
        <w:t>On this subject</w:t>
      </w:r>
      <w:r w:rsidR="00C0389C">
        <w:rPr>
          <w:rFonts w:ascii="Amasis MT Pro" w:hAnsi="Amasis MT Pro"/>
        </w:rPr>
        <w:t xml:space="preserve">, </w:t>
      </w:r>
      <w:r w:rsidR="00F337B4">
        <w:rPr>
          <w:rFonts w:ascii="Amasis MT Pro" w:hAnsi="Amasis MT Pro"/>
          <w:b/>
          <w:bCs/>
        </w:rPr>
        <w:t>[11]</w:t>
      </w:r>
      <w:r w:rsidR="006C03FF">
        <w:rPr>
          <w:rFonts w:ascii="Amasis MT Pro" w:hAnsi="Amasis MT Pro"/>
          <w:b/>
          <w:bCs/>
        </w:rPr>
        <w:t xml:space="preserve"> </w:t>
      </w:r>
      <w:r w:rsidR="00354B22">
        <w:rPr>
          <w:rFonts w:ascii="Amasis MT Pro" w:hAnsi="Amasis MT Pro"/>
        </w:rPr>
        <w:t xml:space="preserve">carried out </w:t>
      </w:r>
      <w:r w:rsidR="005137D9">
        <w:rPr>
          <w:rFonts w:ascii="Amasis MT Pro" w:hAnsi="Amasis MT Pro"/>
        </w:rPr>
        <w:t>research</w:t>
      </w:r>
      <w:r w:rsidR="00354B22">
        <w:rPr>
          <w:rFonts w:ascii="Amasis MT Pro" w:hAnsi="Amasis MT Pro"/>
        </w:rPr>
        <w:t xml:space="preserve"> </w:t>
      </w:r>
      <w:r w:rsidR="008C4463">
        <w:rPr>
          <w:rFonts w:ascii="Amasis MT Pro" w:hAnsi="Amasis MT Pro"/>
        </w:rPr>
        <w:t xml:space="preserve">using student data from a university in Hong-Kong </w:t>
      </w:r>
      <w:r w:rsidR="00354B22">
        <w:rPr>
          <w:rFonts w:ascii="Amasis MT Pro" w:hAnsi="Amasis MT Pro"/>
        </w:rPr>
        <w:t xml:space="preserve">comparing the </w:t>
      </w:r>
      <w:r w:rsidR="004E359D">
        <w:rPr>
          <w:rFonts w:ascii="Amasis MT Pro" w:hAnsi="Amasis MT Pro"/>
        </w:rPr>
        <w:t>learning outcomes of</w:t>
      </w:r>
      <w:r w:rsidR="002161B0">
        <w:rPr>
          <w:rFonts w:ascii="Amasis MT Pro" w:hAnsi="Amasis MT Pro"/>
        </w:rPr>
        <w:t xml:space="preserve"> two major course assessments</w:t>
      </w:r>
      <w:r w:rsidR="000E6716">
        <w:rPr>
          <w:rFonts w:ascii="Amasis MT Pro" w:hAnsi="Amasis MT Pro"/>
        </w:rPr>
        <w:t xml:space="preserve"> and student</w:t>
      </w:r>
      <w:r w:rsidR="00423A95">
        <w:rPr>
          <w:rFonts w:ascii="Amasis MT Pro" w:hAnsi="Amasis MT Pro"/>
        </w:rPr>
        <w:t xml:space="preserve"> perception between online and face</w:t>
      </w:r>
      <w:r w:rsidR="004B4D6D">
        <w:rPr>
          <w:rFonts w:ascii="Amasis MT Pro" w:hAnsi="Amasis MT Pro"/>
        </w:rPr>
        <w:t>-to-face education.</w:t>
      </w:r>
      <w:r w:rsidR="00F2173D">
        <w:rPr>
          <w:rFonts w:ascii="Amasis MT Pro" w:hAnsi="Amasis MT Pro"/>
        </w:rPr>
        <w:t xml:space="preserve"> The course as</w:t>
      </w:r>
      <w:r w:rsidR="00D56876">
        <w:rPr>
          <w:rFonts w:ascii="Amasis MT Pro" w:hAnsi="Amasis MT Pro"/>
        </w:rPr>
        <w:t>sessments</w:t>
      </w:r>
      <w:r w:rsidR="005B1640">
        <w:rPr>
          <w:rFonts w:ascii="Amasis MT Pro" w:hAnsi="Amasis MT Pro"/>
        </w:rPr>
        <w:t xml:space="preserve"> employed in the study </w:t>
      </w:r>
      <w:r w:rsidR="00382C33">
        <w:rPr>
          <w:rFonts w:ascii="Amasis MT Pro" w:hAnsi="Amasis MT Pro"/>
        </w:rPr>
        <w:t>to measure the students’ achievement in the course</w:t>
      </w:r>
      <w:r w:rsidR="00382C33">
        <w:rPr>
          <w:rFonts w:ascii="Amasis MT Pro" w:hAnsi="Amasis MT Pro"/>
        </w:rPr>
        <w:t xml:space="preserve"> </w:t>
      </w:r>
      <w:proofErr w:type="gramStart"/>
      <w:r w:rsidR="00E62BAA">
        <w:rPr>
          <w:rFonts w:ascii="Amasis MT Pro" w:hAnsi="Amasis MT Pro"/>
        </w:rPr>
        <w:t>include;</w:t>
      </w:r>
      <w:proofErr w:type="gramEnd"/>
      <w:r w:rsidR="00D56876">
        <w:rPr>
          <w:rFonts w:ascii="Amasis MT Pro" w:hAnsi="Amasis MT Pro"/>
        </w:rPr>
        <w:t xml:space="preserve"> midterm test and research report</w:t>
      </w:r>
      <w:r w:rsidR="005732F1">
        <w:rPr>
          <w:rFonts w:ascii="Amasis MT Pro" w:hAnsi="Amasis MT Pro"/>
        </w:rPr>
        <w:t xml:space="preserve">. These were specifically </w:t>
      </w:r>
      <w:r w:rsidR="00C67B12">
        <w:rPr>
          <w:rFonts w:ascii="Amasis MT Pro" w:hAnsi="Amasis MT Pro"/>
        </w:rPr>
        <w:t>chosen because the task</w:t>
      </w:r>
      <w:r w:rsidR="00463A02">
        <w:rPr>
          <w:rFonts w:ascii="Amasis MT Pro" w:hAnsi="Amasis MT Pro"/>
        </w:rPr>
        <w:t xml:space="preserve">s were carefully designed to access student learning, with specific grading </w:t>
      </w:r>
      <w:r w:rsidR="00463A02" w:rsidRPr="00787C66">
        <w:rPr>
          <w:rFonts w:ascii="Amasis MT Pro" w:hAnsi="Amasis MT Pro"/>
          <w:highlight w:val="yellow"/>
        </w:rPr>
        <w:t>rub</w:t>
      </w:r>
      <w:r w:rsidR="005A552E" w:rsidRPr="00787C66">
        <w:rPr>
          <w:rFonts w:ascii="Amasis MT Pro" w:hAnsi="Amasis MT Pro"/>
          <w:highlight w:val="yellow"/>
        </w:rPr>
        <w:t>rics</w:t>
      </w:r>
      <w:r w:rsidR="005A552E">
        <w:rPr>
          <w:rFonts w:ascii="Amasis MT Pro" w:hAnsi="Amasis MT Pro"/>
        </w:rPr>
        <w:t xml:space="preserve"> to maintain objective, consistent grading</w:t>
      </w:r>
      <w:r w:rsidR="00EF352A">
        <w:rPr>
          <w:rFonts w:ascii="Amasis MT Pro" w:hAnsi="Amasis MT Pro"/>
        </w:rPr>
        <w:t xml:space="preserve">. </w:t>
      </w:r>
      <w:r w:rsidR="00EF352A" w:rsidRPr="00787C66">
        <w:rPr>
          <w:rFonts w:ascii="Amasis MT Pro" w:hAnsi="Amasis MT Pro"/>
          <w:highlight w:val="yellow"/>
        </w:rPr>
        <w:t>Course Teaching and Learning</w:t>
      </w:r>
      <w:r w:rsidR="000F7A63" w:rsidRPr="00787C66">
        <w:rPr>
          <w:rFonts w:ascii="Amasis MT Pro" w:hAnsi="Amasis MT Pro"/>
          <w:highlight w:val="yellow"/>
        </w:rPr>
        <w:t xml:space="preserve"> Evaluation (CTLE)</w:t>
      </w:r>
      <w:r w:rsidR="000F7A63">
        <w:rPr>
          <w:rFonts w:ascii="Amasis MT Pro" w:hAnsi="Amasis MT Pro"/>
        </w:rPr>
        <w:t xml:space="preserve"> was used to evaluate the students’ satisfaction with the course.</w:t>
      </w:r>
      <w:r w:rsidR="00593840">
        <w:rPr>
          <w:rFonts w:ascii="Amasis MT Pro" w:hAnsi="Amasis MT Pro"/>
        </w:rPr>
        <w:t xml:space="preserve"> </w:t>
      </w:r>
      <w:r w:rsidR="00593840">
        <w:rPr>
          <w:rFonts w:ascii="Amasis MT Pro" w:hAnsi="Amasis MT Pro"/>
          <w:b/>
          <w:bCs/>
        </w:rPr>
        <w:t xml:space="preserve">[11] </w:t>
      </w:r>
      <w:r w:rsidR="00E313FE">
        <w:rPr>
          <w:rFonts w:ascii="Amasis MT Pro" w:hAnsi="Amasis MT Pro"/>
        </w:rPr>
        <w:t>noted that while previous studies have</w:t>
      </w:r>
      <w:r w:rsidR="00794D65">
        <w:rPr>
          <w:rFonts w:ascii="Amasis MT Pro" w:hAnsi="Amasis MT Pro"/>
        </w:rPr>
        <w:t xml:space="preserve"> provided insight into online education, the generalization of the finding</w:t>
      </w:r>
      <w:r w:rsidR="00585592">
        <w:rPr>
          <w:rFonts w:ascii="Amasis MT Pro" w:hAnsi="Amasis MT Pro"/>
        </w:rPr>
        <w:t>s is</w:t>
      </w:r>
      <w:r w:rsidR="00794D65">
        <w:rPr>
          <w:rFonts w:ascii="Amasis MT Pro" w:hAnsi="Amasis MT Pro"/>
        </w:rPr>
        <w:t xml:space="preserve"> limited</w:t>
      </w:r>
      <w:r w:rsidR="0065251E">
        <w:rPr>
          <w:rFonts w:ascii="Amasis MT Pro" w:hAnsi="Amasis MT Pro"/>
        </w:rPr>
        <w:t xml:space="preserve"> for two reasons.</w:t>
      </w:r>
      <w:r w:rsidR="00357304">
        <w:rPr>
          <w:rFonts w:ascii="Amasis MT Pro" w:hAnsi="Amasis MT Pro"/>
        </w:rPr>
        <w:t xml:space="preserve"> First, the lack of adequate details regarding the course</w:t>
      </w:r>
      <w:r w:rsidR="002B0F20">
        <w:rPr>
          <w:rFonts w:ascii="Amasis MT Pro" w:hAnsi="Amasis MT Pro"/>
        </w:rPr>
        <w:t xml:space="preserve"> or instructor practices.</w:t>
      </w:r>
      <w:r w:rsidR="00DE0C53">
        <w:rPr>
          <w:rFonts w:ascii="Amasis MT Pro" w:hAnsi="Amasis MT Pro"/>
        </w:rPr>
        <w:t xml:space="preserve"> Second,</w:t>
      </w:r>
      <w:r w:rsidR="00AA6AE0">
        <w:rPr>
          <w:rFonts w:ascii="Amasis MT Pro" w:hAnsi="Amasis MT Pro"/>
        </w:rPr>
        <w:t xml:space="preserve"> the inability to control students’ self</w:t>
      </w:r>
      <w:r w:rsidR="001F2CCB">
        <w:rPr>
          <w:rFonts w:ascii="Amasis MT Pro" w:hAnsi="Amasis MT Pro"/>
        </w:rPr>
        <w:t>-selection of delivery mode.</w:t>
      </w:r>
      <w:r w:rsidR="002318FA">
        <w:rPr>
          <w:rFonts w:ascii="Amasis MT Pro" w:hAnsi="Amasis MT Pro"/>
        </w:rPr>
        <w:t xml:space="preserve"> The covid 19 pandemic provided </w:t>
      </w:r>
      <w:r w:rsidR="002318FA">
        <w:rPr>
          <w:rFonts w:ascii="Amasis MT Pro" w:hAnsi="Amasis MT Pro"/>
          <w:b/>
          <w:bCs/>
        </w:rPr>
        <w:t>[11</w:t>
      </w:r>
      <w:r w:rsidR="00873886">
        <w:rPr>
          <w:rFonts w:ascii="Amasis MT Pro" w:hAnsi="Amasis MT Pro"/>
          <w:b/>
          <w:bCs/>
        </w:rPr>
        <w:t xml:space="preserve">] </w:t>
      </w:r>
      <w:r w:rsidR="00873886">
        <w:rPr>
          <w:rFonts w:ascii="Amasis MT Pro" w:hAnsi="Amasis MT Pro"/>
        </w:rPr>
        <w:t>with</w:t>
      </w:r>
      <w:r w:rsidR="00B63DFB">
        <w:rPr>
          <w:rFonts w:ascii="Amasis MT Pro" w:hAnsi="Amasis MT Pro"/>
        </w:rPr>
        <w:t xml:space="preserve"> the unique opportunity to </w:t>
      </w:r>
      <w:r w:rsidR="00660189">
        <w:rPr>
          <w:rFonts w:ascii="Amasis MT Pro" w:hAnsi="Amasis MT Pro"/>
        </w:rPr>
        <w:lastRenderedPageBreak/>
        <w:t>compare</w:t>
      </w:r>
      <w:r w:rsidR="00B63DFB">
        <w:rPr>
          <w:rFonts w:ascii="Amasis MT Pro" w:hAnsi="Amasis MT Pro"/>
        </w:rPr>
        <w:t xml:space="preserve"> two cohorts of the same class while</w:t>
      </w:r>
      <w:r w:rsidR="00660189">
        <w:rPr>
          <w:rFonts w:ascii="Amasis MT Pro" w:hAnsi="Amasis MT Pro"/>
        </w:rPr>
        <w:t xml:space="preserve"> controlling for their self-selection.</w:t>
      </w:r>
      <w:r w:rsidR="00701BAA">
        <w:rPr>
          <w:rFonts w:ascii="Amasis MT Pro" w:hAnsi="Amasis MT Pro"/>
        </w:rPr>
        <w:t xml:space="preserve"> </w:t>
      </w:r>
      <w:r w:rsidR="00042149">
        <w:rPr>
          <w:rFonts w:ascii="Amasis MT Pro" w:hAnsi="Amasis MT Pro"/>
        </w:rPr>
        <w:t>Th</w:t>
      </w:r>
      <w:r w:rsidR="003F489B">
        <w:rPr>
          <w:rFonts w:ascii="Amasis MT Pro" w:hAnsi="Amasis MT Pro"/>
        </w:rPr>
        <w:t xml:space="preserve">is research found that online education compared to </w:t>
      </w:r>
      <w:r w:rsidR="008B0FAC">
        <w:rPr>
          <w:rFonts w:ascii="Amasis MT Pro" w:hAnsi="Amasis MT Pro"/>
        </w:rPr>
        <w:t>face-to-face education is equally effective in de</w:t>
      </w:r>
      <w:r w:rsidR="008E4480">
        <w:rPr>
          <w:rFonts w:ascii="Amasis MT Pro" w:hAnsi="Amasis MT Pro"/>
        </w:rPr>
        <w:t>ve</w:t>
      </w:r>
      <w:r w:rsidR="008B0FAC">
        <w:rPr>
          <w:rFonts w:ascii="Amasis MT Pro" w:hAnsi="Amasis MT Pro"/>
        </w:rPr>
        <w:t>loping medium</w:t>
      </w:r>
      <w:r w:rsidR="00794B35">
        <w:rPr>
          <w:rFonts w:ascii="Amasis MT Pro" w:hAnsi="Amasis MT Pro"/>
        </w:rPr>
        <w:t>-order analytical skills (i.e</w:t>
      </w:r>
      <w:r w:rsidR="00FB49A8">
        <w:rPr>
          <w:rFonts w:ascii="Amasis MT Pro" w:hAnsi="Amasis MT Pro"/>
        </w:rPr>
        <w:t>.,</w:t>
      </w:r>
      <w:r w:rsidR="00794B35">
        <w:rPr>
          <w:rFonts w:ascii="Amasis MT Pro" w:hAnsi="Amasis MT Pro"/>
        </w:rPr>
        <w:t xml:space="preserve"> understanding and application skills) and more effective in developing higher-order analytical skills</w:t>
      </w:r>
      <w:r w:rsidR="00FB49A8">
        <w:rPr>
          <w:rFonts w:ascii="Amasis MT Pro" w:hAnsi="Amasis MT Pro"/>
        </w:rPr>
        <w:t xml:space="preserve"> (i.e., ana</w:t>
      </w:r>
      <w:r w:rsidR="002B6A97">
        <w:rPr>
          <w:rFonts w:ascii="Amasis MT Pro" w:hAnsi="Amasis MT Pro"/>
        </w:rPr>
        <w:t>lysis, evaluation and synthesis skills)</w:t>
      </w:r>
      <w:r w:rsidR="00103EC1">
        <w:rPr>
          <w:rFonts w:ascii="Amasis MT Pro" w:hAnsi="Amasis MT Pro"/>
        </w:rPr>
        <w:t>.</w:t>
      </w:r>
    </w:p>
    <w:p w14:paraId="122CAA3E" w14:textId="7A8E19DE" w:rsidR="00B77DFE" w:rsidRDefault="00054C39" w:rsidP="00C9707C">
      <w:pPr>
        <w:spacing w:line="276" w:lineRule="auto"/>
        <w:rPr>
          <w:rFonts w:ascii="Amasis MT Pro" w:hAnsi="Amasis MT Pro"/>
          <w:highlight w:val="yellow"/>
        </w:rPr>
      </w:pPr>
      <w:r w:rsidRPr="00C222F3">
        <w:rPr>
          <w:rFonts w:ascii="Amasis MT Pro" w:hAnsi="Amasis MT Pro"/>
          <w:highlight w:val="yellow"/>
        </w:rPr>
        <w:t xml:space="preserve"> </w:t>
      </w:r>
    </w:p>
    <w:p w14:paraId="48E761F7" w14:textId="77777777" w:rsidR="00B77DFE" w:rsidRDefault="00B77DFE" w:rsidP="00C9707C">
      <w:pPr>
        <w:spacing w:line="276" w:lineRule="auto"/>
        <w:rPr>
          <w:rFonts w:ascii="Amasis MT Pro" w:hAnsi="Amasis MT Pro"/>
          <w:highlight w:val="yellow"/>
        </w:rPr>
      </w:pPr>
    </w:p>
    <w:p w14:paraId="61C410BF" w14:textId="77959FC0" w:rsidR="00B77DFE" w:rsidRPr="00B77DFE" w:rsidRDefault="00B77DFE" w:rsidP="00C9707C">
      <w:pPr>
        <w:spacing w:line="276" w:lineRule="auto"/>
        <w:rPr>
          <w:rFonts w:ascii="Amasis MT Pro" w:hAnsi="Amasis MT Pro"/>
        </w:rPr>
        <w:sectPr w:rsidR="00B77DFE" w:rsidRPr="00B77DF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DA2CF1" w14:textId="4A70A35A" w:rsidR="00B91CF0" w:rsidRDefault="002E2D60" w:rsidP="00C9707C">
      <w:pPr>
        <w:spacing w:line="276" w:lineRule="auto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Research Question and background</w:t>
      </w:r>
    </w:p>
    <w:p w14:paraId="2BD0D571" w14:textId="20CEAE86" w:rsidR="002E7A48" w:rsidRDefault="00390E66" w:rsidP="005A02D8">
      <w:pPr>
        <w:spacing w:line="276" w:lineRule="auto"/>
        <w:rPr>
          <w:rFonts w:ascii="Amasis MT Pro" w:hAnsi="Amasis MT Pro"/>
        </w:rPr>
      </w:pPr>
      <w:r>
        <w:rPr>
          <w:rFonts w:ascii="Amasis MT Pro" w:hAnsi="Amasis MT Pro"/>
        </w:rPr>
        <w:t xml:space="preserve">To understand the effect of online education on learning, the following research questions were </w:t>
      </w:r>
      <w:r w:rsidR="005A02D8">
        <w:rPr>
          <w:rFonts w:ascii="Amasis MT Pro" w:hAnsi="Amasis MT Pro"/>
        </w:rPr>
        <w:t>generated:</w:t>
      </w:r>
      <w:r w:rsidR="005A02D8" w:rsidRPr="005A02D8">
        <w:rPr>
          <w:rFonts w:ascii="Amasis MT Pro" w:hAnsi="Amasis MT Pro"/>
        </w:rPr>
        <w:t xml:space="preserve"> </w:t>
      </w:r>
      <w:r w:rsidR="005A02D8">
        <w:rPr>
          <w:rFonts w:ascii="Amasis MT Pro" w:hAnsi="Amasis MT Pro"/>
          <w:b/>
          <w:bCs/>
        </w:rPr>
        <w:t xml:space="preserve"> </w:t>
      </w:r>
      <w:r w:rsidR="009A3940">
        <w:rPr>
          <w:rFonts w:ascii="Amasis MT Pro" w:hAnsi="Amasis MT Pro"/>
          <w:b/>
          <w:bCs/>
        </w:rPr>
        <w:t xml:space="preserve">RQ1. </w:t>
      </w:r>
      <w:r w:rsidR="005A02D8">
        <w:rPr>
          <w:rFonts w:ascii="Amasis MT Pro" w:hAnsi="Amasis MT Pro"/>
        </w:rPr>
        <w:t xml:space="preserve">What are the differences in learning outcomes between traditional classroom education and online education? </w:t>
      </w:r>
      <w:r w:rsidR="005A02D8">
        <w:rPr>
          <w:rFonts w:ascii="Amasis MT Pro" w:hAnsi="Amasis MT Pro"/>
          <w:b/>
          <w:bCs/>
        </w:rPr>
        <w:t xml:space="preserve">RQ2. </w:t>
      </w:r>
      <w:r w:rsidR="005A02D8">
        <w:rPr>
          <w:rFonts w:ascii="Amasis MT Pro" w:hAnsi="Amasis MT Pro"/>
        </w:rPr>
        <w:t xml:space="preserve">What </w:t>
      </w:r>
      <w:r w:rsidR="00F00F78">
        <w:rPr>
          <w:rFonts w:ascii="Amasis MT Pro" w:hAnsi="Amasis MT Pro"/>
        </w:rPr>
        <w:t xml:space="preserve">are the </w:t>
      </w:r>
      <w:r w:rsidR="002E7A48">
        <w:rPr>
          <w:rFonts w:ascii="Amasis MT Pro" w:hAnsi="Amasis MT Pro"/>
        </w:rPr>
        <w:t>long-term</w:t>
      </w:r>
      <w:r w:rsidR="00F00F78">
        <w:rPr>
          <w:rFonts w:ascii="Amasis MT Pro" w:hAnsi="Amasis MT Pro"/>
        </w:rPr>
        <w:t xml:space="preserve"> effects </w:t>
      </w:r>
      <w:r w:rsidR="00367D98">
        <w:rPr>
          <w:rFonts w:ascii="Amasis MT Pro" w:hAnsi="Amasis MT Pro"/>
        </w:rPr>
        <w:t>of online education on academic performance and career readiness?</w:t>
      </w:r>
    </w:p>
    <w:p w14:paraId="7E933442" w14:textId="06C237D1" w:rsidR="002E7A48" w:rsidRDefault="002E7A48" w:rsidP="005A02D8">
      <w:pPr>
        <w:spacing w:line="276" w:lineRule="auto"/>
        <w:rPr>
          <w:rFonts w:ascii="Amasis MT Pro" w:hAnsi="Amasis MT Pro"/>
        </w:rPr>
      </w:pPr>
      <w:r>
        <w:rPr>
          <w:rFonts w:ascii="Amasis MT Pro" w:hAnsi="Amasis MT Pro"/>
        </w:rPr>
        <w:t>Background</w:t>
      </w:r>
    </w:p>
    <w:p w14:paraId="3F3AA6B5" w14:textId="77777777" w:rsidR="002E7A48" w:rsidRDefault="002E7A48" w:rsidP="005A02D8">
      <w:pPr>
        <w:spacing w:line="276" w:lineRule="auto"/>
        <w:rPr>
          <w:rFonts w:ascii="Amasis MT Pro" w:hAnsi="Amasis MT Pro"/>
        </w:rPr>
      </w:pPr>
    </w:p>
    <w:p w14:paraId="5CB4A9CB" w14:textId="77777777" w:rsidR="002E7A48" w:rsidRDefault="002E7A48" w:rsidP="005A02D8">
      <w:pPr>
        <w:spacing w:line="276" w:lineRule="auto"/>
        <w:rPr>
          <w:rFonts w:ascii="Amasis MT Pro" w:hAnsi="Amasis MT Pro"/>
        </w:rPr>
      </w:pPr>
    </w:p>
    <w:p w14:paraId="6BBB8B4E" w14:textId="77DB5744" w:rsidR="00B5549E" w:rsidRPr="00390E66" w:rsidRDefault="00B5549E" w:rsidP="00C9707C">
      <w:pPr>
        <w:spacing w:line="276" w:lineRule="auto"/>
        <w:rPr>
          <w:rFonts w:ascii="Amasis MT Pro" w:hAnsi="Amasis MT Pro"/>
        </w:rPr>
      </w:pPr>
    </w:p>
    <w:p w14:paraId="72428F2C" w14:textId="4798005E" w:rsidR="000F3C96" w:rsidRDefault="000F3C96" w:rsidP="00C9707C">
      <w:pPr>
        <w:spacing w:line="276" w:lineRule="auto"/>
        <w:rPr>
          <w:rFonts w:ascii="Amasis MT Pro" w:hAnsi="Amasis MT Pro"/>
        </w:rPr>
      </w:pPr>
    </w:p>
    <w:p w14:paraId="2D52EDD1" w14:textId="77777777" w:rsidR="000F3C96" w:rsidRDefault="000F3C96" w:rsidP="00C9707C">
      <w:pPr>
        <w:rPr>
          <w:rFonts w:ascii="Amasis MT Pro" w:hAnsi="Amasis MT Pro"/>
        </w:rPr>
      </w:pPr>
      <w:r>
        <w:rPr>
          <w:rFonts w:ascii="Amasis MT Pro" w:hAnsi="Amasis MT Pro"/>
        </w:rPr>
        <w:br w:type="page"/>
      </w:r>
    </w:p>
    <w:p w14:paraId="4C17D6CC" w14:textId="4E91D9C5" w:rsidR="006D69F8" w:rsidRPr="006A3598" w:rsidRDefault="006D69F8" w:rsidP="00C9707C">
      <w:pPr>
        <w:spacing w:line="276" w:lineRule="auto"/>
        <w:rPr>
          <w:rFonts w:ascii="Amasis MT Pro" w:hAnsi="Amasis MT Pro"/>
          <w:b/>
          <w:bCs/>
        </w:rPr>
      </w:pPr>
      <w:r w:rsidRPr="006A3598">
        <w:rPr>
          <w:rFonts w:ascii="Amasis MT Pro" w:hAnsi="Amasis MT Pro"/>
          <w:b/>
          <w:bCs/>
        </w:rPr>
        <w:lastRenderedPageBreak/>
        <w:t>Research questions</w:t>
      </w:r>
    </w:p>
    <w:p w14:paraId="0A4774F4" w14:textId="37F2ECE0" w:rsidR="006D69F8" w:rsidRDefault="006D69F8" w:rsidP="00E53B5B">
      <w:pPr>
        <w:spacing w:line="276" w:lineRule="auto"/>
        <w:rPr>
          <w:rFonts w:ascii="Amasis MT Pro" w:hAnsi="Amasis MT Pro"/>
        </w:rPr>
      </w:pPr>
      <w:r>
        <w:rPr>
          <w:rFonts w:ascii="Amasis MT Pro" w:hAnsi="Amasis MT Pro"/>
        </w:rPr>
        <w:t xml:space="preserve">The following research questions </w:t>
      </w:r>
      <w:r w:rsidR="006924A5">
        <w:rPr>
          <w:rFonts w:ascii="Amasis MT Pro" w:hAnsi="Amasis MT Pro"/>
        </w:rPr>
        <w:t>are addressed in this study</w:t>
      </w:r>
      <w:r w:rsidR="002F5488">
        <w:rPr>
          <w:rFonts w:ascii="Amasis MT Pro" w:hAnsi="Amasis MT Pro"/>
        </w:rPr>
        <w:t xml:space="preserve">: </w:t>
      </w:r>
      <w:r w:rsidR="002F5488">
        <w:rPr>
          <w:rFonts w:ascii="Amasis MT Pro" w:hAnsi="Amasis MT Pro"/>
          <w:b/>
          <w:bCs/>
        </w:rPr>
        <w:t>RQ1.</w:t>
      </w:r>
      <w:r w:rsidR="00E077EE">
        <w:rPr>
          <w:rFonts w:ascii="Amasis MT Pro" w:hAnsi="Amasis MT Pro"/>
          <w:b/>
          <w:bCs/>
        </w:rPr>
        <w:t xml:space="preserve"> </w:t>
      </w:r>
    </w:p>
    <w:p w14:paraId="19FDD2FD" w14:textId="77777777" w:rsidR="00CD153C" w:rsidRPr="0053331D" w:rsidRDefault="00CD153C" w:rsidP="001552D3">
      <w:pPr>
        <w:spacing w:line="276" w:lineRule="auto"/>
        <w:rPr>
          <w:rFonts w:ascii="Amasis MT Pro" w:hAnsi="Amasis MT Pro"/>
        </w:rPr>
      </w:pPr>
    </w:p>
    <w:p w14:paraId="2ACFB5A8" w14:textId="3812FC90" w:rsidR="00C407A3" w:rsidRDefault="00C407A3" w:rsidP="001552D3">
      <w:pPr>
        <w:spacing w:line="276" w:lineRule="auto"/>
        <w:rPr>
          <w:rFonts w:ascii="Amasis MT Pro" w:hAnsi="Amasis MT Pro"/>
        </w:rPr>
      </w:pPr>
    </w:p>
    <w:p w14:paraId="4CADD694" w14:textId="77777777" w:rsidR="006D0CBC" w:rsidRDefault="006D0CBC">
      <w:pPr>
        <w:rPr>
          <w:rFonts w:ascii="Amasis MT Pro" w:hAnsi="Amasis MT Pro"/>
        </w:rPr>
      </w:pPr>
      <w:r>
        <w:rPr>
          <w:rFonts w:ascii="Amasis MT Pro" w:hAnsi="Amasis MT Pro"/>
        </w:rPr>
        <w:t>Results</w:t>
      </w:r>
    </w:p>
    <w:p w14:paraId="2900BA7D" w14:textId="77777777" w:rsidR="006D0CBC" w:rsidRDefault="006D0CBC">
      <w:pPr>
        <w:rPr>
          <w:rFonts w:ascii="Amasis MT Pro" w:hAnsi="Amasis MT Pro"/>
        </w:rPr>
      </w:pPr>
    </w:p>
    <w:p w14:paraId="21EE6956" w14:textId="77777777" w:rsidR="006D0CBC" w:rsidRDefault="006D0CBC">
      <w:pPr>
        <w:rPr>
          <w:rFonts w:ascii="Amasis MT Pro" w:hAnsi="Amasis MT Pro"/>
        </w:rPr>
      </w:pPr>
    </w:p>
    <w:p w14:paraId="40759C1C" w14:textId="77777777" w:rsidR="006D0CBC" w:rsidRDefault="006D0CBC">
      <w:pPr>
        <w:rPr>
          <w:rFonts w:ascii="Amasis MT Pro" w:hAnsi="Amasis MT Pro"/>
        </w:rPr>
      </w:pPr>
    </w:p>
    <w:p w14:paraId="49EC5AE5" w14:textId="77777777" w:rsidR="006D0CBC" w:rsidRDefault="006D0CBC">
      <w:pPr>
        <w:rPr>
          <w:rFonts w:ascii="Amasis MT Pro" w:hAnsi="Amasis MT Pro"/>
        </w:rPr>
      </w:pPr>
    </w:p>
    <w:p w14:paraId="2AB40C49" w14:textId="2D0DE3B2" w:rsidR="006D0CBC" w:rsidRDefault="006D0CBC">
      <w:pPr>
        <w:rPr>
          <w:rFonts w:ascii="Amasis MT Pro" w:hAnsi="Amasis MT Pro"/>
        </w:rPr>
      </w:pPr>
      <w:r>
        <w:rPr>
          <w:rFonts w:ascii="Amasis MT Pro" w:hAnsi="Amasis MT Pro"/>
        </w:rPr>
        <w:t>Related work</w:t>
      </w:r>
    </w:p>
    <w:p w14:paraId="603D1326" w14:textId="77777777" w:rsidR="006D0CBC" w:rsidRDefault="006D0CBC">
      <w:pPr>
        <w:rPr>
          <w:rFonts w:ascii="Amasis MT Pro" w:hAnsi="Amasis MT Pro"/>
        </w:rPr>
      </w:pPr>
    </w:p>
    <w:p w14:paraId="0A3BFF0B" w14:textId="77777777" w:rsidR="006D0CBC" w:rsidRDefault="006D0CBC">
      <w:pPr>
        <w:rPr>
          <w:rFonts w:ascii="Amasis MT Pro" w:hAnsi="Amasis MT Pro"/>
        </w:rPr>
      </w:pPr>
    </w:p>
    <w:p w14:paraId="23EF9664" w14:textId="77777777" w:rsidR="006D0CBC" w:rsidRDefault="006D0CBC">
      <w:pPr>
        <w:rPr>
          <w:rFonts w:ascii="Amasis MT Pro" w:hAnsi="Amasis MT Pro"/>
        </w:rPr>
      </w:pPr>
    </w:p>
    <w:p w14:paraId="18338E47" w14:textId="77777777" w:rsidR="006D0CBC" w:rsidRDefault="006D0CBC">
      <w:pPr>
        <w:rPr>
          <w:rFonts w:ascii="Amasis MT Pro" w:hAnsi="Amasis MT Pro"/>
        </w:rPr>
      </w:pPr>
    </w:p>
    <w:p w14:paraId="70558D7D" w14:textId="77777777" w:rsidR="006D0CBC" w:rsidRDefault="006D0CBC">
      <w:pPr>
        <w:rPr>
          <w:rFonts w:ascii="Amasis MT Pro" w:hAnsi="Amasis MT Pro"/>
        </w:rPr>
      </w:pPr>
    </w:p>
    <w:p w14:paraId="385657F1" w14:textId="77777777" w:rsidR="006D0CBC" w:rsidRDefault="006D0CBC">
      <w:pPr>
        <w:rPr>
          <w:rFonts w:ascii="Amasis MT Pro" w:hAnsi="Amasis MT Pro"/>
        </w:rPr>
      </w:pPr>
    </w:p>
    <w:p w14:paraId="4B70029E" w14:textId="228BBA0C" w:rsidR="00C407A3" w:rsidRDefault="006D0CBC">
      <w:pPr>
        <w:rPr>
          <w:rFonts w:ascii="Amasis MT Pro" w:hAnsi="Amasis MT Pro"/>
        </w:rPr>
      </w:pPr>
      <w:r>
        <w:rPr>
          <w:rFonts w:ascii="Amasis MT Pro" w:hAnsi="Amasis MT Pro"/>
        </w:rPr>
        <w:t>Conclusion</w:t>
      </w:r>
      <w:r w:rsidR="00C407A3">
        <w:rPr>
          <w:rFonts w:ascii="Amasis MT Pro" w:hAnsi="Amasis MT Pro"/>
        </w:rPr>
        <w:br w:type="page"/>
      </w:r>
    </w:p>
    <w:p w14:paraId="10D0DF4B" w14:textId="77777777" w:rsidR="00884F49" w:rsidRDefault="00884F49" w:rsidP="001552D3">
      <w:pPr>
        <w:spacing w:line="276" w:lineRule="auto"/>
        <w:rPr>
          <w:rFonts w:ascii="Amasis MT Pro" w:hAnsi="Amasis MT Pro"/>
        </w:rPr>
      </w:pPr>
    </w:p>
    <w:p w14:paraId="650390D7" w14:textId="442A8730" w:rsidR="00C407A3" w:rsidRDefault="00C407A3">
      <w:pPr>
        <w:rPr>
          <w:rFonts w:ascii="Amasis MT Pro" w:hAnsi="Amasis MT Pro"/>
        </w:rPr>
      </w:pPr>
    </w:p>
    <w:p w14:paraId="1AA8FCF3" w14:textId="7F18FC86" w:rsidR="00884F49" w:rsidRDefault="00884F49" w:rsidP="001552D3">
      <w:pPr>
        <w:spacing w:line="276" w:lineRule="auto"/>
        <w:rPr>
          <w:rFonts w:ascii="Amasis MT Pro" w:hAnsi="Amasis MT Pro"/>
        </w:rPr>
      </w:pPr>
      <w:r>
        <w:rPr>
          <w:rFonts w:ascii="Amasis MT Pro" w:hAnsi="Amasis MT Pro"/>
        </w:rPr>
        <w:t>References.</w:t>
      </w:r>
    </w:p>
    <w:p w14:paraId="1F3F5693" w14:textId="76E9D300" w:rsidR="00884F49" w:rsidRPr="00CD66E7" w:rsidRDefault="006803D0" w:rsidP="00884F49">
      <w:pPr>
        <w:pStyle w:val="ListParagraph"/>
        <w:numPr>
          <w:ilvl w:val="0"/>
          <w:numId w:val="1"/>
        </w:numPr>
        <w:spacing w:line="276" w:lineRule="auto"/>
        <w:rPr>
          <w:rFonts w:ascii="Amasis MT Pro" w:hAnsi="Amasis MT Pro"/>
        </w:rPr>
      </w:pPr>
      <w:r w:rsidRPr="00CD66E7">
        <w:rPr>
          <w:rFonts w:ascii="Amasis MT Pro" w:hAnsi="Amasis MT Pro"/>
        </w:rPr>
        <w:t xml:space="preserve">Peggy L. Maki, </w:t>
      </w:r>
      <w:r w:rsidRPr="00CD66E7">
        <w:rPr>
          <w:rFonts w:ascii="Times New Roman" w:hAnsi="Times New Roman" w:cs="Times New Roman"/>
        </w:rPr>
        <w:t>‎</w:t>
      </w:r>
      <w:r w:rsidRPr="00CD66E7">
        <w:rPr>
          <w:rFonts w:ascii="Amasis MT Pro" w:hAnsi="Amasis MT Pro"/>
        </w:rPr>
        <w:t>Peter Shea</w:t>
      </w:r>
      <w:r w:rsidRPr="00CD66E7">
        <w:rPr>
          <w:rFonts w:ascii="Amasis MT Pro" w:hAnsi="Amasis MT Pro" w:cs="Amasis MT Pro"/>
        </w:rPr>
        <w:t>, </w:t>
      </w:r>
      <w:r w:rsidRPr="00CD66E7">
        <w:rPr>
          <w:rFonts w:ascii="Amasis MT Pro" w:hAnsi="Amasis MT Pro"/>
        </w:rPr>
        <w:t>2023. Transforming digital learning and assessment: A guide to available and emerging practices and building institutional consensus. New York: Routledge.</w:t>
      </w:r>
    </w:p>
    <w:p w14:paraId="6680D659" w14:textId="7920318A" w:rsidR="006803D0" w:rsidRPr="00CD66E7" w:rsidRDefault="00EA0184" w:rsidP="00884F49">
      <w:pPr>
        <w:pStyle w:val="ListParagraph"/>
        <w:numPr>
          <w:ilvl w:val="0"/>
          <w:numId w:val="1"/>
        </w:numPr>
        <w:spacing w:line="276" w:lineRule="auto"/>
        <w:rPr>
          <w:rFonts w:ascii="Amasis MT Pro" w:hAnsi="Amasis MT Pro"/>
        </w:rPr>
      </w:pPr>
      <w:r w:rsidRPr="00CD66E7">
        <w:rPr>
          <w:rFonts w:ascii="Amasis MT Pro" w:hAnsi="Amasis MT Pro"/>
        </w:rPr>
        <w:t>D. Clark, 2023. Digital learning in the UK – statistics &amp; facts [viewed November 29</w:t>
      </w:r>
      <w:proofErr w:type="gramStart"/>
      <w:r w:rsidRPr="00CD66E7">
        <w:rPr>
          <w:rFonts w:ascii="Amasis MT Pro" w:hAnsi="Amasis MT Pro"/>
        </w:rPr>
        <w:t xml:space="preserve"> 2023</w:t>
      </w:r>
      <w:proofErr w:type="gramEnd"/>
      <w:r w:rsidRPr="00CD66E7">
        <w:rPr>
          <w:rFonts w:ascii="Amasis MT Pro" w:hAnsi="Amasis MT Pro"/>
        </w:rPr>
        <w:t xml:space="preserve">]. Available from: </w:t>
      </w:r>
      <w:hyperlink r:id="rId6" w:anchor="topicOverview" w:history="1">
        <w:r w:rsidRPr="00CD66E7">
          <w:rPr>
            <w:rStyle w:val="Hyperlink"/>
            <w:rFonts w:ascii="Amasis MT Pro" w:hAnsi="Amasis MT Pro"/>
          </w:rPr>
          <w:t>https://www.statista.com/topics/8518/digital-learning-in-the-uk/#topicOverview</w:t>
        </w:r>
      </w:hyperlink>
      <w:r w:rsidRPr="00CD66E7">
        <w:rPr>
          <w:rFonts w:ascii="Amasis MT Pro" w:hAnsi="Amasis MT Pro"/>
        </w:rPr>
        <w:t>.</w:t>
      </w:r>
    </w:p>
    <w:p w14:paraId="15A8EDD5" w14:textId="7A3BA8F7" w:rsidR="00EA0184" w:rsidRPr="00CD66E7" w:rsidRDefault="00EA0184" w:rsidP="00884F49">
      <w:pPr>
        <w:pStyle w:val="ListParagraph"/>
        <w:numPr>
          <w:ilvl w:val="0"/>
          <w:numId w:val="1"/>
        </w:numPr>
        <w:spacing w:line="276" w:lineRule="auto"/>
        <w:rPr>
          <w:rFonts w:ascii="Amasis MT Pro" w:hAnsi="Amasis MT Pro"/>
        </w:rPr>
      </w:pPr>
      <w:r w:rsidRPr="00CD66E7">
        <w:rPr>
          <w:rFonts w:ascii="Amasis MT Pro" w:hAnsi="Amasis MT Pro"/>
        </w:rPr>
        <w:t>Bates, A.W. (2015) Teaching in a Digital Age: Guidelines for Designing Teaching and Learning Vancouver BC: Tony Bates Associates Ltd. P33</w:t>
      </w:r>
    </w:p>
    <w:p w14:paraId="24D8D3BA" w14:textId="44CF2005" w:rsidR="00FA3DBE" w:rsidRPr="00CD66E7" w:rsidRDefault="00FA3DBE" w:rsidP="00884F49">
      <w:pPr>
        <w:pStyle w:val="ListParagraph"/>
        <w:numPr>
          <w:ilvl w:val="0"/>
          <w:numId w:val="1"/>
        </w:numPr>
        <w:spacing w:line="276" w:lineRule="auto"/>
        <w:rPr>
          <w:rFonts w:ascii="Amasis MT Pro" w:hAnsi="Amasis MT Pro"/>
        </w:rPr>
      </w:pPr>
      <w:r w:rsidRPr="00CD66E7">
        <w:rPr>
          <w:rFonts w:ascii="Amasis MT Pro" w:hAnsi="Amasis MT Pro"/>
        </w:rPr>
        <w:t xml:space="preserve">Long, E., Vijaykumar, S., Gyi, S., &amp; Hamidi, F. (2021). Rapid transitions: Experiences with Accessibility and Special Education during the COVID-19 Crisis. Frontiers in Computer Science, 2:617006. </w:t>
      </w:r>
      <w:proofErr w:type="spellStart"/>
      <w:r w:rsidRPr="00CD66E7">
        <w:rPr>
          <w:rFonts w:ascii="Amasis MT Pro" w:hAnsi="Amasis MT Pro"/>
        </w:rPr>
        <w:t>doi</w:t>
      </w:r>
      <w:proofErr w:type="spellEnd"/>
      <w:r w:rsidRPr="00CD66E7">
        <w:rPr>
          <w:rFonts w:ascii="Amasis MT Pro" w:hAnsi="Amasis MT Pro"/>
        </w:rPr>
        <w:t>: 10.3389/fcomp.2020.617006</w:t>
      </w:r>
    </w:p>
    <w:p w14:paraId="5A45881C" w14:textId="590C3515" w:rsidR="00015E3A" w:rsidRPr="00CD66E7" w:rsidRDefault="00015E3A" w:rsidP="00884F49">
      <w:pPr>
        <w:pStyle w:val="ListParagraph"/>
        <w:numPr>
          <w:ilvl w:val="0"/>
          <w:numId w:val="1"/>
        </w:numPr>
        <w:spacing w:line="276" w:lineRule="auto"/>
        <w:rPr>
          <w:rFonts w:ascii="Amasis MT Pro" w:hAnsi="Amasis MT Pro"/>
        </w:rPr>
      </w:pPr>
      <w:proofErr w:type="gramStart"/>
      <w:r w:rsidRPr="00CD66E7">
        <w:rPr>
          <w:rFonts w:ascii="Amasis MT Pro" w:hAnsi="Amasis MT Pro"/>
        </w:rPr>
        <w:t>.</w:t>
      </w:r>
      <w:proofErr w:type="spellStart"/>
      <w:r w:rsidRPr="00CD66E7">
        <w:rPr>
          <w:rFonts w:ascii="Amasis MT Pro" w:hAnsi="Amasis MT Pro"/>
        </w:rPr>
        <w:t>Weijiao</w:t>
      </w:r>
      <w:proofErr w:type="spellEnd"/>
      <w:proofErr w:type="gramEnd"/>
      <w:r w:rsidRPr="00CD66E7">
        <w:rPr>
          <w:rFonts w:ascii="Amasis MT Pro" w:hAnsi="Amasis MT Pro"/>
        </w:rPr>
        <w:t xml:space="preserve"> Huang, Khe Foon Hew, and Luke K. Fryer. 2022. Chatbots for language learning—Are they really </w:t>
      </w:r>
      <w:proofErr w:type="spellStart"/>
      <w:proofErr w:type="gramStart"/>
      <w:r w:rsidRPr="00CD66E7">
        <w:rPr>
          <w:rFonts w:ascii="Amasis MT Pro" w:hAnsi="Amasis MT Pro"/>
        </w:rPr>
        <w:t>useful?A</w:t>
      </w:r>
      <w:proofErr w:type="spellEnd"/>
      <w:proofErr w:type="gramEnd"/>
      <w:r w:rsidRPr="00CD66E7">
        <w:rPr>
          <w:rFonts w:ascii="Amasis MT Pro" w:hAnsi="Amasis MT Pro"/>
        </w:rPr>
        <w:t xml:space="preserve"> systematic review of chatbot-supported language learning. Journal of Computer Assisted Learning 38, 1 (2022), 237–257. </w:t>
      </w:r>
      <w:hyperlink r:id="rId7" w:history="1">
        <w:r w:rsidRPr="00CD66E7">
          <w:rPr>
            <w:rStyle w:val="Hyperlink"/>
            <w:rFonts w:ascii="Amasis MT Pro" w:hAnsi="Amasis MT Pro"/>
          </w:rPr>
          <w:t>https://doi.org/10.1111/jcal.12610</w:t>
        </w:r>
      </w:hyperlink>
      <w:r w:rsidRPr="00CD66E7">
        <w:rPr>
          <w:rFonts w:ascii="Amasis MT Pro" w:hAnsi="Amasis MT Pro"/>
        </w:rPr>
        <w:t>.</w:t>
      </w:r>
    </w:p>
    <w:p w14:paraId="73E0EBF8" w14:textId="732EA758" w:rsidR="00BA01D0" w:rsidRPr="00CD66E7" w:rsidRDefault="00BA01D0" w:rsidP="00884F49">
      <w:pPr>
        <w:pStyle w:val="ListParagraph"/>
        <w:numPr>
          <w:ilvl w:val="0"/>
          <w:numId w:val="1"/>
        </w:numPr>
        <w:spacing w:line="276" w:lineRule="auto"/>
        <w:rPr>
          <w:rFonts w:ascii="Amasis MT Pro" w:hAnsi="Amasis MT Pro"/>
        </w:rPr>
      </w:pPr>
      <w:r w:rsidRPr="00CD66E7">
        <w:rPr>
          <w:rFonts w:ascii="Amasis MT Pro" w:hAnsi="Amasis MT Pro"/>
        </w:rPr>
        <w:t>Page MJ, McKenzie JE, Bossuyt PM, et al. The PRISMA 2020 statement: an updated guideline for reporting systematic reviews. BMJ. 2021;</w:t>
      </w:r>
      <w:proofErr w:type="gramStart"/>
      <w:r w:rsidRPr="00CD66E7">
        <w:rPr>
          <w:rFonts w:ascii="Amasis MT Pro" w:hAnsi="Amasis MT Pro"/>
        </w:rPr>
        <w:t>372:n</w:t>
      </w:r>
      <w:proofErr w:type="gramEnd"/>
      <w:r w:rsidRPr="00CD66E7">
        <w:rPr>
          <w:rFonts w:ascii="Amasis MT Pro" w:hAnsi="Amasis MT Pro"/>
        </w:rPr>
        <w:t>71. Doi:10.1136/</w:t>
      </w:r>
      <w:proofErr w:type="gramStart"/>
      <w:r w:rsidRPr="00CD66E7">
        <w:rPr>
          <w:rFonts w:ascii="Amasis MT Pro" w:hAnsi="Amasis MT Pro"/>
        </w:rPr>
        <w:t>bmj.n</w:t>
      </w:r>
      <w:proofErr w:type="gramEnd"/>
      <w:r w:rsidRPr="00CD66E7">
        <w:rPr>
          <w:rFonts w:ascii="Amasis MT Pro" w:hAnsi="Amasis MT Pro"/>
        </w:rPr>
        <w:t>71.</w:t>
      </w:r>
    </w:p>
    <w:p w14:paraId="515CBF7E" w14:textId="3CBE7F83" w:rsidR="00E53B5B" w:rsidRDefault="00E53B5B" w:rsidP="00884F49">
      <w:pPr>
        <w:pStyle w:val="ListParagraph"/>
        <w:numPr>
          <w:ilvl w:val="0"/>
          <w:numId w:val="1"/>
        </w:numPr>
        <w:spacing w:line="276" w:lineRule="auto"/>
        <w:rPr>
          <w:rFonts w:ascii="Amasis MT Pro" w:hAnsi="Amasis MT Pro"/>
        </w:rPr>
      </w:pPr>
      <w:r w:rsidRPr="00CD66E7">
        <w:rPr>
          <w:rFonts w:ascii="Amasis MT Pro" w:hAnsi="Amasis MT Pro"/>
        </w:rPr>
        <w:t xml:space="preserve">Hamdan K and </w:t>
      </w:r>
      <w:proofErr w:type="spellStart"/>
      <w:r w:rsidRPr="00CD66E7">
        <w:rPr>
          <w:rFonts w:ascii="Amasis MT Pro" w:hAnsi="Amasis MT Pro"/>
        </w:rPr>
        <w:t>Amorri</w:t>
      </w:r>
      <w:proofErr w:type="spellEnd"/>
      <w:r w:rsidRPr="00CD66E7">
        <w:rPr>
          <w:rFonts w:ascii="Amasis MT Pro" w:hAnsi="Amasis MT Pro"/>
        </w:rPr>
        <w:t xml:space="preserve"> A (2022) The Impact of Online Learning Strategies on Students’ Academic Performance. E-Learning and Digital Education in the Twenty-First Century. </w:t>
      </w:r>
      <w:proofErr w:type="spellStart"/>
      <w:r w:rsidRPr="00CD66E7">
        <w:rPr>
          <w:rFonts w:ascii="Amasis MT Pro" w:hAnsi="Amasis MT Pro"/>
        </w:rPr>
        <w:t>IntechOpen</w:t>
      </w:r>
      <w:proofErr w:type="spellEnd"/>
      <w:r w:rsidRPr="00CD66E7">
        <w:rPr>
          <w:rFonts w:ascii="Amasis MT Pro" w:hAnsi="Amasis MT Pro"/>
        </w:rPr>
        <w:t xml:space="preserve">. Available at: </w:t>
      </w:r>
      <w:hyperlink r:id="rId8" w:history="1">
        <w:r w:rsidRPr="00CD66E7">
          <w:rPr>
            <w:rStyle w:val="Hyperlink"/>
            <w:rFonts w:ascii="Amasis MT Pro" w:hAnsi="Amasis MT Pro"/>
          </w:rPr>
          <w:t>http://dx.doi.org/10.5772/intechopen.94425</w:t>
        </w:r>
      </w:hyperlink>
      <w:r w:rsidRPr="00CD66E7">
        <w:rPr>
          <w:rFonts w:ascii="Amasis MT Pro" w:hAnsi="Amasis MT Pro"/>
        </w:rPr>
        <w:t>.</w:t>
      </w:r>
    </w:p>
    <w:p w14:paraId="5AA65F7D" w14:textId="77777777" w:rsidR="00EE48B1" w:rsidRPr="00EE48B1" w:rsidRDefault="00EE48B1" w:rsidP="00EE48B1">
      <w:pPr>
        <w:pStyle w:val="ListParagraph"/>
        <w:numPr>
          <w:ilvl w:val="0"/>
          <w:numId w:val="1"/>
        </w:numPr>
        <w:spacing w:line="276" w:lineRule="auto"/>
        <w:rPr>
          <w:rFonts w:ascii="Amasis MT Pro" w:hAnsi="Amasis MT Pro"/>
        </w:rPr>
      </w:pPr>
      <w:r w:rsidRPr="00EE48B1">
        <w:rPr>
          <w:rFonts w:ascii="Amasis MT Pro" w:hAnsi="Amasis MT Pro"/>
        </w:rPr>
        <w:t>(Vandana Singh &amp; Alexander Thurman (2019) How Many Ways Can We Define Online Learning? A Systematic Literature Review of Definitions of Online Learning (1988-2018), American Journal of Distance Education, 33:4, 289-306, DOI: 10.1080/08923647.2019.1663082)</w:t>
      </w:r>
    </w:p>
    <w:p w14:paraId="4DC005AB" w14:textId="4338102B" w:rsidR="00EE48B1" w:rsidRDefault="004A528F" w:rsidP="00884F49">
      <w:pPr>
        <w:pStyle w:val="ListParagraph"/>
        <w:numPr>
          <w:ilvl w:val="0"/>
          <w:numId w:val="1"/>
        </w:numPr>
        <w:spacing w:line="276" w:lineRule="auto"/>
        <w:rPr>
          <w:rFonts w:ascii="Amasis MT Pro" w:hAnsi="Amasis MT Pro"/>
        </w:rPr>
      </w:pPr>
      <w:proofErr w:type="spellStart"/>
      <w:r>
        <w:rPr>
          <w:rFonts w:ascii="Amasis MT Pro" w:hAnsi="Amasis MT Pro"/>
        </w:rPr>
        <w:t>Arkoful</w:t>
      </w:r>
      <w:proofErr w:type="spellEnd"/>
      <w:r>
        <w:rPr>
          <w:rFonts w:ascii="Amasis MT Pro" w:hAnsi="Amasis MT Pro"/>
        </w:rPr>
        <w:t xml:space="preserve">, V., &amp; </w:t>
      </w:r>
      <w:proofErr w:type="spellStart"/>
      <w:r>
        <w:rPr>
          <w:rFonts w:ascii="Amasis MT Pro" w:hAnsi="Amasis MT Pro"/>
        </w:rPr>
        <w:t>Abaidoo</w:t>
      </w:r>
      <w:proofErr w:type="spellEnd"/>
      <w:r>
        <w:rPr>
          <w:rFonts w:ascii="Amasis MT Pro" w:hAnsi="Amasis MT Pro"/>
        </w:rPr>
        <w:t xml:space="preserve">, N. (2015). </w:t>
      </w:r>
      <w:r w:rsidR="00D60697">
        <w:rPr>
          <w:rFonts w:ascii="Amasis MT Pro" w:hAnsi="Amasis MT Pro"/>
        </w:rPr>
        <w:t xml:space="preserve">The role of e-learning, advantages and disadvantages of its adoption in higher education. </w:t>
      </w:r>
      <w:r w:rsidR="007E3A98">
        <w:rPr>
          <w:rFonts w:ascii="Amasis MT Pro" w:hAnsi="Amasis MT Pro"/>
          <w:i/>
          <w:iCs/>
        </w:rPr>
        <w:t xml:space="preserve">International Journal of Instructional Technology and Distance </w:t>
      </w:r>
      <w:r w:rsidR="00AC59C5">
        <w:rPr>
          <w:rFonts w:ascii="Amasis MT Pro" w:hAnsi="Amasis MT Pro"/>
          <w:i/>
          <w:iCs/>
        </w:rPr>
        <w:t xml:space="preserve">Learning, </w:t>
      </w:r>
      <w:r w:rsidR="00AC59C5">
        <w:rPr>
          <w:rFonts w:ascii="Amasis MT Pro" w:hAnsi="Amasis MT Pro"/>
        </w:rPr>
        <w:t>12(1), 29-42.</w:t>
      </w:r>
      <w:r w:rsidR="00D60697">
        <w:rPr>
          <w:rFonts w:ascii="Amasis MT Pro" w:hAnsi="Amasis MT Pro"/>
        </w:rPr>
        <w:t xml:space="preserve"> </w:t>
      </w:r>
    </w:p>
    <w:p w14:paraId="2DBDEF00" w14:textId="1D9DACA9" w:rsidR="00881579" w:rsidRDefault="00F337B4" w:rsidP="00884F49">
      <w:pPr>
        <w:pStyle w:val="ListParagraph"/>
        <w:numPr>
          <w:ilvl w:val="0"/>
          <w:numId w:val="1"/>
        </w:numPr>
        <w:spacing w:line="276" w:lineRule="auto"/>
        <w:rPr>
          <w:rFonts w:ascii="Amasis MT Pro" w:hAnsi="Amasis MT Pro"/>
        </w:rPr>
      </w:pPr>
      <w:r>
        <w:rPr>
          <w:rFonts w:ascii="Amasis MT Pro" w:hAnsi="Amasis MT Pro"/>
        </w:rPr>
        <w:t xml:space="preserve"> Q1</w:t>
      </w:r>
    </w:p>
    <w:p w14:paraId="1C621764" w14:textId="460DC012" w:rsidR="00F337B4" w:rsidRPr="00CD66E7" w:rsidRDefault="000E087A" w:rsidP="00884F49">
      <w:pPr>
        <w:pStyle w:val="ListParagraph"/>
        <w:numPr>
          <w:ilvl w:val="0"/>
          <w:numId w:val="1"/>
        </w:numPr>
        <w:spacing w:line="276" w:lineRule="auto"/>
        <w:rPr>
          <w:rFonts w:ascii="Amasis MT Pro" w:hAnsi="Amasis MT Pro"/>
        </w:rPr>
      </w:pPr>
      <w:r w:rsidRPr="000E087A">
        <w:rPr>
          <w:rFonts w:ascii="Amasis MT Pro" w:hAnsi="Amasis MT Pro"/>
        </w:rPr>
        <w:t xml:space="preserve">Geng, H., &amp; McGinley, M. (2021). Comparing Student Performance and Satisfaction Between Face-to-Face and Online Education of a Science Course in a Liberal Arts University: A Quasi-Experiment </w:t>
      </w:r>
      <w:proofErr w:type="gramStart"/>
      <w:r w:rsidRPr="000E087A">
        <w:rPr>
          <w:rFonts w:ascii="Amasis MT Pro" w:hAnsi="Amasis MT Pro"/>
        </w:rPr>
        <w:t>With</w:t>
      </w:r>
      <w:proofErr w:type="gramEnd"/>
      <w:r w:rsidRPr="000E087A">
        <w:rPr>
          <w:rFonts w:ascii="Amasis MT Pro" w:hAnsi="Amasis MT Pro"/>
        </w:rPr>
        <w:t xml:space="preserve"> Course Delivery Mode Fully Manipulated. </w:t>
      </w:r>
      <w:r w:rsidRPr="000E087A">
        <w:rPr>
          <w:rFonts w:ascii="Amasis MT Pro" w:hAnsi="Amasis MT Pro"/>
          <w:i/>
          <w:iCs/>
        </w:rPr>
        <w:t>Journal of College Science Teaching</w:t>
      </w:r>
      <w:r w:rsidRPr="000E087A">
        <w:rPr>
          <w:rFonts w:ascii="Amasis MT Pro" w:hAnsi="Amasis MT Pro"/>
        </w:rPr>
        <w:t>, 51(2), 12–22. https://www.jstor.org/stable/27133145</w:t>
      </w:r>
    </w:p>
    <w:sectPr w:rsidR="00F337B4" w:rsidRPr="00CD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1422"/>
    <w:multiLevelType w:val="hybridMultilevel"/>
    <w:tmpl w:val="0C38F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482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1D"/>
    <w:rsid w:val="00005EA0"/>
    <w:rsid w:val="00010507"/>
    <w:rsid w:val="00011971"/>
    <w:rsid w:val="00014C19"/>
    <w:rsid w:val="00015E3A"/>
    <w:rsid w:val="00017CBA"/>
    <w:rsid w:val="000215BA"/>
    <w:rsid w:val="0002538F"/>
    <w:rsid w:val="000324AF"/>
    <w:rsid w:val="00035770"/>
    <w:rsid w:val="00036C73"/>
    <w:rsid w:val="000379B8"/>
    <w:rsid w:val="00042149"/>
    <w:rsid w:val="00047986"/>
    <w:rsid w:val="000516EC"/>
    <w:rsid w:val="00054C39"/>
    <w:rsid w:val="00056790"/>
    <w:rsid w:val="00066C26"/>
    <w:rsid w:val="00071DE2"/>
    <w:rsid w:val="00084CC7"/>
    <w:rsid w:val="00085C2E"/>
    <w:rsid w:val="00091D97"/>
    <w:rsid w:val="00091D9B"/>
    <w:rsid w:val="000950D1"/>
    <w:rsid w:val="000A1397"/>
    <w:rsid w:val="000A2D02"/>
    <w:rsid w:val="000A53D3"/>
    <w:rsid w:val="000C3493"/>
    <w:rsid w:val="000C4619"/>
    <w:rsid w:val="000C7034"/>
    <w:rsid w:val="000D1609"/>
    <w:rsid w:val="000D2863"/>
    <w:rsid w:val="000D3026"/>
    <w:rsid w:val="000E07E2"/>
    <w:rsid w:val="000E087A"/>
    <w:rsid w:val="000E5ED1"/>
    <w:rsid w:val="000E63AB"/>
    <w:rsid w:val="000E6716"/>
    <w:rsid w:val="000F3C96"/>
    <w:rsid w:val="000F5EE3"/>
    <w:rsid w:val="000F7A63"/>
    <w:rsid w:val="00103EC1"/>
    <w:rsid w:val="00107350"/>
    <w:rsid w:val="0011096F"/>
    <w:rsid w:val="00110F5F"/>
    <w:rsid w:val="001149B9"/>
    <w:rsid w:val="00121762"/>
    <w:rsid w:val="0012493A"/>
    <w:rsid w:val="00127665"/>
    <w:rsid w:val="00142F9A"/>
    <w:rsid w:val="00143F8C"/>
    <w:rsid w:val="00143FE8"/>
    <w:rsid w:val="00154883"/>
    <w:rsid w:val="001552D3"/>
    <w:rsid w:val="00160E66"/>
    <w:rsid w:val="00165ED9"/>
    <w:rsid w:val="001750A0"/>
    <w:rsid w:val="00175151"/>
    <w:rsid w:val="001809B4"/>
    <w:rsid w:val="00183F7C"/>
    <w:rsid w:val="0018711C"/>
    <w:rsid w:val="00187A6A"/>
    <w:rsid w:val="00197BDD"/>
    <w:rsid w:val="001C4868"/>
    <w:rsid w:val="001C4F49"/>
    <w:rsid w:val="001C5121"/>
    <w:rsid w:val="001C723C"/>
    <w:rsid w:val="001D0316"/>
    <w:rsid w:val="001D061C"/>
    <w:rsid w:val="001D0DF4"/>
    <w:rsid w:val="001D309F"/>
    <w:rsid w:val="001D3EF6"/>
    <w:rsid w:val="001D60D9"/>
    <w:rsid w:val="001D6C03"/>
    <w:rsid w:val="001E6398"/>
    <w:rsid w:val="001F2CCB"/>
    <w:rsid w:val="001F4F1A"/>
    <w:rsid w:val="00207416"/>
    <w:rsid w:val="002161B0"/>
    <w:rsid w:val="00222A57"/>
    <w:rsid w:val="00224F56"/>
    <w:rsid w:val="00226192"/>
    <w:rsid w:val="00226200"/>
    <w:rsid w:val="00226959"/>
    <w:rsid w:val="00226AC0"/>
    <w:rsid w:val="002279F6"/>
    <w:rsid w:val="002318FA"/>
    <w:rsid w:val="00231DA0"/>
    <w:rsid w:val="00233BAF"/>
    <w:rsid w:val="00234C66"/>
    <w:rsid w:val="00242638"/>
    <w:rsid w:val="0025265D"/>
    <w:rsid w:val="0025799A"/>
    <w:rsid w:val="002617B5"/>
    <w:rsid w:val="0026530D"/>
    <w:rsid w:val="00265D63"/>
    <w:rsid w:val="00273EC4"/>
    <w:rsid w:val="002776FE"/>
    <w:rsid w:val="00285787"/>
    <w:rsid w:val="0028737C"/>
    <w:rsid w:val="00294046"/>
    <w:rsid w:val="00294DA8"/>
    <w:rsid w:val="002A2F0B"/>
    <w:rsid w:val="002A4DBC"/>
    <w:rsid w:val="002B0F20"/>
    <w:rsid w:val="002B2568"/>
    <w:rsid w:val="002B6A97"/>
    <w:rsid w:val="002B7128"/>
    <w:rsid w:val="002C106C"/>
    <w:rsid w:val="002C2275"/>
    <w:rsid w:val="002C53FA"/>
    <w:rsid w:val="002D5B55"/>
    <w:rsid w:val="002E2D60"/>
    <w:rsid w:val="002E7A48"/>
    <w:rsid w:val="002F05D8"/>
    <w:rsid w:val="002F5488"/>
    <w:rsid w:val="002F6D62"/>
    <w:rsid w:val="00302D95"/>
    <w:rsid w:val="00302E03"/>
    <w:rsid w:val="0031027D"/>
    <w:rsid w:val="00316326"/>
    <w:rsid w:val="0032407D"/>
    <w:rsid w:val="0032574A"/>
    <w:rsid w:val="0033486B"/>
    <w:rsid w:val="0034183E"/>
    <w:rsid w:val="003421D7"/>
    <w:rsid w:val="003449E9"/>
    <w:rsid w:val="003538A4"/>
    <w:rsid w:val="00354B22"/>
    <w:rsid w:val="003563A4"/>
    <w:rsid w:val="00357304"/>
    <w:rsid w:val="00365C69"/>
    <w:rsid w:val="00367D98"/>
    <w:rsid w:val="00371BE0"/>
    <w:rsid w:val="0037415C"/>
    <w:rsid w:val="003764A7"/>
    <w:rsid w:val="00377703"/>
    <w:rsid w:val="00382C33"/>
    <w:rsid w:val="003830DD"/>
    <w:rsid w:val="00386116"/>
    <w:rsid w:val="00390E66"/>
    <w:rsid w:val="0039647C"/>
    <w:rsid w:val="003A006E"/>
    <w:rsid w:val="003B1786"/>
    <w:rsid w:val="003D1296"/>
    <w:rsid w:val="003D563F"/>
    <w:rsid w:val="003D6278"/>
    <w:rsid w:val="003E5B17"/>
    <w:rsid w:val="003E7067"/>
    <w:rsid w:val="003F0ED6"/>
    <w:rsid w:val="003F4491"/>
    <w:rsid w:val="003F489B"/>
    <w:rsid w:val="00401267"/>
    <w:rsid w:val="00402A26"/>
    <w:rsid w:val="00405DB2"/>
    <w:rsid w:val="00423A95"/>
    <w:rsid w:val="00427179"/>
    <w:rsid w:val="0043726D"/>
    <w:rsid w:val="00437457"/>
    <w:rsid w:val="0043780C"/>
    <w:rsid w:val="004413E5"/>
    <w:rsid w:val="00452E84"/>
    <w:rsid w:val="00453013"/>
    <w:rsid w:val="00455999"/>
    <w:rsid w:val="004602B7"/>
    <w:rsid w:val="00463A02"/>
    <w:rsid w:val="00464953"/>
    <w:rsid w:val="00467861"/>
    <w:rsid w:val="00471114"/>
    <w:rsid w:val="00473C11"/>
    <w:rsid w:val="00474317"/>
    <w:rsid w:val="00480333"/>
    <w:rsid w:val="00483684"/>
    <w:rsid w:val="00487A7F"/>
    <w:rsid w:val="00491AC3"/>
    <w:rsid w:val="00491D00"/>
    <w:rsid w:val="004A35EF"/>
    <w:rsid w:val="004A528F"/>
    <w:rsid w:val="004A765A"/>
    <w:rsid w:val="004B09C6"/>
    <w:rsid w:val="004B3BC3"/>
    <w:rsid w:val="004B4D6D"/>
    <w:rsid w:val="004B7D6D"/>
    <w:rsid w:val="004C41E1"/>
    <w:rsid w:val="004C5F43"/>
    <w:rsid w:val="004D2684"/>
    <w:rsid w:val="004D2807"/>
    <w:rsid w:val="004D32C7"/>
    <w:rsid w:val="004D5DD4"/>
    <w:rsid w:val="004E10F9"/>
    <w:rsid w:val="004E359D"/>
    <w:rsid w:val="004F1DE7"/>
    <w:rsid w:val="004F2737"/>
    <w:rsid w:val="005137D9"/>
    <w:rsid w:val="00514C59"/>
    <w:rsid w:val="00522115"/>
    <w:rsid w:val="00523FC3"/>
    <w:rsid w:val="00526D63"/>
    <w:rsid w:val="005314D9"/>
    <w:rsid w:val="0053331D"/>
    <w:rsid w:val="00537762"/>
    <w:rsid w:val="005454B1"/>
    <w:rsid w:val="00546379"/>
    <w:rsid w:val="00561DBE"/>
    <w:rsid w:val="005637DA"/>
    <w:rsid w:val="005714E3"/>
    <w:rsid w:val="005732F1"/>
    <w:rsid w:val="00577078"/>
    <w:rsid w:val="00577797"/>
    <w:rsid w:val="005839E2"/>
    <w:rsid w:val="005847F9"/>
    <w:rsid w:val="005852FE"/>
    <w:rsid w:val="00585592"/>
    <w:rsid w:val="00590C62"/>
    <w:rsid w:val="00593840"/>
    <w:rsid w:val="0059434F"/>
    <w:rsid w:val="005A02D8"/>
    <w:rsid w:val="005A2711"/>
    <w:rsid w:val="005A40FC"/>
    <w:rsid w:val="005A552E"/>
    <w:rsid w:val="005B1640"/>
    <w:rsid w:val="005B6ED2"/>
    <w:rsid w:val="005D0669"/>
    <w:rsid w:val="005D74C1"/>
    <w:rsid w:val="005E6F17"/>
    <w:rsid w:val="005F7F11"/>
    <w:rsid w:val="006037DD"/>
    <w:rsid w:val="00607D77"/>
    <w:rsid w:val="00607ED7"/>
    <w:rsid w:val="006121D4"/>
    <w:rsid w:val="00613659"/>
    <w:rsid w:val="0062583D"/>
    <w:rsid w:val="00634B6B"/>
    <w:rsid w:val="00636921"/>
    <w:rsid w:val="006448DE"/>
    <w:rsid w:val="0065251E"/>
    <w:rsid w:val="00655CE3"/>
    <w:rsid w:val="00660189"/>
    <w:rsid w:val="006622C4"/>
    <w:rsid w:val="00672568"/>
    <w:rsid w:val="006735A0"/>
    <w:rsid w:val="00673EE7"/>
    <w:rsid w:val="006803D0"/>
    <w:rsid w:val="006839E2"/>
    <w:rsid w:val="00686A8D"/>
    <w:rsid w:val="006879B5"/>
    <w:rsid w:val="00690DAC"/>
    <w:rsid w:val="00690EB2"/>
    <w:rsid w:val="006924A5"/>
    <w:rsid w:val="006933EF"/>
    <w:rsid w:val="006A3598"/>
    <w:rsid w:val="006C03FF"/>
    <w:rsid w:val="006C5AFC"/>
    <w:rsid w:val="006C68F3"/>
    <w:rsid w:val="006C764A"/>
    <w:rsid w:val="006D0CBC"/>
    <w:rsid w:val="006D2011"/>
    <w:rsid w:val="006D69F8"/>
    <w:rsid w:val="006E1600"/>
    <w:rsid w:val="006E167C"/>
    <w:rsid w:val="006E2E9A"/>
    <w:rsid w:val="006E4401"/>
    <w:rsid w:val="006E4C6A"/>
    <w:rsid w:val="006F4177"/>
    <w:rsid w:val="006F78B4"/>
    <w:rsid w:val="00701BAA"/>
    <w:rsid w:val="00704960"/>
    <w:rsid w:val="00710299"/>
    <w:rsid w:val="00724D3C"/>
    <w:rsid w:val="00732214"/>
    <w:rsid w:val="0073263E"/>
    <w:rsid w:val="00747C8E"/>
    <w:rsid w:val="00751CBE"/>
    <w:rsid w:val="007616ED"/>
    <w:rsid w:val="00763693"/>
    <w:rsid w:val="0077441D"/>
    <w:rsid w:val="00775CA8"/>
    <w:rsid w:val="00784A6B"/>
    <w:rsid w:val="00787C66"/>
    <w:rsid w:val="00794B35"/>
    <w:rsid w:val="00794D65"/>
    <w:rsid w:val="007B2348"/>
    <w:rsid w:val="007B2FB3"/>
    <w:rsid w:val="007C58B3"/>
    <w:rsid w:val="007C5B6F"/>
    <w:rsid w:val="007C5CD6"/>
    <w:rsid w:val="007C6BB5"/>
    <w:rsid w:val="007D32E6"/>
    <w:rsid w:val="007D5FAE"/>
    <w:rsid w:val="007E3A98"/>
    <w:rsid w:val="00803850"/>
    <w:rsid w:val="0080470D"/>
    <w:rsid w:val="0080790D"/>
    <w:rsid w:val="008163A6"/>
    <w:rsid w:val="00833EAF"/>
    <w:rsid w:val="00834A92"/>
    <w:rsid w:val="00834D0A"/>
    <w:rsid w:val="00840548"/>
    <w:rsid w:val="0085040C"/>
    <w:rsid w:val="008624C3"/>
    <w:rsid w:val="00863156"/>
    <w:rsid w:val="00866137"/>
    <w:rsid w:val="00867E70"/>
    <w:rsid w:val="00871F53"/>
    <w:rsid w:val="00873886"/>
    <w:rsid w:val="00874D08"/>
    <w:rsid w:val="00880B30"/>
    <w:rsid w:val="00881579"/>
    <w:rsid w:val="00882646"/>
    <w:rsid w:val="0088293B"/>
    <w:rsid w:val="00884A5C"/>
    <w:rsid w:val="00884F49"/>
    <w:rsid w:val="008A1B9E"/>
    <w:rsid w:val="008A3F96"/>
    <w:rsid w:val="008A48B6"/>
    <w:rsid w:val="008A5284"/>
    <w:rsid w:val="008B0FAC"/>
    <w:rsid w:val="008B34D9"/>
    <w:rsid w:val="008C4463"/>
    <w:rsid w:val="008D522E"/>
    <w:rsid w:val="008D7543"/>
    <w:rsid w:val="008E4123"/>
    <w:rsid w:val="008E4480"/>
    <w:rsid w:val="008E53BC"/>
    <w:rsid w:val="008E53BE"/>
    <w:rsid w:val="008F1EAD"/>
    <w:rsid w:val="00901B75"/>
    <w:rsid w:val="00905184"/>
    <w:rsid w:val="0090717F"/>
    <w:rsid w:val="0091273F"/>
    <w:rsid w:val="00913461"/>
    <w:rsid w:val="009238F9"/>
    <w:rsid w:val="009266B2"/>
    <w:rsid w:val="009302C8"/>
    <w:rsid w:val="00930F18"/>
    <w:rsid w:val="00933DDD"/>
    <w:rsid w:val="00941988"/>
    <w:rsid w:val="00943599"/>
    <w:rsid w:val="00947E83"/>
    <w:rsid w:val="0095118F"/>
    <w:rsid w:val="00956833"/>
    <w:rsid w:val="00974131"/>
    <w:rsid w:val="009769F6"/>
    <w:rsid w:val="00976F1E"/>
    <w:rsid w:val="00977744"/>
    <w:rsid w:val="00986E71"/>
    <w:rsid w:val="00990E2F"/>
    <w:rsid w:val="009910AB"/>
    <w:rsid w:val="00991FB0"/>
    <w:rsid w:val="009922F1"/>
    <w:rsid w:val="009A38D8"/>
    <w:rsid w:val="009A3940"/>
    <w:rsid w:val="009B1FA7"/>
    <w:rsid w:val="009B5FDF"/>
    <w:rsid w:val="009B7096"/>
    <w:rsid w:val="009C0AD5"/>
    <w:rsid w:val="009C189F"/>
    <w:rsid w:val="009C6848"/>
    <w:rsid w:val="009D06AB"/>
    <w:rsid w:val="009D18B4"/>
    <w:rsid w:val="009D32EA"/>
    <w:rsid w:val="009E69E1"/>
    <w:rsid w:val="009F4A87"/>
    <w:rsid w:val="00A005A8"/>
    <w:rsid w:val="00A027A1"/>
    <w:rsid w:val="00A07130"/>
    <w:rsid w:val="00A22B3D"/>
    <w:rsid w:val="00A2609F"/>
    <w:rsid w:val="00A275B7"/>
    <w:rsid w:val="00A33FC8"/>
    <w:rsid w:val="00A41A50"/>
    <w:rsid w:val="00A42895"/>
    <w:rsid w:val="00A53D17"/>
    <w:rsid w:val="00A5468A"/>
    <w:rsid w:val="00A54C1E"/>
    <w:rsid w:val="00A5650E"/>
    <w:rsid w:val="00A57AE8"/>
    <w:rsid w:val="00A72170"/>
    <w:rsid w:val="00A73143"/>
    <w:rsid w:val="00A80C1B"/>
    <w:rsid w:val="00A8161D"/>
    <w:rsid w:val="00A81A64"/>
    <w:rsid w:val="00A907EC"/>
    <w:rsid w:val="00A9218F"/>
    <w:rsid w:val="00A92334"/>
    <w:rsid w:val="00A96100"/>
    <w:rsid w:val="00AA11DA"/>
    <w:rsid w:val="00AA6AE0"/>
    <w:rsid w:val="00AB0A3A"/>
    <w:rsid w:val="00AB17C7"/>
    <w:rsid w:val="00AC116F"/>
    <w:rsid w:val="00AC169C"/>
    <w:rsid w:val="00AC59C5"/>
    <w:rsid w:val="00AC6D5F"/>
    <w:rsid w:val="00AD12CC"/>
    <w:rsid w:val="00AE2EB9"/>
    <w:rsid w:val="00AE4414"/>
    <w:rsid w:val="00AE778D"/>
    <w:rsid w:val="00AF696D"/>
    <w:rsid w:val="00B01BCC"/>
    <w:rsid w:val="00B127EF"/>
    <w:rsid w:val="00B150D7"/>
    <w:rsid w:val="00B25F52"/>
    <w:rsid w:val="00B30117"/>
    <w:rsid w:val="00B4521C"/>
    <w:rsid w:val="00B455FE"/>
    <w:rsid w:val="00B523DF"/>
    <w:rsid w:val="00B5549E"/>
    <w:rsid w:val="00B614F7"/>
    <w:rsid w:val="00B63DFB"/>
    <w:rsid w:val="00B64056"/>
    <w:rsid w:val="00B643D2"/>
    <w:rsid w:val="00B64A59"/>
    <w:rsid w:val="00B75A9F"/>
    <w:rsid w:val="00B77DFE"/>
    <w:rsid w:val="00B91CF0"/>
    <w:rsid w:val="00B91F6F"/>
    <w:rsid w:val="00BA01D0"/>
    <w:rsid w:val="00BA469C"/>
    <w:rsid w:val="00BA479F"/>
    <w:rsid w:val="00BB50D5"/>
    <w:rsid w:val="00BC6B54"/>
    <w:rsid w:val="00BD50DC"/>
    <w:rsid w:val="00BD58DD"/>
    <w:rsid w:val="00BD729E"/>
    <w:rsid w:val="00BE46DC"/>
    <w:rsid w:val="00BE59ED"/>
    <w:rsid w:val="00BE6B4C"/>
    <w:rsid w:val="00BE6C24"/>
    <w:rsid w:val="00BF077C"/>
    <w:rsid w:val="00BF42C6"/>
    <w:rsid w:val="00C0279B"/>
    <w:rsid w:val="00C0389C"/>
    <w:rsid w:val="00C07967"/>
    <w:rsid w:val="00C1395E"/>
    <w:rsid w:val="00C141A7"/>
    <w:rsid w:val="00C144A4"/>
    <w:rsid w:val="00C222F3"/>
    <w:rsid w:val="00C30B6F"/>
    <w:rsid w:val="00C32405"/>
    <w:rsid w:val="00C36A85"/>
    <w:rsid w:val="00C376AA"/>
    <w:rsid w:val="00C407A3"/>
    <w:rsid w:val="00C44021"/>
    <w:rsid w:val="00C4592A"/>
    <w:rsid w:val="00C54757"/>
    <w:rsid w:val="00C578C6"/>
    <w:rsid w:val="00C6293C"/>
    <w:rsid w:val="00C660F7"/>
    <w:rsid w:val="00C67B12"/>
    <w:rsid w:val="00C801C5"/>
    <w:rsid w:val="00C80354"/>
    <w:rsid w:val="00C91C7D"/>
    <w:rsid w:val="00C92A2E"/>
    <w:rsid w:val="00C92F23"/>
    <w:rsid w:val="00C9707C"/>
    <w:rsid w:val="00CA3121"/>
    <w:rsid w:val="00CA3BD3"/>
    <w:rsid w:val="00CA4A6A"/>
    <w:rsid w:val="00CA59B9"/>
    <w:rsid w:val="00CA5AD8"/>
    <w:rsid w:val="00CC094D"/>
    <w:rsid w:val="00CC7038"/>
    <w:rsid w:val="00CD153C"/>
    <w:rsid w:val="00CD3353"/>
    <w:rsid w:val="00CD4C39"/>
    <w:rsid w:val="00CD66E7"/>
    <w:rsid w:val="00CE3B9B"/>
    <w:rsid w:val="00CE54F2"/>
    <w:rsid w:val="00CE66AD"/>
    <w:rsid w:val="00CF6328"/>
    <w:rsid w:val="00D04B6E"/>
    <w:rsid w:val="00D06224"/>
    <w:rsid w:val="00D07AD0"/>
    <w:rsid w:val="00D111E5"/>
    <w:rsid w:val="00D12274"/>
    <w:rsid w:val="00D12ED1"/>
    <w:rsid w:val="00D15191"/>
    <w:rsid w:val="00D15946"/>
    <w:rsid w:val="00D324C5"/>
    <w:rsid w:val="00D4360A"/>
    <w:rsid w:val="00D45454"/>
    <w:rsid w:val="00D554B9"/>
    <w:rsid w:val="00D56876"/>
    <w:rsid w:val="00D60697"/>
    <w:rsid w:val="00D72D68"/>
    <w:rsid w:val="00D745E4"/>
    <w:rsid w:val="00D74B56"/>
    <w:rsid w:val="00D80EFA"/>
    <w:rsid w:val="00D833D1"/>
    <w:rsid w:val="00D83A31"/>
    <w:rsid w:val="00D84A1D"/>
    <w:rsid w:val="00D87821"/>
    <w:rsid w:val="00D92093"/>
    <w:rsid w:val="00D96F9A"/>
    <w:rsid w:val="00D9717C"/>
    <w:rsid w:val="00DA09F7"/>
    <w:rsid w:val="00DA6CB7"/>
    <w:rsid w:val="00DA7309"/>
    <w:rsid w:val="00DB41CD"/>
    <w:rsid w:val="00DB4613"/>
    <w:rsid w:val="00DB55C6"/>
    <w:rsid w:val="00DD0405"/>
    <w:rsid w:val="00DD1123"/>
    <w:rsid w:val="00DD243C"/>
    <w:rsid w:val="00DD4445"/>
    <w:rsid w:val="00DD5C34"/>
    <w:rsid w:val="00DD6D80"/>
    <w:rsid w:val="00DE0C53"/>
    <w:rsid w:val="00DE1152"/>
    <w:rsid w:val="00DE180F"/>
    <w:rsid w:val="00DE1DC1"/>
    <w:rsid w:val="00DE5A9E"/>
    <w:rsid w:val="00DE6C55"/>
    <w:rsid w:val="00E02B3A"/>
    <w:rsid w:val="00E07634"/>
    <w:rsid w:val="00E077EE"/>
    <w:rsid w:val="00E10179"/>
    <w:rsid w:val="00E11EF1"/>
    <w:rsid w:val="00E20373"/>
    <w:rsid w:val="00E20A40"/>
    <w:rsid w:val="00E236A2"/>
    <w:rsid w:val="00E25754"/>
    <w:rsid w:val="00E3041B"/>
    <w:rsid w:val="00E313FE"/>
    <w:rsid w:val="00E320FC"/>
    <w:rsid w:val="00E35247"/>
    <w:rsid w:val="00E37E93"/>
    <w:rsid w:val="00E45C42"/>
    <w:rsid w:val="00E47A4C"/>
    <w:rsid w:val="00E53B5B"/>
    <w:rsid w:val="00E554F7"/>
    <w:rsid w:val="00E56131"/>
    <w:rsid w:val="00E57484"/>
    <w:rsid w:val="00E57565"/>
    <w:rsid w:val="00E62BAA"/>
    <w:rsid w:val="00E6427F"/>
    <w:rsid w:val="00E67C29"/>
    <w:rsid w:val="00E70F16"/>
    <w:rsid w:val="00E828FA"/>
    <w:rsid w:val="00E8630E"/>
    <w:rsid w:val="00E93B25"/>
    <w:rsid w:val="00E941A1"/>
    <w:rsid w:val="00E97640"/>
    <w:rsid w:val="00EA0184"/>
    <w:rsid w:val="00EA7EC9"/>
    <w:rsid w:val="00EB1E90"/>
    <w:rsid w:val="00EB4C90"/>
    <w:rsid w:val="00EB6EAF"/>
    <w:rsid w:val="00EE2C32"/>
    <w:rsid w:val="00EE48B1"/>
    <w:rsid w:val="00EF19FB"/>
    <w:rsid w:val="00EF352A"/>
    <w:rsid w:val="00EF637B"/>
    <w:rsid w:val="00F00D4B"/>
    <w:rsid w:val="00F00F78"/>
    <w:rsid w:val="00F05CAE"/>
    <w:rsid w:val="00F11663"/>
    <w:rsid w:val="00F1479B"/>
    <w:rsid w:val="00F2173D"/>
    <w:rsid w:val="00F22139"/>
    <w:rsid w:val="00F337B4"/>
    <w:rsid w:val="00F41283"/>
    <w:rsid w:val="00F41688"/>
    <w:rsid w:val="00F4692E"/>
    <w:rsid w:val="00F5104B"/>
    <w:rsid w:val="00F532A0"/>
    <w:rsid w:val="00F55F3D"/>
    <w:rsid w:val="00F6069D"/>
    <w:rsid w:val="00F637FC"/>
    <w:rsid w:val="00F6473C"/>
    <w:rsid w:val="00F70B3F"/>
    <w:rsid w:val="00F83A5B"/>
    <w:rsid w:val="00F95C49"/>
    <w:rsid w:val="00F96DA3"/>
    <w:rsid w:val="00FA3DBE"/>
    <w:rsid w:val="00FB0CE9"/>
    <w:rsid w:val="00FB49A8"/>
    <w:rsid w:val="00FC0975"/>
    <w:rsid w:val="00FC132F"/>
    <w:rsid w:val="00FC7411"/>
    <w:rsid w:val="00FD1F39"/>
    <w:rsid w:val="00FF09E3"/>
    <w:rsid w:val="00FF3007"/>
    <w:rsid w:val="00FF54C2"/>
    <w:rsid w:val="00FF587B"/>
    <w:rsid w:val="00FF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1F2F"/>
  <w15:chartTrackingRefBased/>
  <w15:docId w15:val="{576F8807-10FD-496F-A71F-3CEDDD43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1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4F49"/>
    <w:pPr>
      <w:ind w:left="720"/>
      <w:contextualSpacing/>
    </w:pPr>
  </w:style>
  <w:style w:type="table" w:styleId="TableGrid">
    <w:name w:val="Table Grid"/>
    <w:basedOn w:val="TableNormal"/>
    <w:uiPriority w:val="39"/>
    <w:rsid w:val="00B61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143F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143F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9238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12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21D4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121D4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121D4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121D4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5772/intechopen.94425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111/jcal.126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atista.com/topics/8518/digital-learning-in-the-uk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{E10D86AD-AF8F-46CC-A690-A340C5882D2F}</b:Guid>
    <b:RefOrder>1</b:RefOrder>
  </b:Source>
</b:Sources>
</file>

<file path=customXml/itemProps1.xml><?xml version="1.0" encoding="utf-8"?>
<ds:datastoreItem xmlns:ds="http://schemas.openxmlformats.org/officeDocument/2006/customXml" ds:itemID="{80178E68-267B-4226-B8FC-2D8A2A41D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Maikpobi</dc:creator>
  <cp:keywords/>
  <dc:description/>
  <cp:lastModifiedBy>Joseph Maikpobi</cp:lastModifiedBy>
  <cp:revision>2</cp:revision>
  <cp:lastPrinted>2023-11-30T16:25:00Z</cp:lastPrinted>
  <dcterms:created xsi:type="dcterms:W3CDTF">2023-12-06T17:11:00Z</dcterms:created>
  <dcterms:modified xsi:type="dcterms:W3CDTF">2023-12-06T17:11:00Z</dcterms:modified>
</cp:coreProperties>
</file>