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r>
        <w:t xml:space="preserve">uREST</w:t>
      </w:r>
    </w:p>
    <w:p>
      <w:pPr>
        <w:pStyle w:val="Heading2"/>
      </w:pPr>
      <w:r>
        <w:t xml:space="preserve">Background</w:t>
      </w:r>
    </w:p>
    <w:p>
      <w:pPr>
        <w:pStyle w:val="FirstParagraph"/>
      </w:pPr>
      <w:r>
        <w:t xml:space="preserve">This library is designed to enable simple API’s to be built on</w:t>
      </w:r>
      <w:r>
        <w:t xml:space="preserve"> </w:t>
      </w:r>
      <w:r>
        <w:t xml:space="preserve">micro-controllers, based on a sub-set of the REST API design principles, and</w:t>
      </w:r>
      <w:r>
        <w:t xml:space="preserve"> </w:t>
      </w:r>
      <w:r>
        <w:t xml:space="preserve">inspired by the design of the</w:t>
      </w:r>
      <w:r>
        <w:t xml:space="preserve"> </w:t>
      </w:r>
      <w:hyperlink r:id="rId20">
        <w:r>
          <w:rPr>
            <w:rStyle w:val="Hyperlink"/>
          </w:rPr>
          <w:t xml:space="preserve">Apollo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DSKY</w:t>
        </w:r>
      </w:hyperlink>
      <w:r>
        <w:t xml:space="preserve"> </w:t>
      </w:r>
      <w:r>
        <w:t xml:space="preserve">guidance computer.</w:t>
      </w:r>
      <w:r>
        <w:t xml:space="preserve"> </w:t>
      </w:r>
      <w:r>
        <w:t xml:space="preserve">Rather than build a full HTTP server stack, including JSON parser, and</w:t>
      </w:r>
      <w:r>
        <w:t xml:space="preserve"> </w:t>
      </w:r>
      <w:r>
        <w:t xml:space="preserve">supporting the full complexity of modern REST API’s, this library aims to</w:t>
      </w:r>
      <w:r>
        <w:t xml:space="preserve"> </w:t>
      </w:r>
      <w:r>
        <w:t xml:space="preserve">support simple operations in a resource constrained environment.</w:t>
      </w:r>
    </w:p>
    <w:p>
      <w:pPr>
        <w:pStyle w:val="BodyText"/>
      </w:pPr>
      <w:r>
        <w:t xml:space="preserve">Like the DSKY unit, it is assumed that all the</w:t>
      </w:r>
      <w:r>
        <w:t xml:space="preserve"> </w:t>
      </w:r>
      <w:r>
        <w:t xml:space="preserve">‘</w:t>
      </w:r>
      <w:r>
        <w:t xml:space="preserve">objects</w:t>
      </w:r>
      <w:r>
        <w:t xml:space="preserve">’</w:t>
      </w:r>
      <w:r>
        <w:t xml:space="preserve"> </w:t>
      </w:r>
      <w:r>
        <w:t xml:space="preserve">representing the states</w:t>
      </w:r>
      <w:r>
        <w:t xml:space="preserve"> </w:t>
      </w:r>
      <w:r>
        <w:t xml:space="preserve">we are interested in are held in</w:t>
      </w:r>
      <w:r>
        <w:t xml:space="preserve"> </w:t>
      </w:r>
      <w:r>
        <w:t xml:space="preserve">‘</w:t>
      </w:r>
      <w:hyperlink r:id="rId21">
        <w:r>
          <w:rPr>
            <w:rStyle w:val="Hyperlink"/>
          </w:rPr>
          <w:t xml:space="preserve">nouns</w:t>
        </w:r>
      </w:hyperlink>
      <w:r>
        <w:t xml:space="preserve">’</w:t>
      </w:r>
      <w:r>
        <w:t xml:space="preserve">. The HTTP actions</w:t>
      </w:r>
      <w:r>
        <w:t xml:space="preserve"> </w:t>
      </w:r>
      <w:r>
        <w:t xml:space="preserve">then represent</w:t>
      </w:r>
      <w:r>
        <w:t xml:space="preserve"> </w:t>
      </w:r>
      <w:r>
        <w:t xml:space="preserve">‘</w:t>
      </w:r>
      <w:r>
        <w:t xml:space="preserve">verbs</w:t>
      </w:r>
      <w:r>
        <w:t xml:space="preserve">’</w:t>
      </w:r>
      <w:r>
        <w:t xml:space="preserve"> </w:t>
      </w:r>
      <w:r>
        <w:t xml:space="preserve">which dictate the actions on the noun. So each API call</w:t>
      </w:r>
      <w:r>
        <w:t xml:space="preserve"> </w:t>
      </w:r>
      <w:r>
        <w:t xml:space="preserve">is then in the form of</w:t>
      </w:r>
      <w:r>
        <w:t xml:space="preserve"> </w:t>
      </w:r>
      <w:r>
        <w:t xml:space="preserve">‘</w:t>
      </w:r>
      <w:r>
        <w:t xml:space="preserve">verb-noun</w:t>
      </w:r>
      <w:r>
        <w:t xml:space="preserve">’</w:t>
      </w:r>
      <w:r>
        <w:t xml:space="preserve">; e.g. </w:t>
      </w:r>
      <w:r>
        <w:t xml:space="preserve">‘</w:t>
      </w:r>
      <w:r>
        <w:t xml:space="preserve">GET /led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PUT /led</w:t>
      </w:r>
      <w:r>
        <w:t xml:space="preserve">’</w:t>
      </w:r>
      <w:r>
        <w:t xml:space="preserve">. Valid verb</w:t>
      </w:r>
      <w:r>
        <w:t xml:space="preserve"> </w:t>
      </w:r>
      <w:r>
        <w:t xml:space="preserve">actions are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344"/>
        <w:gridCol w:w="559"/>
        <w:gridCol w:w="70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Verb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HTTP Method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Return the current state of the requested noun.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PUT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Set the requested noun to</w:t>
            </w:r>
            <w:r>
              <w:t xml:space="preserve"> </w:t>
            </w:r>
            <w:r>
              <w:rPr>
                <w:iCs/>
                <w:i/>
              </w:rPr>
              <w:t xml:space="preserve">exactly</w:t>
            </w:r>
            <w:r>
              <w:t xml:space="preserve"> </w:t>
            </w:r>
            <w:r>
              <w:t xml:space="preserve">the specified state. This is assumed to be idempotent, with the resultant state matching exactly the request from the client.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Update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POST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Update the state requested noun. This is</w:t>
            </w:r>
            <w:r>
              <w:t xml:space="preserve"> </w:t>
            </w:r>
            <w:r>
              <w:rPr>
                <w:iCs/>
                <w:i/>
              </w:rPr>
              <w:t xml:space="preserve">not</w:t>
            </w:r>
            <w:r>
              <w:t xml:space="preserve"> </w:t>
            </w:r>
            <w:r>
              <w:t xml:space="preserve">assumed to be idempotent: for instance asking a noun to move between two states on each update.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DELETE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Remove the current state of the noun, and return to a the default state. This does</w:t>
            </w:r>
            <w:r>
              <w:t xml:space="preserve"> </w:t>
            </w:r>
            <w:r>
              <w:rPr>
                <w:iCs/>
                <w:i/>
              </w:rPr>
              <w:t xml:space="preserve">not</w:t>
            </w:r>
            <w:r>
              <w:t xml:space="preserve"> </w:t>
            </w:r>
            <w:r>
              <w:t xml:space="preserve">remove the noun from the API: only the state currently held by the API.</w:t>
            </w:r>
          </w:p>
        </w:tc>
      </w:tr>
    </w:tbl>
    <w:p>
      <w:pPr>
        <w:pStyle w:val="BodyText"/>
      </w:pPr>
      <w:r>
        <w:t xml:space="preserve">In all cases the body of the HTTP request is a simple collection of</w:t>
      </w:r>
      <w:r>
        <w:t xml:space="preserve"> </w:t>
      </w:r>
      <w:r>
        <w:t xml:space="preserve">‘</w:t>
      </w:r>
      <w:r>
        <w:t xml:space="preserve">key: value</w:t>
      </w:r>
      <w:r>
        <w:t xml:space="preserve">’</w:t>
      </w:r>
      <w:r>
        <w:t xml:space="preserve"> </w:t>
      </w:r>
      <w:r>
        <w:t xml:space="preserve">pairs, formatted as a</w:t>
      </w:r>
      <w:r>
        <w:t xml:space="preserve"> </w:t>
      </w:r>
      <w:hyperlink r:id="rId22">
        <w:r>
          <w:rPr>
            <w:rStyle w:val="Hyperlink"/>
          </w:rPr>
          <w:t xml:space="preserve">JSON</w:t>
        </w:r>
      </w:hyperlink>
      <w:r>
        <w:t xml:space="preserve"> </w:t>
      </w:r>
      <w:r>
        <w:t xml:space="preserve">object. Only a</w:t>
      </w:r>
      <w:r>
        <w:t xml:space="preserve"> </w:t>
      </w:r>
      <w:r>
        <w:t xml:space="preserve">sub-set of the JSON specification is used: in particular multiple objects are</w:t>
      </w:r>
      <w:r>
        <w:t xml:space="preserve"> </w:t>
      </w:r>
      <w:r>
        <w:t xml:space="preserve">not allowed, and nor are arrays (i.e. </w:t>
      </w:r>
      <w:r>
        <w:t xml:space="preserve">‘</w:t>
      </w:r>
      <w:r>
        <w:rPr>
          <w:rStyle w:val="VerbatimChar"/>
        </w:rPr>
        <w:t xml:space="preserve">[]</w:t>
      </w:r>
      <w:r>
        <w:t xml:space="preserve">’</w:t>
      </w:r>
      <w:r>
        <w:t xml:space="preserve">) of any sort. This both simplifies</w:t>
      </w:r>
      <w:r>
        <w:t xml:space="preserve"> </w:t>
      </w:r>
      <w:r>
        <w:t xml:space="preserve">the parsing, and especially the memory required for the parser, and reinforces</w:t>
      </w:r>
      <w:r>
        <w:t xml:space="preserve"> </w:t>
      </w:r>
      <w:r>
        <w:t xml:space="preserve">the intent to support only minimal API’s.</w:t>
      </w:r>
    </w:p>
    <w:p>
      <w:pPr>
        <w:pStyle w:val="Heading2"/>
      </w:pPr>
      <w:r>
        <w:t xml:space="preserve">Installation</w:t>
      </w:r>
    </w:p>
    <w:p>
      <w:pPr>
        <w:pStyle w:val="FirstParagraph"/>
      </w:pPr>
      <w:r>
        <w:t xml:space="preserve">A package of this library is provided on PyPi as</w:t>
      </w:r>
      <w:r>
        <w:t xml:space="preserve"> </w:t>
      </w:r>
      <w:hyperlink r:id="rId23">
        <w:r>
          <w:rPr>
            <w:rStyle w:val="VerbatimChar"/>
          </w:rPr>
          <w:t xml:space="preserve">urest-mp</w:t>
        </w:r>
      </w:hyperlink>
      <w:r>
        <w:t xml:space="preserve">. This can be installed with the</w:t>
      </w:r>
      <w:r>
        <w:t xml:space="preserve"> </w:t>
      </w:r>
      <w:r>
        <w:t xml:space="preserve">normal Python tools, and should also install to boards runnning MicroPython</w:t>
      </w:r>
      <w:r>
        <w:t xml:space="preserve"> </w:t>
      </w:r>
      <w:r>
        <w:t xml:space="preserve">under</w:t>
      </w:r>
      <w:r>
        <w:t xml:space="preserve"> </w:t>
      </w:r>
      <w:hyperlink r:id="rId24">
        <w:r>
          <w:rPr>
            <w:rStyle w:val="Hyperlink"/>
          </w:rPr>
          <w:t xml:space="preserve">Thonny</w:t>
        </w:r>
      </w:hyperlink>
      <w:r>
        <w:t xml:space="preserve">.</w:t>
      </w:r>
    </w:p>
    <w:p>
      <w:pPr>
        <w:pStyle w:val="BodyText"/>
      </w:pPr>
      <w:r>
        <w:t xml:space="preserve">For manual installation, everything under the</w:t>
      </w:r>
      <w:r>
        <w:t xml:space="preserve"> </w:t>
      </w:r>
      <w:r>
        <w:rPr>
          <w:rStyle w:val="VerbatimChar"/>
        </w:rPr>
        <w:t xml:space="preserve">urest</w:t>
      </w:r>
      <w:r>
        <w:t xml:space="preserve"> </w:t>
      </w:r>
      <w:r>
        <w:t xml:space="preserve">directory should be copied</w:t>
      </w:r>
      <w:r>
        <w:t xml:space="preserve"> </w:t>
      </w:r>
      <w:r>
        <w:t xml:space="preserve">to the appropriate directory on the MicroPython board, usually</w:t>
      </w:r>
      <w:r>
        <w:t xml:space="preserve"> </w:t>
      </w:r>
      <w:r>
        <w:rPr>
          <w:rStyle w:val="VerbatimChar"/>
        </w:rPr>
        <w:t xml:space="preserve">/lib</w:t>
      </w:r>
      <w:r>
        <w:t xml:space="preserve">. The</w:t>
      </w:r>
      <w:r>
        <w:t xml:space="preserve"> </w:t>
      </w:r>
      <w:r>
        <w:t xml:space="preserve">library can then be imported as normal, e.g.</w:t>
      </w:r>
    </w:p>
    <w:p>
      <w:pPr>
        <w:pStyle w:val="BodyText"/>
      </w:pPr>
      <w:r>
        <w:rPr>
          <w:rStyle w:val="VerbatimChar"/>
        </w:rPr>
        <w:t xml:space="preserve">python from urest.http import RESTServer from urest.api import APIBase</w:t>
      </w:r>
    </w:p>
    <w:p>
      <w:pPr>
        <w:pStyle w:val="BodyText"/>
      </w:pPr>
      <w:r>
        <w:t xml:space="preserve">See the documentation for the</w:t>
      </w:r>
      <w:r>
        <w:t xml:space="preserve"> </w:t>
      </w:r>
      <w:hyperlink r:id="rId25">
        <w:r>
          <w:rPr>
            <w:rStyle w:val="Hyperlink"/>
          </w:rPr>
          <w:t xml:space="preserve">examples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detailed guidance on the use of the library. This code is also available in the</w:t>
      </w:r>
      <w:r>
        <w:t xml:space="preserve"> </w:t>
      </w:r>
      <w:r>
        <w:rPr>
          <w:rStyle w:val="VerbatimChar"/>
        </w:rPr>
        <w:t xml:space="preserve">urest/examples</w:t>
      </w:r>
      <w:r>
        <w:t xml:space="preserve"> </w:t>
      </w:r>
      <w:r>
        <w:t xml:space="preserve">folder, or as the library</w:t>
      </w:r>
      <w:r>
        <w:t xml:space="preserve"> </w:t>
      </w:r>
      <w:r>
        <w:rPr>
          <w:rStyle w:val="VerbatimChar"/>
        </w:rPr>
        <w:t xml:space="preserve">urest.examples</w:t>
      </w:r>
      <w:r>
        <w:t xml:space="preserve"> </w:t>
      </w:r>
      <w:r>
        <w:t xml:space="preserve">when the package is</w:t>
      </w:r>
      <w:r>
        <w:t xml:space="preserve"> </w:t>
      </w:r>
      <w:r>
        <w:t xml:space="preserve">installed.</w:t>
      </w:r>
    </w:p>
    <w:p>
      <w:pPr>
        <w:pStyle w:val="Heading2"/>
      </w:pPr>
      <w:r>
        <w:t xml:space="preserve">Debugging</w:t>
      </w:r>
    </w:p>
    <w:p>
      <w:pPr>
        <w:pStyle w:val="FirstParagraph"/>
      </w:pPr>
      <w:r>
        <w:t xml:space="preserve">Console output from the</w:t>
      </w:r>
      <w:r>
        <w:t xml:space="preserve"> </w:t>
      </w:r>
      <w:r>
        <w:rPr>
          <w:rStyle w:val="VerbatimChar"/>
        </w:rPr>
        <w:t xml:space="preserve">urest.http.server.RESTServer</w:t>
      </w:r>
      <w:r>
        <w:t xml:space="preserve"> </w:t>
      </w:r>
      <w:r>
        <w:t xml:space="preserve">is controlled by the</w:t>
      </w:r>
      <w:r>
        <w:t xml:space="preserve"> </w:t>
      </w:r>
      <w:r>
        <w:t xml:space="preserve">standard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flag. By default no output will be sent to the</w:t>
      </w:r>
      <w:r>
        <w:t xml:space="preserve"> </w:t>
      </w:r>
      <w:r>
        <w:t xml:space="preserve">‘</w:t>
      </w:r>
      <w:r>
        <w:t xml:space="preserve">console</w:t>
      </w:r>
      <w:r>
        <w:t xml:space="preserve">’</w:t>
      </w:r>
      <w:r>
        <w:t xml:space="preserve"> </w:t>
      </w:r>
      <w:r>
        <w:rPr>
          <w:iCs/>
          <w:i/>
        </w:rPr>
        <w:t xml:space="preserve">unless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flag is</w:t>
      </w:r>
      <w:r>
        <w:t xml:space="preserve"> </w:t>
      </w:r>
      <w:r>
        <w:rPr>
          <w:rStyle w:val="VerbatimChar"/>
        </w:rPr>
        <w:t xml:space="preserve">True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Note:</w:t>
      </w:r>
      <w:r>
        <w:t xml:space="preserve"> </w:t>
      </w:r>
      <w:r>
        <w:t xml:space="preserve">that in the standard Python environments the status of the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flag is often controlled by the optimisation level of the interpreter: see the</w:t>
      </w:r>
      <w:r>
        <w:t xml:space="preserve"> </w:t>
      </w:r>
      <w:r>
        <w:t xml:space="preserve">standard</w:t>
      </w:r>
      <w:r>
        <w:t xml:space="preserve"> </w:t>
      </w:r>
      <w:hyperlink r:id="rId26">
        <w:r>
          <w:rPr>
            <w:rStyle w:val="Hyperlink"/>
          </w:rPr>
          <w:t xml:space="preserve">Python documentation</w:t>
        </w:r>
      </w:hyperlink>
      <w:r>
        <w:t xml:space="preserve"> </w:t>
      </w:r>
      <w:r>
        <w:t xml:space="preserve">for more details. For MicroPython the status of the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flag is set by</w:t>
      </w:r>
      <w:r>
        <w:t xml:space="preserve"> </w:t>
      </w:r>
      <w:hyperlink r:id="rId27">
        <w:r>
          <w:rPr>
            <w:rStyle w:val="Hyperlink"/>
          </w:rPr>
          <w:t xml:space="preserve">internal constants</w:t>
        </w:r>
      </w:hyperlink>
      <w:r>
        <w:t xml:space="preserve">.</w:t>
      </w:r>
      <w:r>
        <w:t xml:space="preserve"> </w:t>
      </w:r>
      <w:r>
        <w:t xml:space="preserve">However if the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constant is set whilst a programming is running the</w:t>
      </w:r>
      <w:r>
        <w:t xml:space="preserve"> </w:t>
      </w:r>
      <w:hyperlink r:id="rId28">
        <w:r>
          <w:rPr>
            <w:rStyle w:val="Hyperlink"/>
          </w:rPr>
          <w:t xml:space="preserve">results may be unexpected</w:t>
        </w:r>
      </w:hyperlink>
      <w:r>
        <w:t xml:space="preserve">,</w:t>
      </w:r>
      <w:r>
        <w:t xml:space="preserve"> </w:t>
      </w:r>
      <w:r>
        <w:t xml:space="preserve">due to optimisations undertaken by the MicroPython lexer. Instead for MicroPython set</w:t>
      </w:r>
      <w:r>
        <w:t xml:space="preserve"> </w:t>
      </w:r>
      <w:r>
        <w:t xml:space="preserve">the status of the</w:t>
      </w:r>
      <w:r>
        <w:t xml:space="preserve"> </w:t>
      </w:r>
      <w:r>
        <w:rPr>
          <w:rStyle w:val="VerbatimChar"/>
        </w:rPr>
        <w:t xml:space="preserve">__debug__</w:t>
      </w:r>
      <w:r>
        <w:t xml:space="preserve"> </w:t>
      </w:r>
      <w:r>
        <w:t xml:space="preserve">flag in the platform standard</w:t>
      </w:r>
      <w:r>
        <w:t xml:space="preserve"> </w:t>
      </w:r>
      <w:r>
        <w:rPr>
          <w:rStyle w:val="VerbatimChar"/>
        </w:rPr>
        <w:t xml:space="preserve">boot.py</w:t>
      </w:r>
      <w:r>
        <w:t xml:space="preserve"> </w:t>
      </w:r>
      <w:r>
        <w:t xml:space="preserve">or</w:t>
      </w:r>
      <w:r>
        <w:t xml:space="preserve"> </w:t>
      </w:r>
      <w:r>
        <w:t xml:space="preserve">similar: see the documentation for the specific port for more details.</w:t>
      </w:r>
    </w:p>
    <w:p>
      <w:pPr>
        <w:pStyle w:val="Heading2"/>
      </w:pPr>
      <w:r>
        <w:t xml:space="preserve">Design</w:t>
      </w:r>
    </w:p>
    <w:p>
      <w:pPr>
        <w:pStyle w:val="FirstParagraph"/>
      </w:pPr>
      <w:r>
        <w:t xml:space="preserve">The core of the library is a simple HTTP server, specialised to the delivery of</w:t>
      </w:r>
      <w:r>
        <w:t xml:space="preserve"> </w:t>
      </w:r>
      <w:r>
        <w:t xml:space="preserve">a REST-like API instead of a general HTTP server. The design, and the use of the</w:t>
      </w:r>
      <w:r>
        <w:t xml:space="preserve"> </w:t>
      </w:r>
      <w:r>
        <w:rPr>
          <w:rStyle w:val="VerbatimChar"/>
        </w:rPr>
        <w:t xml:space="preserve">asyncio</w:t>
      </w:r>
      <w:r>
        <w:t xml:space="preserve"> </w:t>
      </w:r>
      <w:r>
        <w:t xml:space="preserve">library, is inspired by the</w:t>
      </w:r>
      <w:r>
        <w:t xml:space="preserve"> </w:t>
      </w:r>
      <w:hyperlink r:id="rId29">
        <w:r>
          <w:rPr>
            <w:rStyle w:val="Hyperlink"/>
          </w:rPr>
          <w:t xml:space="preserve">MicroPython HTTP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Server</w:t>
        </w:r>
      </w:hyperlink>
      <w:r>
        <w:t xml:space="preserve"> </w:t>
      </w:r>
      <w:r>
        <w:t xml:space="preserve">by Erik de</w:t>
      </w:r>
      <w:r>
        <w:t xml:space="preserve"> </w:t>
      </w:r>
      <w:r>
        <w:t xml:space="preserve">Lange. This library uses a roughly similar structure for the core of the</w:t>
      </w:r>
      <w:r>
        <w:t xml:space="preserve"> </w:t>
      </w:r>
      <w:r>
        <w:rPr>
          <w:rStyle w:val="VerbatimChar"/>
        </w:rPr>
        <w:t xml:space="preserve">asyncio</w:t>
      </w:r>
      <w:r>
        <w:t xml:space="preserve"> </w:t>
      </w:r>
      <w:r>
        <w:t xml:space="preserve">event loop, and especially in the design of the</w:t>
      </w:r>
      <w:r>
        <w:t xml:space="preserve"> </w:t>
      </w:r>
      <w:hyperlink r:id="rId30">
        <w:r>
          <w:rPr>
            <w:rStyle w:val="VerbatimChar"/>
          </w:rPr>
          <w:t xml:space="preserve">RESTServer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Key differences include</w:t>
      </w:r>
    </w:p>
    <w:p>
      <w:pPr>
        <w:numPr>
          <w:ilvl w:val="0"/>
          <w:numId w:val="1001"/>
        </w:numPr>
      </w:pPr>
      <w:r>
        <w:t xml:space="preserve">Support for</w:t>
      </w:r>
      <w:r>
        <w:t xml:space="preserve"> </w:t>
      </w:r>
      <w:r>
        <w:rPr>
          <w:rStyle w:val="VerbatimChar"/>
        </w:rPr>
        <w:t xml:space="preserve">PUT</w:t>
      </w:r>
      <w:r>
        <w:t xml:space="preserve">,</w:t>
      </w:r>
      <w:r>
        <w:t xml:space="preserve"> </w:t>
      </w:r>
      <w:r>
        <w:rPr>
          <w:rStyle w:val="VerbatimChar"/>
        </w:rPr>
        <w:t xml:space="preserve">POST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DELETE</w:t>
      </w:r>
      <w:r>
        <w:t xml:space="preserve"> </w:t>
      </w:r>
      <w:r>
        <w:t xml:space="preserve">operations, in addition to</w:t>
      </w:r>
      <w:r>
        <w:t xml:space="preserve"> </w:t>
      </w:r>
      <w:r>
        <w:rPr>
          <w:rStyle w:val="VerbatimChar"/>
        </w:rPr>
        <w:t xml:space="preserve">GET</w:t>
      </w:r>
      <w:r>
        <w:t xml:space="preserve">.</w:t>
      </w:r>
      <w:r>
        <w:t xml:space="preserve"> </w:t>
      </w:r>
      <w:r>
        <w:t xml:space="preserve">These are required for an API server, and also form the</w:t>
      </w:r>
      <w:r>
        <w:t xml:space="preserve"> </w:t>
      </w:r>
      <w:r>
        <w:t xml:space="preserve">‘</w:t>
      </w:r>
      <w:r>
        <w:t xml:space="preserve">verbs</w:t>
      </w:r>
      <w:r>
        <w:t xml:space="preserve">’</w:t>
      </w:r>
      <w:r>
        <w:t xml:space="preserve"> </w:t>
      </w:r>
      <w:r>
        <w:t xml:space="preserve">of the actions</w:t>
      </w:r>
      <w:r>
        <w:t xml:space="preserve"> </w:t>
      </w:r>
      <w:r>
        <w:t xml:space="preserve">allowed on the</w:t>
      </w:r>
      <w:r>
        <w:t xml:space="preserve"> </w:t>
      </w:r>
      <w:r>
        <w:t xml:space="preserve">‘</w:t>
      </w:r>
      <w:r>
        <w:t xml:space="preserve">nouns</w:t>
      </w:r>
      <w:r>
        <w:t xml:space="preserve">’</w:t>
      </w:r>
      <w:r>
        <w:t xml:space="preserve"> </w:t>
      </w:r>
      <w:r>
        <w:t xml:space="preserve">by the API built on-top of this library.</w:t>
      </w:r>
    </w:p>
    <w:p>
      <w:pPr>
        <w:numPr>
          <w:ilvl w:val="0"/>
          <w:numId w:val="1001"/>
        </w:numPr>
      </w:pPr>
      <w:r>
        <w:t xml:space="preserve">A more object-oriented design of the call/response handler, made easier this</w:t>
      </w:r>
      <w:r>
        <w:t xml:space="preserve"> </w:t>
      </w:r>
      <w:r>
        <w:t xml:space="preserve">library is</w:t>
      </w:r>
      <w:r>
        <w:t xml:space="preserve"> </w:t>
      </w:r>
      <w:r>
        <w:rPr>
          <w:iCs/>
          <w:i/>
        </w:rPr>
        <w:t xml:space="preserve">not</w:t>
      </w:r>
      <w:r>
        <w:t xml:space="preserve"> </w:t>
      </w:r>
      <w:r>
        <w:t xml:space="preserve">a general HTTP server. For instance Python</w:t>
      </w:r>
      <w:r>
        <w:t xml:space="preserve"> </w:t>
      </w:r>
      <w:r>
        <w:rPr>
          <w:rStyle w:val="VerbatimChar"/>
        </w:rPr>
        <w:t xml:space="preserve">getters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setters</w:t>
      </w:r>
      <w:r>
        <w:t xml:space="preserve"> </w:t>
      </w:r>
      <w:r>
        <w:t xml:space="preserve">are used where possible for input validation, and the central API</w:t>
      </w:r>
      <w:r>
        <w:t xml:space="preserve"> </w:t>
      </w:r>
      <w:r>
        <w:t xml:space="preserve">response is based on the</w:t>
      </w:r>
      <w:r>
        <w:t xml:space="preserve"> </w:t>
      </w:r>
      <w:hyperlink r:id="rId21">
        <w:r>
          <w:rPr>
            <w:rStyle w:val="VerbatimChar"/>
          </w:rPr>
          <w:t xml:space="preserve">APIBase</w:t>
        </w:r>
      </w:hyperlink>
      <w:r>
        <w:t xml:space="preserve"> </w:t>
      </w:r>
      <w:r>
        <w:t xml:space="preserve">abstract base</w:t>
      </w:r>
      <w:r>
        <w:t xml:space="preserve"> </w:t>
      </w:r>
      <w:r>
        <w:t xml:space="preserve">class</w:t>
      </w:r>
    </w:p>
    <w:p>
      <w:pPr>
        <w:numPr>
          <w:ilvl w:val="0"/>
          <w:numId w:val="1001"/>
        </w:numPr>
      </w:pPr>
      <w:r>
        <w:t xml:space="preserve">A more explicit validation of input from the network layer, especially in</w:t>
      </w:r>
      <w:r>
        <w:t xml:space="preserve"> </w:t>
      </w:r>
      <w:r>
        <w:t xml:space="preserve">the assumption that all input is by default hostile. This library should serve</w:t>
      </w:r>
      <w:r>
        <w:t xml:space="preserve"> </w:t>
      </w:r>
      <w:r>
        <w:t xml:space="preserve">as an example of best-practice in protocol handling; at least in the slightly</w:t>
      </w:r>
      <w:r>
        <w:t xml:space="preserve"> </w:t>
      </w:r>
      <w:r>
        <w:t xml:space="preserve">resource constrained environment of MicroPython</w:t>
      </w:r>
    </w:p>
    <w:p>
      <w:pPr>
        <w:numPr>
          <w:ilvl w:val="0"/>
          <w:numId w:val="1001"/>
        </w:numPr>
      </w:pPr>
      <w:r>
        <w:t xml:space="preserve">This implementation is principally a teaching library, so the</w:t>
      </w:r>
      <w:r>
        <w:t xml:space="preserve"> </w:t>
      </w:r>
      <w:hyperlink r:id="rId31">
        <w:r>
          <w:rPr>
            <w:rStyle w:val="Hyperlink"/>
          </w:rPr>
          <w:t xml:space="preserve">Documentation</w:t>
        </w:r>
      </w:hyperlink>
      <w:r>
        <w:t xml:space="preserve"> </w:t>
      </w:r>
      <w:r>
        <w:t xml:space="preserve">should be at least as</w:t>
      </w:r>
      <w:r>
        <w:t xml:space="preserve"> </w:t>
      </w:r>
      <w:r>
        <w:t xml:space="preserve">important as the</w:t>
      </w:r>
      <w:r>
        <w:t xml:space="preserve"> </w:t>
      </w:r>
      <w:r>
        <w:t xml:space="preserve">‘</w:t>
      </w:r>
      <w:r>
        <w:t xml:space="preserve">code</w:t>
      </w:r>
      <w:r>
        <w:t xml:space="preserve">’</w:t>
      </w:r>
      <w:r>
        <w:t xml:space="preserve">. Where possible all algorithms and implementation</w:t>
      </w:r>
      <w:r>
        <w:t xml:space="preserve"> </w:t>
      </w:r>
      <w:r>
        <w:t xml:space="preserve">techniques should also be explained as fully as possible, or at least linked to</w:t>
      </w:r>
      <w:r>
        <w:t xml:space="preserve"> </w:t>
      </w:r>
      <w:r>
        <w:t xml:space="preserve">reference standards/implementations</w:t>
      </w:r>
    </w:p>
    <w:p>
      <w:pPr>
        <w:numPr>
          <w:ilvl w:val="0"/>
          <w:numId w:val="1001"/>
        </w:numPr>
      </w:pPr>
      <w:r>
        <w:t xml:space="preserve">For consistency, all code should also be in the format standardised by the</w:t>
      </w:r>
      <w:r>
        <w:t xml:space="preserve"> </w:t>
      </w:r>
      <w:hyperlink r:id="rId32">
        <w:r>
          <w:rPr>
            <w:rStyle w:val="Hyperlink"/>
          </w:rPr>
          <w:t xml:space="preserve">Black</w:t>
        </w:r>
      </w:hyperlink>
      <w:r>
        <w:t xml:space="preserve"> </w:t>
      </w:r>
      <w:r>
        <w:t xml:space="preserve">library. This makes it easier to</w:t>
      </w:r>
      <w:r>
        <w:t xml:space="preserve"> </w:t>
      </w:r>
      <w:r>
        <w:t xml:space="preserve">co-ordinate external code and documentation with the implementation documented</w:t>
      </w:r>
      <w:r>
        <w:t xml:space="preserve"> </w:t>
      </w:r>
      <w:r>
        <w:t xml:space="preserve">here.</w:t>
      </w:r>
    </w:p>
    <w:p>
      <w:pPr>
        <w:pStyle w:val="Heading2"/>
      </w:pPr>
      <w:r>
        <w:t xml:space="preserve">Known Implementations</w:t>
      </w:r>
    </w:p>
    <w:p>
      <w:pPr>
        <w:numPr>
          <w:ilvl w:val="0"/>
          <w:numId w:val="1002"/>
        </w:numPr>
        <w:pStyle w:val="Compact"/>
      </w:pPr>
      <w:r>
        <w:t xml:space="preserve">Raspberry Pi Pico W (MicroPython 3.4)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s://dlove24.github.io/urest/urest" TargetMode="External" /><Relationship Type="http://schemas.openxmlformats.org/officeDocument/2006/relationships/hyperlink" Id="rId21" Target="https://dlove24.github.io/urest/urest/api/base.html" TargetMode="External" /><Relationship Type="http://schemas.openxmlformats.org/officeDocument/2006/relationships/hyperlink" Id="rId25" Target="https://dlove24.github.io/urest/urest/examples/index.html" TargetMode="External" /><Relationship Type="http://schemas.openxmlformats.org/officeDocument/2006/relationships/hyperlink" Id="rId30" Target="https://dlove24.github.io/urest/urest/http/server.html" TargetMode="External" /><Relationship Type="http://schemas.openxmlformats.org/officeDocument/2006/relationships/hyperlink" Id="rId27" Target="https://docs.micropython.org/en/latest/library/micropython.html#micropython.opt_level" TargetMode="External" /><Relationship Type="http://schemas.openxmlformats.org/officeDocument/2006/relationships/hyperlink" Id="rId26" Target="https://docs.python.org/3/using/cmdline.html#cmdoption-O" TargetMode="External" /><Relationship Type="http://schemas.openxmlformats.org/officeDocument/2006/relationships/hyperlink" Id="rId28" Target="https://forum.micropython.org/viewtopic.php?t=6839" TargetMode="External" /><Relationship Type="http://schemas.openxmlformats.org/officeDocument/2006/relationships/hyperlink" Id="rId29" Target="https://github.com/erikdelange/MicroPython-HTTP-Server" TargetMode="External" /><Relationship Type="http://schemas.openxmlformats.org/officeDocument/2006/relationships/hyperlink" Id="rId32" Target="https://github.com/psf/black" TargetMode="External" /><Relationship Type="http://schemas.openxmlformats.org/officeDocument/2006/relationships/hyperlink" Id="rId20" Target="https://history-computer.com/apollo-guidance-computer/" TargetMode="External" /><Relationship Type="http://schemas.openxmlformats.org/officeDocument/2006/relationships/hyperlink" Id="rId23" Target="https://pypi.org/project/urest-mp/" TargetMode="External" /><Relationship Type="http://schemas.openxmlformats.org/officeDocument/2006/relationships/hyperlink" Id="rId24" Target="https://thonny.org/" TargetMode="External" /><Relationship Type="http://schemas.openxmlformats.org/officeDocument/2006/relationships/hyperlink" Id="rId22" Target="https://www.json.org/json-en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https://dlove24.github.io/urest/urest" TargetMode="External" /><Relationship Type="http://schemas.openxmlformats.org/officeDocument/2006/relationships/hyperlink" Id="rId21" Target="https://dlove24.github.io/urest/urest/api/base.html" TargetMode="External" /><Relationship Type="http://schemas.openxmlformats.org/officeDocument/2006/relationships/hyperlink" Id="rId25" Target="https://dlove24.github.io/urest/urest/examples/index.html" TargetMode="External" /><Relationship Type="http://schemas.openxmlformats.org/officeDocument/2006/relationships/hyperlink" Id="rId30" Target="https://dlove24.github.io/urest/urest/http/server.html" TargetMode="External" /><Relationship Type="http://schemas.openxmlformats.org/officeDocument/2006/relationships/hyperlink" Id="rId27" Target="https://docs.micropython.org/en/latest/library/micropython.html#micropython.opt_level" TargetMode="External" /><Relationship Type="http://schemas.openxmlformats.org/officeDocument/2006/relationships/hyperlink" Id="rId26" Target="https://docs.python.org/3/using/cmdline.html#cmdoption-O" TargetMode="External" /><Relationship Type="http://schemas.openxmlformats.org/officeDocument/2006/relationships/hyperlink" Id="rId28" Target="https://forum.micropython.org/viewtopic.php?t=6839" TargetMode="External" /><Relationship Type="http://schemas.openxmlformats.org/officeDocument/2006/relationships/hyperlink" Id="rId29" Target="https://github.com/erikdelange/MicroPython-HTTP-Server" TargetMode="External" /><Relationship Type="http://schemas.openxmlformats.org/officeDocument/2006/relationships/hyperlink" Id="rId32" Target="https://github.com/psf/black" TargetMode="External" /><Relationship Type="http://schemas.openxmlformats.org/officeDocument/2006/relationships/hyperlink" Id="rId20" Target="https://history-computer.com/apollo-guidance-computer/" TargetMode="External" /><Relationship Type="http://schemas.openxmlformats.org/officeDocument/2006/relationships/hyperlink" Id="rId23" Target="https://pypi.org/project/urest-mp/" TargetMode="External" /><Relationship Type="http://schemas.openxmlformats.org/officeDocument/2006/relationships/hyperlink" Id="rId24" Target="https://thonny.org/" TargetMode="External" /><Relationship Type="http://schemas.openxmlformats.org/officeDocument/2006/relationships/hyperlink" Id="rId22" Target="https://www.json.org/json-en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2023-03-01T17:19:41Z</dcterms:created>
  <dcterms:modified xsi:type="dcterms:W3CDTF">2023-03-01T17:19:41Z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/home/david/Documents/University/LB/OneDrive/I_Net/pandoc-crossref.yaml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bibliography">
    <vt:lpwstr>/home/david/Documents/University/LB/OneDrive/I_Net/handbooks.bib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/home/david/Documents/University/LB/OneDrive/I_Net/lb.csl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IndexTemplate">
    <vt:lpwstr>(i)</vt:lpwstr>
  </property>
  <property fmtid="{D5CDD505-2E9C-101B-9397-08002B2CF9AE}" pid="20" name="eqnInlineTemplate">
    <vt:lpwstr>eequationNumberTeX{i}</vt:lpwstr>
  </property>
  <property fmtid="{D5CDD505-2E9C-101B-9397-08002B2CF9AE}" pid="21" name="eqnPrefix">
    <vt:lpwstr>Equation</vt:lpwstr>
  </property>
  <property fmtid="{D5CDD505-2E9C-101B-9397-08002B2CF9AE}" pid="22" name="eqnPrefixTemplate">
    <vt:lpwstr>p i</vt:lpwstr>
  </property>
  <property fmtid="{D5CDD505-2E9C-101B-9397-08002B2CF9AE}" pid="23" name="equationNumberTeX">
    <vt:lpwstr>\qquad</vt:lpwstr>
  </property>
  <property fmtid="{D5CDD505-2E9C-101B-9397-08002B2CF9AE}" pid="24" name="figLabels">
    <vt:lpwstr>arabic</vt:lpwstr>
  </property>
  <property fmtid="{D5CDD505-2E9C-101B-9397-08002B2CF9AE}" pid="25" name="figPrefix">
    <vt:lpwstr>Figure</vt:lpwstr>
  </property>
  <property fmtid="{D5CDD505-2E9C-101B-9397-08002B2CF9AE}" pid="26" name="figPrefixTemplate">
    <vt:lpwstr>p i</vt:lpwstr>
  </property>
  <property fmtid="{D5CDD505-2E9C-101B-9397-08002B2CF9AE}" pid="27" name="figureTemplate">
    <vt:lpwstr>t</vt:lpwstr>
  </property>
  <property fmtid="{D5CDD505-2E9C-101B-9397-08002B2CF9AE}" pid="28" name="figureTitle">
    <vt:lpwstr>Figure</vt:lpwstr>
  </property>
  <property fmtid="{D5CDD505-2E9C-101B-9397-08002B2CF9AE}" pid="29" name="lastDelim">
    <vt:lpwstr>, </vt:lpwstr>
  </property>
  <property fmtid="{D5CDD505-2E9C-101B-9397-08002B2CF9AE}" pid="30" name="linkReferences">
    <vt:lpwstr>False</vt:lpwstr>
  </property>
  <property fmtid="{D5CDD505-2E9C-101B-9397-08002B2CF9AE}" pid="31" name="listItemTitleDelim">
    <vt:lpwstr>.</vt:lpwstr>
  </property>
  <property fmtid="{D5CDD505-2E9C-101B-9397-08002B2CF9AE}" pid="32" name="listingTemplate">
    <vt:lpwstr>listingTitle ititleDelim t</vt:lpwstr>
  </property>
  <property fmtid="{D5CDD505-2E9C-101B-9397-08002B2CF9AE}" pid="33" name="listingTitle">
    <vt:lpwstr>Listing</vt:lpwstr>
  </property>
  <property fmtid="{D5CDD505-2E9C-101B-9397-08002B2CF9AE}" pid="34" name="listings">
    <vt:lpwstr>False</vt:lpwstr>
  </property>
  <property fmtid="{D5CDD505-2E9C-101B-9397-08002B2CF9AE}" pid="35" name="lofItemTemplate">
    <vt:lpwstr>lofItemTitleilistItemTitleDelimt </vt:lpwstr>
  </property>
  <property fmtid="{D5CDD505-2E9C-101B-9397-08002B2CF9AE}" pid="36" name="lofItemTitle">
    <vt:lpwstr/>
  </property>
  <property fmtid="{D5CDD505-2E9C-101B-9397-08002B2CF9AE}" pid="37" name="lofTitle">
    <vt:lpwstr>List of Figures</vt:lpwstr>
  </property>
  <property fmtid="{D5CDD505-2E9C-101B-9397-08002B2CF9AE}" pid="38" name="lolItemTemplate">
    <vt:lpwstr>lolItemTitleilistItemTitleDelimt </vt:lpwstr>
  </property>
  <property fmtid="{D5CDD505-2E9C-101B-9397-08002B2CF9AE}" pid="39" name="lolItemTitle">
    <vt:lpwstr/>
  </property>
  <property fmtid="{D5CDD505-2E9C-101B-9397-08002B2CF9AE}" pid="40" name="lolTitle">
    <vt:lpwstr>List of Listings</vt:lpwstr>
  </property>
  <property fmtid="{D5CDD505-2E9C-101B-9397-08002B2CF9AE}" pid="41" name="lotItemTemplate">
    <vt:lpwstr>lotItemTitleilistItemTitleDelimt </vt:lpwstr>
  </property>
  <property fmtid="{D5CDD505-2E9C-101B-9397-08002B2CF9AE}" pid="42" name="lotItemTitle">
    <vt:lpwstr/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secHeaderDelim">
    <vt:lpwstr> </vt:lpwstr>
  </property>
  <property fmtid="{D5CDD505-2E9C-101B-9397-08002B2CF9AE}" pid="54" name="secHeaderTemplate">
    <vt:lpwstr>isecHeaderDelim[n]t</vt:lpwstr>
  </property>
  <property fmtid="{D5CDD505-2E9C-101B-9397-08002B2CF9AE}" pid="55" name="secLabels">
    <vt:lpwstr>arabic</vt:lpwstr>
  </property>
  <property fmtid="{D5CDD505-2E9C-101B-9397-08002B2CF9AE}" pid="56" name="secPrefix">
    <vt:lpwstr>Section</vt:lpwstr>
  </property>
  <property fmtid="{D5CDD505-2E9C-101B-9397-08002B2CF9AE}" pid="57" name="secPrefixTemplate">
    <vt:lpwstr>p i</vt:lpwstr>
  </property>
  <property fmtid="{D5CDD505-2E9C-101B-9397-08002B2CF9AE}" pid="58" name="sectionsDepth">
    <vt:lpwstr>0</vt:lpwstr>
  </property>
  <property fmtid="{D5CDD505-2E9C-101B-9397-08002B2CF9AE}" pid="59" name="subfigGrid">
    <vt:lpwstr>False</vt:lpwstr>
  </property>
  <property fmtid="{D5CDD505-2E9C-101B-9397-08002B2CF9AE}" pid="60" name="subfigLabels">
    <vt:lpwstr>alpha a</vt:lpwstr>
  </property>
  <property fmtid="{D5CDD505-2E9C-101B-9397-08002B2CF9AE}" pid="61" name="subfigureChildTemplate">
    <vt:lpwstr>i</vt:lpwstr>
  </property>
  <property fmtid="{D5CDD505-2E9C-101B-9397-08002B2CF9AE}" pid="62" name="subfigureRefIndexTemplate">
    <vt:lpwstr>isuf (s)</vt:lpwstr>
  </property>
  <property fmtid="{D5CDD505-2E9C-101B-9397-08002B2CF9AE}" pid="63" name="subfigureTemplate">
    <vt:lpwstr>figureTitle ititleDelim t. ccs</vt:lpwstr>
  </property>
  <property fmtid="{D5CDD505-2E9C-101B-9397-08002B2CF9AE}" pid="64" name="tableEqns">
    <vt:lpwstr>False</vt:lpwstr>
  </property>
  <property fmtid="{D5CDD505-2E9C-101B-9397-08002B2CF9AE}" pid="65" name="tableTemplate">
    <vt:lpwstr>t</vt:lpwstr>
  </property>
  <property fmtid="{D5CDD505-2E9C-101B-9397-08002B2CF9AE}" pid="66" name="tableTitle">
    <vt:lpwstr>Table</vt:lpwstr>
  </property>
  <property fmtid="{D5CDD505-2E9C-101B-9397-08002B2CF9AE}" pid="67" name="tblLabels">
    <vt:lpwstr>arabic</vt:lpwstr>
  </property>
  <property fmtid="{D5CDD505-2E9C-101B-9397-08002B2CF9AE}" pid="68" name="tblPrefix">
    <vt:lpwstr>Table</vt:lpwstr>
  </property>
  <property fmtid="{D5CDD505-2E9C-101B-9397-08002B2CF9AE}" pid="69" name="tblPrefixTemplate">
    <vt:lpwstr>p i</vt:lpwstr>
  </property>
  <property fmtid="{D5CDD505-2E9C-101B-9397-08002B2CF9AE}" pid="70" name="titleDelim">
    <vt:lpwstr>:</vt:lpwstr>
  </property>
</Properties>
</file>