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20"/>
        </w:rPr>
        <w:t>TECHNICAL STUDY</w:t>
      </w:r>
    </w:p>
    <w:p>
      <w:pPr>
        <w:spacing w:after="80"/>
      </w:pPr>
      <w:r>
        <w:rPr>
          <w:rFonts w:ascii="Calibri" w:hAnsi="Calibri"/>
          <w:b/>
          <w:color w:val="000000"/>
          <w:sz w:val="48"/>
        </w:rPr>
        <w:t>Transcript Accuracy and Performance</w:t>
      </w:r>
    </w:p>
    <w:p>
      <w:pPr>
        <w:spacing w:after="280"/>
      </w:pPr>
      <w:r>
        <w:rPr>
          <w:rFonts w:ascii="Calibri" w:hAnsi="Calibri"/>
          <w:color w:val="626B75"/>
          <w:sz w:val="26"/>
        </w:rPr>
        <w:t>Windows CUDA vs. Apple Silicon CPU, Turbo, and hybrid MPS</w:t>
      </w:r>
    </w:p>
    <w:p>
      <w:pPr>
        <w:spacing w:after="40"/>
      </w:pPr>
      <w:r>
        <w:rPr>
          <w:rFonts w:ascii="Calibri" w:hAnsi="Calibri"/>
          <w:b/>
          <w:color w:val="000000"/>
        </w:rPr>
        <w:t xml:space="preserve">Scope: </w:t>
      </w:r>
      <w:r>
        <w:rPr>
          <w:rFonts w:ascii="Calibri" w:hAnsi="Calibri"/>
          <w:color w:val="000000"/>
        </w:rPr>
        <w:t>ASR accuracy, end-to-end latency, and optimization decision</w:t>
      </w:r>
    </w:p>
    <w:p>
      <w:pPr>
        <w:spacing w:after="40"/>
      </w:pPr>
      <w:r>
        <w:rPr>
          <w:rFonts w:ascii="Calibri" w:hAnsi="Calibri"/>
          <w:b/>
          <w:color w:val="000000"/>
        </w:rPr>
        <w:t xml:space="preserve">Test date: </w:t>
      </w:r>
      <w:r>
        <w:rPr>
          <w:rFonts w:ascii="Calibri" w:hAnsi="Calibri"/>
          <w:color w:val="000000"/>
        </w:rPr>
        <w:t>July 17, 2026</w:t>
      </w:r>
    </w:p>
    <w:p>
      <w:pPr>
        <w:spacing w:after="40"/>
      </w:pPr>
      <w:r>
        <w:rPr>
          <w:rFonts w:ascii="Calibri" w:hAnsi="Calibri"/>
          <w:b/>
          <w:color w:val="000000"/>
        </w:rPr>
        <w:t xml:space="preserve">Status: </w:t>
      </w:r>
      <w:r>
        <w:rPr>
          <w:rFonts w:ascii="Calibri" w:hAnsi="Calibri"/>
          <w:color w:val="000000"/>
        </w:rPr>
        <w:t>Measured study; production recommendation with follow-up gates</w:t>
      </w:r>
    </w:p>
    <w:p>
      <w:pPr>
        <w:spacing w:after="240"/>
        <w:pBdr>
          <w:bottom w:val="single" w:sz="12" w:space="5" w:color="2E74B5"/>
        </w:pBdr>
      </w:pPr>
    </w:p>
    <w:p>
      <w:pPr>
        <w:spacing w:before="120" w:after="200" w:line="269" w:lineRule="auto"/>
        <w:ind w:left="173" w:right="173"/>
        <w:shd w:fill="E8EEF5"/>
        <w:pBdr>
          <w:left w:val="single" w:sz="18" w:space="7" w:color="2E74B5"/>
        </w:pBdr>
      </w:pPr>
      <w:r>
        <w:rPr>
          <w:rFonts w:ascii="Calibri" w:hAnsi="Calibri"/>
          <w:b/>
          <w:color w:val="0B2545"/>
        </w:rPr>
        <w:t xml:space="preserve">Decision: </w:t>
      </w:r>
      <w:r>
        <w:rPr>
          <w:rFonts w:ascii="Calibri" w:hAnsi="Calibri"/>
          <w:color w:val="0B2545"/>
        </w:rPr>
        <w:t>Keep Windows CUDA with large-v3 as the production default. Turbo is a strong local-Mac fast profile, but its 34–42% speed gain came with a measurable WER increase on both the controlled and real-meeting samples. Do not make Turbo the quality default until it passes a larger human-annotated meeting corpus.</w:t>
      </w:r>
    </w:p>
    <w:p>
      <w:pPr>
        <w:pStyle w:val="Heading1"/>
      </w:pPr>
      <w:r>
        <w:t>Executive summary</w:t>
      </w:r>
    </w:p>
    <w:p>
      <w:r>
        <w:rPr>
          <w:rFonts w:ascii="Calibri" w:hAnsi="Calibri"/>
          <w:color w:val="000000"/>
        </w:rPr>
        <w:t>The study added a reusable, dependency-free benchmark that runs identical SHA-256-pinned media through the public local or remote production path. It reports normalized word error rate (WER), character error rate (CER), end-to-end latency, real-time factor (RTF), and optional pass/fail gates. Alignment and diarization were disabled to isolate ASR.</w:t>
      </w:r>
    </w:p>
    <w:p>
      <w:pPr>
        <w:pStyle w:val="ListBullet"/>
      </w:pPr>
      <w:r>
        <w:rPr>
          <w:rFonts w:ascii="Calibri" w:hAnsi="Calibri"/>
          <w:color w:val="000000"/>
        </w:rPr>
        <w:t>Windows large-v3 processed the controlled 44.67-second corpus in 2.94 seconds end to end (15.19× realtime), with 2.48% strict WER.</w:t>
      </w:r>
    </w:p>
    <w:p>
      <w:pPr>
        <w:pStyle w:val="ListBullet"/>
      </w:pPr>
      <w:r>
        <w:rPr>
          <w:rFonts w:ascii="Calibri" w:hAnsi="Calibri"/>
          <w:color w:val="000000"/>
        </w:rPr>
        <w:t>Mac large-v3 achieved the best controlled-corpus WER, 1.65%, but required 29.63 seconds (1.51× realtime).</w:t>
      </w:r>
    </w:p>
    <w:p>
      <w:pPr>
        <w:pStyle w:val="ListBullet"/>
      </w:pPr>
      <w:r>
        <w:rPr>
          <w:rFonts w:ascii="Calibri" w:hAnsi="Calibri"/>
          <w:color w:val="000000"/>
        </w:rPr>
        <w:t>Mac Turbo reduced controlled-corpus time to 19.70 seconds (33.5% faster), while WER increased to 2.48% because one noisy proper name changed.</w:t>
      </w:r>
    </w:p>
    <w:p>
      <w:pPr>
        <w:pStyle w:val="ListBullet"/>
      </w:pPr>
      <w:r>
        <w:rPr>
          <w:rFonts w:ascii="Calibri" w:hAnsi="Calibri"/>
          <w:color w:val="000000"/>
        </w:rPr>
        <w:t>On a 70-second real AMI meeting excerpt, Mac Turbo was 41.8% faster than Mac large-v3, but WER rose from 18.14% to 19.47%. Windows matched the 18.14% WER in 1.68 seconds—18.2× faster than Mac large-v3.</w:t>
      </w:r>
    </w:p>
    <w:p>
      <w:r>
        <w:br w:type="page"/>
      </w:r>
    </w:p>
    <w:p>
      <w:pPr>
        <w:pStyle w:val="Heading1"/>
      </w:pPr>
      <w:r>
        <w:t>1. Study design</w:t>
      </w:r>
    </w:p>
    <w:p>
      <w:pPr>
        <w:pStyle w:val="Heading2"/>
      </w:pPr>
      <w:r>
        <w:t>1.1 Systems and configurations</w:t>
      </w:r>
    </w:p>
    <w:tbl>
      <w:tblPr>
        <w:tblStyle w:val="TableGrid"/>
        <w:tblW w:type="dxa" w:w="9360"/>
        <w:jc w:val="left"/>
        <w:tblLayout w:type="fixed"/>
        <w:tblLook w:firstColumn="1" w:firstRow="1" w:lastColumn="0" w:lastRow="0" w:noHBand="0" w:noVBand="1" w:val="04A0"/>
        <w:tblInd w:type="dxa" w:w="120"/>
      </w:tblPr>
      <w:tblGrid>
        <w:gridCol w:w="600"/>
        <w:gridCol w:w="1900"/>
        <w:gridCol w:w="1400"/>
        <w:gridCol w:w="1200"/>
        <w:gridCol w:w="850"/>
        <w:gridCol w:w="3410"/>
      </w:tblGrid>
      <w:tr>
        <w:trPr>
          <w:tblHeader w:val="true"/>
        </w:trPr>
        <w:tc>
          <w:tcPr>
            <w:tcW w:type="dxa" w:w="600"/>
            <w:shd w:fill="F2F4F7"/>
            <w:vAlign w:val="center"/>
            <w:tcMar>
              <w:top w:w="80" w:type="dxa"/>
              <w:bottom w:w="80" w:type="dxa"/>
              <w:start w:w="120" w:type="dxa"/>
              <w:end w:w="120" w:type="dxa"/>
            </w:tcMar>
          </w:tcPr>
          <w:p>
            <w:pPr>
              <w:spacing w:after="0" w:line="252" w:lineRule="auto"/>
            </w:pPr>
            <w:r>
              <w:rPr>
                <w:rFonts w:ascii="Calibri" w:hAnsi="Calibri"/>
                <w:b/>
                <w:color w:val="0B2545"/>
                <w:sz w:val="18"/>
              </w:rPr>
              <w:t>ID</w:t>
            </w:r>
          </w:p>
        </w:tc>
        <w:tc>
          <w:tcPr>
            <w:tcW w:type="dxa" w:w="1900"/>
            <w:shd w:fill="F2F4F7"/>
            <w:vAlign w:val="center"/>
            <w:tcMar>
              <w:top w:w="80" w:type="dxa"/>
              <w:bottom w:w="80" w:type="dxa"/>
              <w:start w:w="120" w:type="dxa"/>
              <w:end w:w="120" w:type="dxa"/>
            </w:tcMar>
          </w:tcPr>
          <w:p>
            <w:pPr>
              <w:spacing w:after="0" w:line="252" w:lineRule="auto"/>
            </w:pPr>
            <w:r>
              <w:rPr>
                <w:rFonts w:ascii="Calibri" w:hAnsi="Calibri"/>
                <w:b/>
                <w:color w:val="0B2545"/>
                <w:sz w:val="18"/>
              </w:rPr>
              <w:t>Host / backend</w:t>
            </w:r>
          </w:p>
        </w:tc>
        <w:tc>
          <w:tcPr>
            <w:tcW w:type="dxa" w:w="1400"/>
            <w:shd w:fill="F2F4F7"/>
            <w:vAlign w:val="center"/>
            <w:tcMar>
              <w:top w:w="80" w:type="dxa"/>
              <w:bottom w:w="80" w:type="dxa"/>
              <w:start w:w="120" w:type="dxa"/>
              <w:end w:w="120" w:type="dxa"/>
            </w:tcMar>
          </w:tcPr>
          <w:p>
            <w:pPr>
              <w:spacing w:after="0" w:line="252" w:lineRule="auto"/>
            </w:pPr>
            <w:r>
              <w:rPr>
                <w:rFonts w:ascii="Calibri" w:hAnsi="Calibri"/>
                <w:b/>
                <w:color w:val="0B2545"/>
                <w:sz w:val="18"/>
              </w:rPr>
              <w:t>Model</w:t>
            </w:r>
          </w:p>
        </w:tc>
        <w:tc>
          <w:tcPr>
            <w:tcW w:type="dxa" w:w="1200"/>
            <w:shd w:fill="F2F4F7"/>
            <w:vAlign w:val="center"/>
            <w:tcMar>
              <w:top w:w="80" w:type="dxa"/>
              <w:bottom w:w="80" w:type="dxa"/>
              <w:start w:w="120" w:type="dxa"/>
              <w:end w:w="120" w:type="dxa"/>
            </w:tcMar>
          </w:tcPr>
          <w:p>
            <w:pPr>
              <w:spacing w:after="0" w:line="252" w:lineRule="auto"/>
            </w:pPr>
            <w:r>
              <w:rPr>
                <w:rFonts w:ascii="Calibri" w:hAnsi="Calibri"/>
                <w:b/>
                <w:color w:val="0B2545"/>
                <w:sz w:val="18"/>
              </w:rPr>
              <w:t>Precision</w:t>
            </w:r>
          </w:p>
        </w:tc>
        <w:tc>
          <w:tcPr>
            <w:tcW w:type="dxa" w:w="850"/>
            <w:shd w:fill="F2F4F7"/>
            <w:vAlign w:val="center"/>
            <w:tcMar>
              <w:top w:w="80" w:type="dxa"/>
              <w:bottom w:w="80" w:type="dxa"/>
              <w:start w:w="120" w:type="dxa"/>
              <w:end w:w="120" w:type="dxa"/>
            </w:tcMar>
          </w:tcPr>
          <w:p>
            <w:pPr>
              <w:spacing w:after="0" w:line="252" w:lineRule="auto"/>
            </w:pPr>
            <w:r>
              <w:rPr>
                <w:rFonts w:ascii="Calibri" w:hAnsi="Calibri"/>
                <w:b/>
                <w:color w:val="0B2545"/>
                <w:sz w:val="18"/>
              </w:rPr>
              <w:t>Batch</w:t>
            </w:r>
          </w:p>
        </w:tc>
        <w:tc>
          <w:tcPr>
            <w:tcW w:type="dxa" w:w="3410"/>
            <w:shd w:fill="F2F4F7"/>
            <w:vAlign w:val="center"/>
            <w:tcMar>
              <w:top w:w="80" w:type="dxa"/>
              <w:bottom w:w="80" w:type="dxa"/>
              <w:start w:w="120" w:type="dxa"/>
              <w:end w:w="120" w:type="dxa"/>
            </w:tcMar>
          </w:tcPr>
          <w:p>
            <w:pPr>
              <w:spacing w:after="0" w:line="252" w:lineRule="auto"/>
            </w:pPr>
            <w:r>
              <w:rPr>
                <w:rFonts w:ascii="Calibri" w:hAnsi="Calibri"/>
                <w:b/>
                <w:color w:val="0B2545"/>
                <w:sz w:val="18"/>
              </w:rPr>
              <w:t>Role</w:t>
            </w:r>
          </w:p>
        </w:tc>
      </w:tr>
      <w:tr>
        <w:trPr/>
        <w:tc>
          <w:tcPr>
            <w:tcW w:type="dxa" w:w="600"/>
            <w:vAlign w:val="center"/>
            <w:tcMar>
              <w:top w:w="80" w:type="dxa"/>
              <w:bottom w:w="80" w:type="dxa"/>
              <w:start w:w="120" w:type="dxa"/>
              <w:end w:w="120" w:type="dxa"/>
            </w:tcMar>
          </w:tcPr>
          <w:p>
            <w:pPr>
              <w:spacing w:after="0" w:line="259" w:lineRule="auto"/>
              <w:jc w:val="left"/>
            </w:pPr>
            <w:r>
              <w:rPr>
                <w:rFonts w:ascii="Calibri" w:hAnsi="Calibri"/>
                <w:color w:val="000000"/>
                <w:sz w:val="18"/>
              </w:rPr>
              <w:t>W0</w:t>
            </w:r>
          </w:p>
        </w:tc>
        <w:tc>
          <w:tcPr>
            <w:tcW w:type="dxa" w:w="1900"/>
            <w:vAlign w:val="center"/>
            <w:tcMar>
              <w:top w:w="80" w:type="dxa"/>
              <w:bottom w:w="80" w:type="dxa"/>
              <w:start w:w="120" w:type="dxa"/>
              <w:end w:w="120" w:type="dxa"/>
            </w:tcMar>
          </w:tcPr>
          <w:p>
            <w:pPr>
              <w:spacing w:after="0" w:line="259" w:lineRule="auto"/>
              <w:jc w:val="center"/>
            </w:pPr>
            <w:r>
              <w:rPr>
                <w:rFonts w:ascii="Calibri" w:hAnsi="Calibri"/>
                <w:color w:val="000000"/>
                <w:sz w:val="18"/>
              </w:rPr>
              <w:t>Windows · CUDA</w:t>
            </w:r>
          </w:p>
        </w:tc>
        <w:tc>
          <w:tcPr>
            <w:tcW w:type="dxa" w:w="1400"/>
            <w:vAlign w:val="center"/>
            <w:tcMar>
              <w:top w:w="80" w:type="dxa"/>
              <w:bottom w:w="80" w:type="dxa"/>
              <w:start w:w="120" w:type="dxa"/>
              <w:end w:w="120" w:type="dxa"/>
            </w:tcMar>
          </w:tcPr>
          <w:p>
            <w:pPr>
              <w:spacing w:after="0" w:line="259" w:lineRule="auto"/>
              <w:jc w:val="center"/>
            </w:pPr>
            <w:r>
              <w:rPr>
                <w:rFonts w:ascii="Calibri" w:hAnsi="Calibri"/>
                <w:color w:val="000000"/>
                <w:sz w:val="18"/>
              </w:rPr>
              <w:t>large-v3</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8"/>
              </w:rPr>
              <w:t>float16</w:t>
            </w:r>
          </w:p>
        </w:tc>
        <w:tc>
          <w:tcPr>
            <w:tcW w:type="dxa" w:w="850"/>
            <w:vAlign w:val="center"/>
            <w:tcMar>
              <w:top w:w="80" w:type="dxa"/>
              <w:bottom w:w="80" w:type="dxa"/>
              <w:start w:w="120" w:type="dxa"/>
              <w:end w:w="120" w:type="dxa"/>
            </w:tcMar>
          </w:tcPr>
          <w:p>
            <w:pPr>
              <w:spacing w:after="0" w:line="259" w:lineRule="auto"/>
              <w:jc w:val="center"/>
            </w:pPr>
            <w:r>
              <w:rPr>
                <w:rFonts w:ascii="Calibri" w:hAnsi="Calibri"/>
                <w:color w:val="000000"/>
                <w:sz w:val="18"/>
              </w:rPr>
              <w:t>16¹</w:t>
            </w:r>
          </w:p>
        </w:tc>
        <w:tc>
          <w:tcPr>
            <w:tcW w:type="dxa" w:w="3410"/>
            <w:vAlign w:val="center"/>
            <w:tcMar>
              <w:top w:w="80" w:type="dxa"/>
              <w:bottom w:w="80" w:type="dxa"/>
              <w:start w:w="120" w:type="dxa"/>
              <w:end w:w="120" w:type="dxa"/>
            </w:tcMar>
          </w:tcPr>
          <w:p>
            <w:pPr>
              <w:spacing w:after="0" w:line="259" w:lineRule="auto"/>
              <w:jc w:val="left"/>
            </w:pPr>
            <w:r>
              <w:rPr>
                <w:rFonts w:ascii="Calibri" w:hAnsi="Calibri"/>
                <w:color w:val="000000"/>
                <w:sz w:val="18"/>
              </w:rPr>
              <w:t>Remote quality baseline</w:t>
            </w:r>
          </w:p>
        </w:tc>
      </w:tr>
      <w:tr>
        <w:trPr/>
        <w:tc>
          <w:tcPr>
            <w:tcW w:type="dxa" w:w="600"/>
            <w:vAlign w:val="center"/>
            <w:tcMar>
              <w:top w:w="80" w:type="dxa"/>
              <w:bottom w:w="80" w:type="dxa"/>
              <w:start w:w="120" w:type="dxa"/>
              <w:end w:w="120" w:type="dxa"/>
            </w:tcMar>
          </w:tcPr>
          <w:p>
            <w:pPr>
              <w:spacing w:after="0" w:line="259" w:lineRule="auto"/>
              <w:jc w:val="left"/>
            </w:pPr>
            <w:r>
              <w:rPr>
                <w:rFonts w:ascii="Calibri" w:hAnsi="Calibri"/>
                <w:color w:val="000000"/>
                <w:sz w:val="18"/>
              </w:rPr>
              <w:t>M0</w:t>
            </w:r>
          </w:p>
        </w:tc>
        <w:tc>
          <w:tcPr>
            <w:tcW w:type="dxa" w:w="1900"/>
            <w:vAlign w:val="center"/>
            <w:tcMar>
              <w:top w:w="80" w:type="dxa"/>
              <w:bottom w:w="80" w:type="dxa"/>
              <w:start w:w="120" w:type="dxa"/>
              <w:end w:w="120" w:type="dxa"/>
            </w:tcMar>
          </w:tcPr>
          <w:p>
            <w:pPr>
              <w:spacing w:after="0" w:line="259" w:lineRule="auto"/>
              <w:jc w:val="center"/>
            </w:pPr>
            <w:r>
              <w:rPr>
                <w:rFonts w:ascii="Calibri" w:hAnsi="Calibri"/>
                <w:color w:val="000000"/>
                <w:sz w:val="18"/>
              </w:rPr>
              <w:t>M4 Pro · CPU</w:t>
            </w:r>
          </w:p>
        </w:tc>
        <w:tc>
          <w:tcPr>
            <w:tcW w:type="dxa" w:w="1400"/>
            <w:vAlign w:val="center"/>
            <w:tcMar>
              <w:top w:w="80" w:type="dxa"/>
              <w:bottom w:w="80" w:type="dxa"/>
              <w:start w:w="120" w:type="dxa"/>
              <w:end w:w="120" w:type="dxa"/>
            </w:tcMar>
          </w:tcPr>
          <w:p>
            <w:pPr>
              <w:spacing w:after="0" w:line="259" w:lineRule="auto"/>
              <w:jc w:val="center"/>
            </w:pPr>
            <w:r>
              <w:rPr>
                <w:rFonts w:ascii="Calibri" w:hAnsi="Calibri"/>
                <w:color w:val="000000"/>
                <w:sz w:val="18"/>
              </w:rPr>
              <w:t>large-v3</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8"/>
              </w:rPr>
              <w:t>int8</w:t>
            </w:r>
          </w:p>
        </w:tc>
        <w:tc>
          <w:tcPr>
            <w:tcW w:type="dxa" w:w="850"/>
            <w:vAlign w:val="center"/>
            <w:tcMar>
              <w:top w:w="80" w:type="dxa"/>
              <w:bottom w:w="80" w:type="dxa"/>
              <w:start w:w="120" w:type="dxa"/>
              <w:end w:w="120" w:type="dxa"/>
            </w:tcMar>
          </w:tcPr>
          <w:p>
            <w:pPr>
              <w:spacing w:after="0" w:line="259" w:lineRule="auto"/>
              <w:jc w:val="center"/>
            </w:pPr>
            <w:r>
              <w:rPr>
                <w:rFonts w:ascii="Calibri" w:hAnsi="Calibri"/>
                <w:color w:val="000000"/>
                <w:sz w:val="18"/>
              </w:rPr>
              <w:t>16</w:t>
            </w:r>
          </w:p>
        </w:tc>
        <w:tc>
          <w:tcPr>
            <w:tcW w:type="dxa" w:w="3410"/>
            <w:vAlign w:val="center"/>
            <w:tcMar>
              <w:top w:w="80" w:type="dxa"/>
              <w:bottom w:w="80" w:type="dxa"/>
              <w:start w:w="120" w:type="dxa"/>
              <w:end w:w="120" w:type="dxa"/>
            </w:tcMar>
          </w:tcPr>
          <w:p>
            <w:pPr>
              <w:spacing w:after="0" w:line="259" w:lineRule="auto"/>
              <w:jc w:val="left"/>
            </w:pPr>
            <w:r>
              <w:rPr>
                <w:rFonts w:ascii="Calibri" w:hAnsi="Calibri"/>
                <w:color w:val="000000"/>
                <w:sz w:val="18"/>
              </w:rPr>
              <w:t>Local quality baseline</w:t>
            </w:r>
          </w:p>
        </w:tc>
      </w:tr>
      <w:tr>
        <w:trPr/>
        <w:tc>
          <w:tcPr>
            <w:tcW w:type="dxa" w:w="600"/>
            <w:vAlign w:val="center"/>
            <w:tcMar>
              <w:top w:w="80" w:type="dxa"/>
              <w:bottom w:w="80" w:type="dxa"/>
              <w:start w:w="120" w:type="dxa"/>
              <w:end w:w="120" w:type="dxa"/>
            </w:tcMar>
          </w:tcPr>
          <w:p>
            <w:pPr>
              <w:spacing w:after="0" w:line="259" w:lineRule="auto"/>
              <w:jc w:val="left"/>
            </w:pPr>
            <w:r>
              <w:rPr>
                <w:rFonts w:ascii="Calibri" w:hAnsi="Calibri"/>
                <w:color w:val="000000"/>
                <w:sz w:val="18"/>
              </w:rPr>
              <w:t>M1</w:t>
            </w:r>
          </w:p>
        </w:tc>
        <w:tc>
          <w:tcPr>
            <w:tcW w:type="dxa" w:w="1900"/>
            <w:vAlign w:val="center"/>
            <w:tcMar>
              <w:top w:w="80" w:type="dxa"/>
              <w:bottom w:w="80" w:type="dxa"/>
              <w:start w:w="120" w:type="dxa"/>
              <w:end w:w="120" w:type="dxa"/>
            </w:tcMar>
          </w:tcPr>
          <w:p>
            <w:pPr>
              <w:spacing w:after="0" w:line="259" w:lineRule="auto"/>
              <w:jc w:val="center"/>
            </w:pPr>
            <w:r>
              <w:rPr>
                <w:rFonts w:ascii="Calibri" w:hAnsi="Calibri"/>
                <w:color w:val="000000"/>
                <w:sz w:val="18"/>
              </w:rPr>
              <w:t>M4 Pro · CPU</w:t>
            </w:r>
          </w:p>
        </w:tc>
        <w:tc>
          <w:tcPr>
            <w:tcW w:type="dxa" w:w="1400"/>
            <w:vAlign w:val="center"/>
            <w:tcMar>
              <w:top w:w="80" w:type="dxa"/>
              <w:bottom w:w="80" w:type="dxa"/>
              <w:start w:w="120" w:type="dxa"/>
              <w:end w:w="120" w:type="dxa"/>
            </w:tcMar>
          </w:tcPr>
          <w:p>
            <w:pPr>
              <w:spacing w:after="0" w:line="259" w:lineRule="auto"/>
              <w:jc w:val="center"/>
            </w:pPr>
            <w:r>
              <w:rPr>
                <w:rFonts w:ascii="Calibri" w:hAnsi="Calibri"/>
                <w:color w:val="000000"/>
                <w:sz w:val="18"/>
              </w:rPr>
              <w:t>Turbo</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8"/>
              </w:rPr>
              <w:t>int8</w:t>
            </w:r>
          </w:p>
        </w:tc>
        <w:tc>
          <w:tcPr>
            <w:tcW w:type="dxa" w:w="850"/>
            <w:vAlign w:val="center"/>
            <w:tcMar>
              <w:top w:w="80" w:type="dxa"/>
              <w:bottom w:w="80" w:type="dxa"/>
              <w:start w:w="120" w:type="dxa"/>
              <w:end w:w="120" w:type="dxa"/>
            </w:tcMar>
          </w:tcPr>
          <w:p>
            <w:pPr>
              <w:spacing w:after="0" w:line="259" w:lineRule="auto"/>
              <w:jc w:val="center"/>
            </w:pPr>
            <w:r>
              <w:rPr>
                <w:rFonts w:ascii="Calibri" w:hAnsi="Calibri"/>
                <w:color w:val="000000"/>
                <w:sz w:val="18"/>
              </w:rPr>
              <w:t>16</w:t>
            </w:r>
          </w:p>
        </w:tc>
        <w:tc>
          <w:tcPr>
            <w:tcW w:type="dxa" w:w="3410"/>
            <w:vAlign w:val="center"/>
            <w:tcMar>
              <w:top w:w="80" w:type="dxa"/>
              <w:bottom w:w="80" w:type="dxa"/>
              <w:start w:w="120" w:type="dxa"/>
              <w:end w:w="120" w:type="dxa"/>
            </w:tcMar>
          </w:tcPr>
          <w:p>
            <w:pPr>
              <w:spacing w:after="0" w:line="259" w:lineRule="auto"/>
              <w:jc w:val="left"/>
            </w:pPr>
            <w:r>
              <w:rPr>
                <w:rFonts w:ascii="Calibri" w:hAnsi="Calibri"/>
                <w:color w:val="000000"/>
                <w:sz w:val="18"/>
              </w:rPr>
              <w:t>Local fast candidate</w:t>
            </w:r>
          </w:p>
        </w:tc>
      </w:tr>
    </w:tbl>
    <w:p>
      <w:pPr>
        <w:spacing w:after="40"/>
      </w:pPr>
    </w:p>
    <w:p>
      <w:pPr>
        <w:pStyle w:val="TableCitation"/>
      </w:pPr>
      <w:r>
        <w:rPr>
          <w:rFonts w:ascii="Calibri" w:hAnsi="Calibri"/>
          <w:i/>
          <w:color w:val="626B75"/>
          <w:sz w:val="17"/>
        </w:rPr>
        <w:t>¹The Windows service uses the project default; batch size is not returned in result metadata.</w:t>
      </w:r>
    </w:p>
    <w:p>
      <w:r>
        <w:rPr>
          <w:rFonts w:ascii="Calibri" w:hAnsi="Calibri"/>
          <w:color w:val="000000"/>
        </w:rPr>
        <w:t>The Mac was an Apple M4 Pro with 24 GB unified memory and 12 CPU cores. CTranslate2 4.7.2 does not expose Apple MPS as an ASR backend; the production Mac path therefore used CPU INT8. The Windows service reported CUDA/float16 but did not expose its GPU model.</w:t>
      </w:r>
    </w:p>
    <w:p>
      <w:pPr>
        <w:pStyle w:val="Heading2"/>
      </w:pPr>
      <w:r>
        <w:t>1.2 Corpora</w:t>
      </w:r>
    </w:p>
    <w:tbl>
      <w:tblPr>
        <w:tblStyle w:val="TableGrid"/>
        <w:tblW w:type="dxa" w:w="9360"/>
        <w:jc w:val="left"/>
        <w:tblLayout w:type="fixed"/>
        <w:tblLook w:firstColumn="1" w:firstRow="1" w:lastColumn="0" w:lastRow="0" w:noHBand="0" w:noVBand="1" w:val="04A0"/>
        <w:tblInd w:type="dxa" w:w="120"/>
      </w:tblPr>
      <w:tblGrid>
        <w:gridCol w:w="1600"/>
        <w:gridCol w:w="1050"/>
        <w:gridCol w:w="1200"/>
        <w:gridCol w:w="3200"/>
        <w:gridCol w:w="2310"/>
      </w:tblGrid>
      <w:tr>
        <w:trPr>
          <w:tblHeader w:val="true"/>
        </w:trPr>
        <w:tc>
          <w:tcPr>
            <w:tcW w:type="dxa" w:w="1600"/>
            <w:shd w:fill="F2F4F7"/>
            <w:vAlign w:val="center"/>
            <w:tcMar>
              <w:top w:w="80" w:type="dxa"/>
              <w:bottom w:w="80" w:type="dxa"/>
              <w:start w:w="120" w:type="dxa"/>
              <w:end w:w="120" w:type="dxa"/>
            </w:tcMar>
          </w:tcPr>
          <w:p>
            <w:pPr>
              <w:spacing w:after="0" w:line="252" w:lineRule="auto"/>
            </w:pPr>
            <w:r>
              <w:rPr>
                <w:rFonts w:ascii="Calibri" w:hAnsi="Calibri"/>
                <w:b/>
                <w:color w:val="0B2545"/>
                <w:sz w:val="17"/>
              </w:rPr>
              <w:t>Corpus</w:t>
            </w:r>
          </w:p>
        </w:tc>
        <w:tc>
          <w:tcPr>
            <w:tcW w:type="dxa" w:w="1050"/>
            <w:shd w:fill="F2F4F7"/>
            <w:vAlign w:val="center"/>
            <w:tcMar>
              <w:top w:w="80" w:type="dxa"/>
              <w:bottom w:w="80" w:type="dxa"/>
              <w:start w:w="120" w:type="dxa"/>
              <w:end w:w="120" w:type="dxa"/>
            </w:tcMar>
          </w:tcPr>
          <w:p>
            <w:pPr>
              <w:spacing w:after="0" w:line="252" w:lineRule="auto"/>
            </w:pPr>
            <w:r>
              <w:rPr>
                <w:rFonts w:ascii="Calibri" w:hAnsi="Calibri"/>
                <w:b/>
                <w:color w:val="0B2545"/>
                <w:sz w:val="17"/>
              </w:rPr>
              <w:t>Duration</w:t>
            </w:r>
          </w:p>
        </w:tc>
        <w:tc>
          <w:tcPr>
            <w:tcW w:type="dxa" w:w="1200"/>
            <w:shd w:fill="F2F4F7"/>
            <w:vAlign w:val="center"/>
            <w:tcMar>
              <w:top w:w="80" w:type="dxa"/>
              <w:bottom w:w="80" w:type="dxa"/>
              <w:start w:w="120" w:type="dxa"/>
              <w:end w:w="120" w:type="dxa"/>
            </w:tcMar>
          </w:tcPr>
          <w:p>
            <w:pPr>
              <w:spacing w:after="0" w:line="252" w:lineRule="auto"/>
            </w:pPr>
            <w:r>
              <w:rPr>
                <w:rFonts w:ascii="Calibri" w:hAnsi="Calibri"/>
                <w:b/>
                <w:color w:val="0B2545"/>
                <w:sz w:val="17"/>
              </w:rPr>
              <w:t>Reference</w:t>
            </w:r>
          </w:p>
        </w:tc>
        <w:tc>
          <w:tcPr>
            <w:tcW w:type="dxa" w:w="3200"/>
            <w:shd w:fill="F2F4F7"/>
            <w:vAlign w:val="center"/>
            <w:tcMar>
              <w:top w:w="80" w:type="dxa"/>
              <w:bottom w:w="80" w:type="dxa"/>
              <w:start w:w="120" w:type="dxa"/>
              <w:end w:w="120" w:type="dxa"/>
            </w:tcMar>
          </w:tcPr>
          <w:p>
            <w:pPr>
              <w:spacing w:after="0" w:line="252" w:lineRule="auto"/>
            </w:pPr>
            <w:r>
              <w:rPr>
                <w:rFonts w:ascii="Calibri" w:hAnsi="Calibri"/>
                <w:b/>
                <w:color w:val="0B2545"/>
                <w:sz w:val="17"/>
              </w:rPr>
              <w:t>Coverage</w:t>
            </w:r>
          </w:p>
        </w:tc>
        <w:tc>
          <w:tcPr>
            <w:tcW w:type="dxa" w:w="2310"/>
            <w:shd w:fill="F2F4F7"/>
            <w:vAlign w:val="center"/>
            <w:tcMar>
              <w:top w:w="80" w:type="dxa"/>
              <w:bottom w:w="80" w:type="dxa"/>
              <w:start w:w="120" w:type="dxa"/>
              <w:end w:w="120" w:type="dxa"/>
            </w:tcMar>
          </w:tcPr>
          <w:p>
            <w:pPr>
              <w:spacing w:after="0" w:line="252" w:lineRule="auto"/>
            </w:pPr>
            <w:r>
              <w:rPr>
                <w:rFonts w:ascii="Calibri" w:hAnsi="Calibri"/>
                <w:b/>
                <w:color w:val="0B2545"/>
                <w:sz w:val="17"/>
              </w:rPr>
              <w:t>Purpose</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7"/>
              </w:rPr>
              <w:t>Controlled TTS</w:t>
            </w:r>
          </w:p>
        </w:tc>
        <w:tc>
          <w:tcPr>
            <w:tcW w:type="dxa" w:w="1050"/>
            <w:vAlign w:val="center"/>
            <w:tcMar>
              <w:top w:w="80" w:type="dxa"/>
              <w:bottom w:w="80" w:type="dxa"/>
              <w:start w:w="120" w:type="dxa"/>
              <w:end w:w="120" w:type="dxa"/>
            </w:tcMar>
          </w:tcPr>
          <w:p>
            <w:pPr>
              <w:spacing w:after="0" w:line="259" w:lineRule="auto"/>
              <w:jc w:val="center"/>
            </w:pPr>
            <w:r>
              <w:rPr>
                <w:rFonts w:ascii="Calibri" w:hAnsi="Calibri"/>
                <w:color w:val="000000"/>
                <w:sz w:val="17"/>
              </w:rPr>
              <w:t>44.67 s</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121 words</w:t>
            </w:r>
          </w:p>
        </w:tc>
        <w:tc>
          <w:tcPr>
            <w:tcW w:type="dxa" w:w="3200"/>
            <w:vAlign w:val="center"/>
            <w:tcMar>
              <w:top w:w="80" w:type="dxa"/>
              <w:bottom w:w="80" w:type="dxa"/>
              <w:start w:w="120" w:type="dxa"/>
              <w:end w:w="120" w:type="dxa"/>
            </w:tcMar>
          </w:tcPr>
          <w:p>
            <w:pPr>
              <w:spacing w:after="0" w:line="259" w:lineRule="auto"/>
              <w:jc w:val="left"/>
            </w:pPr>
            <w:r>
              <w:rPr>
                <w:rFonts w:ascii="Calibri" w:hAnsi="Calibri"/>
                <w:color w:val="000000"/>
                <w:sz w:val="17"/>
              </w:rPr>
              <w:t>US clean; UK technical; AU fast; IE + pink noise</w:t>
            </w:r>
          </w:p>
        </w:tc>
        <w:tc>
          <w:tcPr>
            <w:tcW w:type="dxa" w:w="2310"/>
            <w:vAlign w:val="center"/>
            <w:tcMar>
              <w:top w:w="80" w:type="dxa"/>
              <w:bottom w:w="80" w:type="dxa"/>
              <w:start w:w="120" w:type="dxa"/>
              <w:end w:w="120" w:type="dxa"/>
            </w:tcMar>
          </w:tcPr>
          <w:p>
            <w:pPr>
              <w:spacing w:after="0" w:line="259" w:lineRule="auto"/>
              <w:jc w:val="left"/>
            </w:pPr>
            <w:r>
              <w:rPr>
                <w:rFonts w:ascii="Calibri" w:hAnsi="Calibri"/>
                <w:color w:val="000000"/>
                <w:sz w:val="17"/>
              </w:rPr>
              <w:t>Repeatability and short-job latency</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7"/>
              </w:rPr>
              <w:t>AMI ES2010a</w:t>
            </w:r>
          </w:p>
        </w:tc>
        <w:tc>
          <w:tcPr>
            <w:tcW w:type="dxa" w:w="1050"/>
            <w:vAlign w:val="center"/>
            <w:tcMar>
              <w:top w:w="80" w:type="dxa"/>
              <w:bottom w:w="80" w:type="dxa"/>
              <w:start w:w="120" w:type="dxa"/>
              <w:end w:w="120" w:type="dxa"/>
            </w:tcMar>
          </w:tcPr>
          <w:p>
            <w:pPr>
              <w:spacing w:after="0" w:line="259" w:lineRule="auto"/>
              <w:jc w:val="center"/>
            </w:pPr>
            <w:r>
              <w:rPr>
                <w:rFonts w:ascii="Calibri" w:hAnsi="Calibri"/>
                <w:color w:val="000000"/>
                <w:sz w:val="17"/>
              </w:rPr>
              <w:t>70.00 s</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226 words</w:t>
            </w:r>
          </w:p>
        </w:tc>
        <w:tc>
          <w:tcPr>
            <w:tcW w:type="dxa" w:w="3200"/>
            <w:vAlign w:val="center"/>
            <w:tcMar>
              <w:top w:w="80" w:type="dxa"/>
              <w:bottom w:w="80" w:type="dxa"/>
              <w:start w:w="120" w:type="dxa"/>
              <w:end w:w="120" w:type="dxa"/>
            </w:tcMar>
          </w:tcPr>
          <w:p>
            <w:pPr>
              <w:spacing w:after="0" w:line="259" w:lineRule="auto"/>
              <w:jc w:val="left"/>
            </w:pPr>
            <w:r>
              <w:rPr>
                <w:rFonts w:ascii="Calibri" w:hAnsi="Calibri"/>
                <w:color w:val="000000"/>
                <w:sz w:val="17"/>
              </w:rPr>
              <w:t>Four-person meeting; overlap; backchannels; laughter</w:t>
            </w:r>
          </w:p>
        </w:tc>
        <w:tc>
          <w:tcPr>
            <w:tcW w:type="dxa" w:w="2310"/>
            <w:vAlign w:val="center"/>
            <w:tcMar>
              <w:top w:w="80" w:type="dxa"/>
              <w:bottom w:w="80" w:type="dxa"/>
              <w:start w:w="120" w:type="dxa"/>
              <w:end w:w="120" w:type="dxa"/>
            </w:tcMar>
          </w:tcPr>
          <w:p>
            <w:pPr>
              <w:spacing w:after="0" w:line="259" w:lineRule="auto"/>
              <w:jc w:val="left"/>
            </w:pPr>
            <w:r>
              <w:rPr>
                <w:rFonts w:ascii="Calibri" w:hAnsi="Calibri"/>
                <w:color w:val="000000"/>
                <w:sz w:val="17"/>
              </w:rPr>
              <w:t>Exploratory real-meeting accuracy</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7"/>
              </w:rPr>
              <w:t>Dense TTS probe</w:t>
            </w:r>
          </w:p>
        </w:tc>
        <w:tc>
          <w:tcPr>
            <w:tcW w:type="dxa" w:w="1050"/>
            <w:vAlign w:val="center"/>
            <w:tcMar>
              <w:top w:w="80" w:type="dxa"/>
              <w:bottom w:w="80" w:type="dxa"/>
              <w:start w:w="120" w:type="dxa"/>
              <w:end w:w="120" w:type="dxa"/>
            </w:tcMar>
          </w:tcPr>
          <w:p>
            <w:pPr>
              <w:spacing w:after="0" w:line="259" w:lineRule="auto"/>
              <w:jc w:val="center"/>
            </w:pPr>
            <w:r>
              <w:rPr>
                <w:rFonts w:ascii="Calibri" w:hAnsi="Calibri"/>
                <w:color w:val="000000"/>
                <w:sz w:val="17"/>
              </w:rPr>
              <w:t>60.00 s</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Text hash</w:t>
            </w:r>
          </w:p>
        </w:tc>
        <w:tc>
          <w:tcPr>
            <w:tcW w:type="dxa" w:w="3200"/>
            <w:vAlign w:val="center"/>
            <w:tcMar>
              <w:top w:w="80" w:type="dxa"/>
              <w:bottom w:w="80" w:type="dxa"/>
              <w:start w:w="120" w:type="dxa"/>
              <w:end w:w="120" w:type="dxa"/>
            </w:tcMar>
          </w:tcPr>
          <w:p>
            <w:pPr>
              <w:spacing w:after="0" w:line="259" w:lineRule="auto"/>
              <w:jc w:val="left"/>
            </w:pPr>
            <w:r>
              <w:rPr>
                <w:rFonts w:ascii="Calibri" w:hAnsi="Calibri"/>
                <w:color w:val="000000"/>
                <w:sz w:val="17"/>
              </w:rPr>
              <w:t>Continuous clean speech</w:t>
            </w:r>
          </w:p>
        </w:tc>
        <w:tc>
          <w:tcPr>
            <w:tcW w:type="dxa" w:w="2310"/>
            <w:vAlign w:val="center"/>
            <w:tcMar>
              <w:top w:w="80" w:type="dxa"/>
              <w:bottom w:w="80" w:type="dxa"/>
              <w:start w:w="120" w:type="dxa"/>
              <w:end w:w="120" w:type="dxa"/>
            </w:tcMar>
          </w:tcPr>
          <w:p>
            <w:pPr>
              <w:spacing w:after="0" w:line="259" w:lineRule="auto"/>
              <w:jc w:val="left"/>
            </w:pPr>
            <w:r>
              <w:rPr>
                <w:rFonts w:ascii="Calibri" w:hAnsi="Calibri"/>
                <w:color w:val="000000"/>
                <w:sz w:val="17"/>
              </w:rPr>
              <w:t>Beam/model tuning only</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7"/>
              </w:rPr>
              <w:t>Long TTS probe</w:t>
            </w:r>
          </w:p>
        </w:tc>
        <w:tc>
          <w:tcPr>
            <w:tcW w:type="dxa" w:w="1050"/>
            <w:vAlign w:val="center"/>
            <w:tcMar>
              <w:top w:w="80" w:type="dxa"/>
              <w:bottom w:w="80" w:type="dxa"/>
              <w:start w:w="120" w:type="dxa"/>
              <w:end w:w="120" w:type="dxa"/>
            </w:tcMar>
          </w:tcPr>
          <w:p>
            <w:pPr>
              <w:spacing w:after="0" w:line="259" w:lineRule="auto"/>
              <w:jc w:val="center"/>
            </w:pPr>
            <w:r>
              <w:rPr>
                <w:rFonts w:ascii="Calibri" w:hAnsi="Calibri"/>
                <w:color w:val="000000"/>
                <w:sz w:val="17"/>
              </w:rPr>
              <w:t>120.00 s</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Not scored</w:t>
            </w:r>
          </w:p>
        </w:tc>
        <w:tc>
          <w:tcPr>
            <w:tcW w:type="dxa" w:w="3200"/>
            <w:vAlign w:val="center"/>
            <w:tcMar>
              <w:top w:w="80" w:type="dxa"/>
              <w:bottom w:w="80" w:type="dxa"/>
              <w:start w:w="120" w:type="dxa"/>
              <w:end w:w="120" w:type="dxa"/>
            </w:tcMar>
          </w:tcPr>
          <w:p>
            <w:pPr>
              <w:spacing w:after="0" w:line="259" w:lineRule="auto"/>
              <w:jc w:val="left"/>
            </w:pPr>
            <w:r>
              <w:rPr>
                <w:rFonts w:ascii="Calibri" w:hAnsi="Calibri"/>
                <w:color w:val="000000"/>
                <w:sz w:val="17"/>
              </w:rPr>
              <w:t>ASR, alignment, diarization stages</w:t>
            </w:r>
          </w:p>
        </w:tc>
        <w:tc>
          <w:tcPr>
            <w:tcW w:type="dxa" w:w="2310"/>
            <w:vAlign w:val="center"/>
            <w:tcMar>
              <w:top w:w="80" w:type="dxa"/>
              <w:bottom w:w="80" w:type="dxa"/>
              <w:start w:w="120" w:type="dxa"/>
              <w:end w:w="120" w:type="dxa"/>
            </w:tcMar>
          </w:tcPr>
          <w:p>
            <w:pPr>
              <w:spacing w:after="0" w:line="259" w:lineRule="auto"/>
              <w:jc w:val="left"/>
            </w:pPr>
            <w:r>
              <w:rPr>
                <w:rFonts w:ascii="Calibri" w:hAnsi="Calibri"/>
                <w:color w:val="000000"/>
                <w:sz w:val="17"/>
              </w:rPr>
              <w:t>Longer-file throughput</w:t>
            </w:r>
          </w:p>
        </w:tc>
      </w:tr>
    </w:tbl>
    <w:p>
      <w:pPr>
        <w:spacing w:after="40"/>
      </w:pPr>
    </w:p>
    <w:p>
      <w:pPr>
        <w:pStyle w:val="TableCitation"/>
      </w:pPr>
      <w:r>
        <w:rPr>
          <w:rFonts w:ascii="Calibri" w:hAnsi="Calibri"/>
          <w:i/>
          <w:color w:val="626B75"/>
          <w:sz w:val="17"/>
        </w:rPr>
        <w:t>AMI fixture: meeting ES2010a Mix-Headset, 245–315 seconds; manual annotations v1.6.2; CC BY 4.0. The all-speaker linear reference retains overlap-related ambiguity.</w:t>
      </w:r>
    </w:p>
    <w:p>
      <w:pPr>
        <w:pStyle w:val="Heading2"/>
      </w:pPr>
      <w:r>
        <w:t>1.3 Metrics and protocol</w:t>
      </w:r>
    </w:p>
    <w:p>
      <w:r>
        <w:rPr>
          <w:rFonts w:ascii="Calibri" w:hAnsi="Calibri"/>
          <w:color w:val="000000"/>
        </w:rPr>
        <w:t>Normalized WER = word-token Levenshtein errors ÷ reference words. CER uses the same NFKC/case-folded normalizer with spaces removed. Apostrophes are removed without creating a token boundary; other punctuation and symbols become spaces. Digits are not converted to words, so “sixteen kilohertz” and “16 kHz” count as strict formatting errors.</w:t>
      </w:r>
    </w:p>
    <w:p>
      <w:pPr>
        <w:pStyle w:val="ListBullet"/>
      </w:pPr>
      <w:r>
        <w:rPr>
          <w:rFonts w:ascii="Calibri" w:hAnsi="Calibri"/>
          <w:color w:val="000000"/>
        </w:rPr>
        <w:t>One excluded warm-up, followed by three measured runs per configuration.</w:t>
      </w:r>
    </w:p>
    <w:p>
      <w:pPr>
        <w:pStyle w:val="ListBullet"/>
      </w:pPr>
      <w:r>
        <w:rPr>
          <w:rFonts w:ascii="Calibri" w:hAnsi="Calibri"/>
          <w:color w:val="000000"/>
        </w:rPr>
        <w:t>Known language forced to English; alignment and diarization disabled.</w:t>
      </w:r>
    </w:p>
    <w:p>
      <w:pPr>
        <w:pStyle w:val="ListBullet"/>
      </w:pPr>
      <w:r>
        <w:rPr>
          <w:rFonts w:ascii="Calibri" w:hAnsi="Calibri"/>
          <w:color w:val="000000"/>
        </w:rPr>
        <w:t>Remote time includes upload, queue/polling, server work, and result fetch.</w:t>
      </w:r>
    </w:p>
    <w:p>
      <w:pPr>
        <w:pStyle w:val="ListBullet"/>
      </w:pPr>
      <w:r>
        <w:rPr>
          <w:rFonts w:ascii="Calibri" w:hAnsi="Calibri"/>
          <w:color w:val="000000"/>
        </w:rPr>
        <w:t>All measured hypotheses were deterministic across the three runs.</w:t>
      </w:r>
    </w:p>
    <w:p>
      <w:r>
        <w:br w:type="page"/>
      </w:r>
    </w:p>
    <w:p>
      <w:pPr>
        <w:pStyle w:val="Heading1"/>
      </w:pPr>
      <w:r>
        <w:t>2. Controlled-corpus results</w:t>
      </w:r>
    </w:p>
    <w:tbl>
      <w:tblPr>
        <w:tblStyle w:val="TableGrid"/>
        <w:tblW w:type="dxa" w:w="9360"/>
        <w:jc w:val="left"/>
        <w:tblLayout w:type="fixed"/>
        <w:tblLook w:firstColumn="1" w:firstRow="1" w:lastColumn="0" w:lastRow="0" w:noHBand="0" w:noVBand="1" w:val="04A0"/>
        <w:tblInd w:type="dxa" w:w="120"/>
      </w:tblPr>
      <w:tblGrid>
        <w:gridCol w:w="2650"/>
        <w:gridCol w:w="1000"/>
        <w:gridCol w:w="1000"/>
        <w:gridCol w:w="1600"/>
        <w:gridCol w:w="1100"/>
        <w:gridCol w:w="2010"/>
      </w:tblGrid>
      <w:tr>
        <w:trPr>
          <w:tblHeader w:val="true"/>
        </w:trPr>
        <w:tc>
          <w:tcPr>
            <w:tcW w:type="dxa" w:w="2650"/>
            <w:shd w:fill="F2F4F7"/>
            <w:vAlign w:val="center"/>
            <w:tcMar>
              <w:top w:w="80" w:type="dxa"/>
              <w:bottom w:w="80" w:type="dxa"/>
              <w:start w:w="120" w:type="dxa"/>
              <w:end w:w="120" w:type="dxa"/>
            </w:tcMar>
          </w:tcPr>
          <w:p>
            <w:pPr>
              <w:spacing w:after="0" w:line="252" w:lineRule="auto"/>
            </w:pPr>
            <w:r>
              <w:rPr>
                <w:rFonts w:ascii="Calibri" w:hAnsi="Calibri"/>
                <w:b/>
                <w:color w:val="0B2545"/>
                <w:sz w:val="18"/>
              </w:rPr>
              <w:t>Configuration</w:t>
            </w:r>
          </w:p>
        </w:tc>
        <w:tc>
          <w:tcPr>
            <w:tcW w:type="dxa" w:w="1000"/>
            <w:shd w:fill="F2F4F7"/>
            <w:vAlign w:val="center"/>
            <w:tcMar>
              <w:top w:w="80" w:type="dxa"/>
              <w:bottom w:w="80" w:type="dxa"/>
              <w:start w:w="120" w:type="dxa"/>
              <w:end w:w="120" w:type="dxa"/>
            </w:tcMar>
          </w:tcPr>
          <w:p>
            <w:pPr>
              <w:spacing w:after="0" w:line="252" w:lineRule="auto"/>
            </w:pPr>
            <w:r>
              <w:rPr>
                <w:rFonts w:ascii="Calibri" w:hAnsi="Calibri"/>
                <w:b/>
                <w:color w:val="0B2545"/>
                <w:sz w:val="18"/>
              </w:rPr>
              <w:t>WER</w:t>
            </w:r>
          </w:p>
        </w:tc>
        <w:tc>
          <w:tcPr>
            <w:tcW w:type="dxa" w:w="1000"/>
            <w:shd w:fill="F2F4F7"/>
            <w:vAlign w:val="center"/>
            <w:tcMar>
              <w:top w:w="80" w:type="dxa"/>
              <w:bottom w:w="80" w:type="dxa"/>
              <w:start w:w="120" w:type="dxa"/>
              <w:end w:w="120" w:type="dxa"/>
            </w:tcMar>
          </w:tcPr>
          <w:p>
            <w:pPr>
              <w:spacing w:after="0" w:line="252" w:lineRule="auto"/>
            </w:pPr>
            <w:r>
              <w:rPr>
                <w:rFonts w:ascii="Calibri" w:hAnsi="Calibri"/>
                <w:b/>
                <w:color w:val="0B2545"/>
                <w:sz w:val="18"/>
              </w:rPr>
              <w:t>CER</w:t>
            </w:r>
          </w:p>
        </w:tc>
        <w:tc>
          <w:tcPr>
            <w:tcW w:type="dxa" w:w="1600"/>
            <w:shd w:fill="F2F4F7"/>
            <w:vAlign w:val="center"/>
            <w:tcMar>
              <w:top w:w="80" w:type="dxa"/>
              <w:bottom w:w="80" w:type="dxa"/>
              <w:start w:w="120" w:type="dxa"/>
              <w:end w:w="120" w:type="dxa"/>
            </w:tcMar>
          </w:tcPr>
          <w:p>
            <w:pPr>
              <w:spacing w:after="0" w:line="252" w:lineRule="auto"/>
            </w:pPr>
            <w:r>
              <w:rPr>
                <w:rFonts w:ascii="Calibri" w:hAnsi="Calibri"/>
                <w:b/>
                <w:color w:val="0B2545"/>
                <w:sz w:val="18"/>
              </w:rPr>
              <w:t>Corpus time</w:t>
            </w:r>
          </w:p>
        </w:tc>
        <w:tc>
          <w:tcPr>
            <w:tcW w:type="dxa" w:w="1100"/>
            <w:shd w:fill="F2F4F7"/>
            <w:vAlign w:val="center"/>
            <w:tcMar>
              <w:top w:w="80" w:type="dxa"/>
              <w:bottom w:w="80" w:type="dxa"/>
              <w:start w:w="120" w:type="dxa"/>
              <w:end w:w="120" w:type="dxa"/>
            </w:tcMar>
          </w:tcPr>
          <w:p>
            <w:pPr>
              <w:spacing w:after="0" w:line="252" w:lineRule="auto"/>
            </w:pPr>
            <w:r>
              <w:rPr>
                <w:rFonts w:ascii="Calibri" w:hAnsi="Calibri"/>
                <w:b/>
                <w:color w:val="0B2545"/>
                <w:sz w:val="18"/>
              </w:rPr>
              <w:t>RTF</w:t>
            </w:r>
          </w:p>
        </w:tc>
        <w:tc>
          <w:tcPr>
            <w:tcW w:type="dxa" w:w="2010"/>
            <w:shd w:fill="F2F4F7"/>
            <w:vAlign w:val="center"/>
            <w:tcMar>
              <w:top w:w="80" w:type="dxa"/>
              <w:bottom w:w="80" w:type="dxa"/>
              <w:start w:w="120" w:type="dxa"/>
              <w:end w:w="120" w:type="dxa"/>
            </w:tcMar>
          </w:tcPr>
          <w:p>
            <w:pPr>
              <w:spacing w:after="0" w:line="252" w:lineRule="auto"/>
            </w:pPr>
            <w:r>
              <w:rPr>
                <w:rFonts w:ascii="Calibri" w:hAnsi="Calibri"/>
                <w:b/>
                <w:color w:val="0B2545"/>
                <w:sz w:val="18"/>
              </w:rPr>
              <w:t>Throughput</w:t>
            </w:r>
          </w:p>
        </w:tc>
      </w:tr>
      <w:tr>
        <w:trPr/>
        <w:tc>
          <w:tcPr>
            <w:tcW w:type="dxa" w:w="2650"/>
            <w:vAlign w:val="center"/>
            <w:tcMar>
              <w:top w:w="80" w:type="dxa"/>
              <w:bottom w:w="80" w:type="dxa"/>
              <w:start w:w="120" w:type="dxa"/>
              <w:end w:w="120" w:type="dxa"/>
            </w:tcMar>
          </w:tcPr>
          <w:p>
            <w:pPr>
              <w:spacing w:after="0" w:line="259" w:lineRule="auto"/>
              <w:jc w:val="left"/>
            </w:pPr>
            <w:r>
              <w:rPr>
                <w:rFonts w:ascii="Calibri" w:hAnsi="Calibri"/>
                <w:color w:val="000000"/>
                <w:sz w:val="18"/>
              </w:rPr>
              <w:t>Windows CUDA · large-v3</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2.48%</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2.15%</w:t>
            </w:r>
          </w:p>
        </w:tc>
        <w:tc>
          <w:tcPr>
            <w:tcW w:type="dxa" w:w="1600"/>
            <w:vAlign w:val="center"/>
            <w:tcMar>
              <w:top w:w="80" w:type="dxa"/>
              <w:bottom w:w="80" w:type="dxa"/>
              <w:start w:w="120" w:type="dxa"/>
              <w:end w:w="120" w:type="dxa"/>
            </w:tcMar>
          </w:tcPr>
          <w:p>
            <w:pPr>
              <w:spacing w:after="0" w:line="259" w:lineRule="auto"/>
              <w:jc w:val="center"/>
            </w:pPr>
            <w:r>
              <w:rPr>
                <w:rFonts w:ascii="Calibri" w:hAnsi="Calibri"/>
                <w:color w:val="000000"/>
                <w:sz w:val="18"/>
              </w:rPr>
              <w:t>2.94 s</w:t>
            </w:r>
          </w:p>
        </w:tc>
        <w:tc>
          <w:tcPr>
            <w:tcW w:type="dxa" w:w="1100"/>
            <w:vAlign w:val="center"/>
            <w:tcMar>
              <w:top w:w="80" w:type="dxa"/>
              <w:bottom w:w="80" w:type="dxa"/>
              <w:start w:w="120" w:type="dxa"/>
              <w:end w:w="120" w:type="dxa"/>
            </w:tcMar>
          </w:tcPr>
          <w:p>
            <w:pPr>
              <w:spacing w:after="0" w:line="259" w:lineRule="auto"/>
              <w:jc w:val="center"/>
            </w:pPr>
            <w:r>
              <w:rPr>
                <w:rFonts w:ascii="Calibri" w:hAnsi="Calibri"/>
                <w:color w:val="000000"/>
                <w:sz w:val="18"/>
              </w:rPr>
              <w:t>0.066</w:t>
            </w:r>
          </w:p>
        </w:tc>
        <w:tc>
          <w:tcPr>
            <w:tcW w:type="dxa" w:w="2010"/>
            <w:vAlign w:val="center"/>
            <w:tcMar>
              <w:top w:w="80" w:type="dxa"/>
              <w:bottom w:w="80" w:type="dxa"/>
              <w:start w:w="120" w:type="dxa"/>
              <w:end w:w="120" w:type="dxa"/>
            </w:tcMar>
          </w:tcPr>
          <w:p>
            <w:pPr>
              <w:spacing w:after="0" w:line="259" w:lineRule="auto"/>
              <w:jc w:val="center"/>
            </w:pPr>
            <w:r>
              <w:rPr>
                <w:rFonts w:ascii="Calibri" w:hAnsi="Calibri"/>
                <w:color w:val="000000"/>
                <w:sz w:val="18"/>
              </w:rPr>
              <w:t>15.19×</w:t>
            </w:r>
          </w:p>
        </w:tc>
      </w:tr>
      <w:tr>
        <w:trPr/>
        <w:tc>
          <w:tcPr>
            <w:tcW w:type="dxa" w:w="2650"/>
            <w:vAlign w:val="center"/>
            <w:tcMar>
              <w:top w:w="80" w:type="dxa"/>
              <w:bottom w:w="80" w:type="dxa"/>
              <w:start w:w="120" w:type="dxa"/>
              <w:end w:w="120" w:type="dxa"/>
            </w:tcMar>
          </w:tcPr>
          <w:p>
            <w:pPr>
              <w:spacing w:after="0" w:line="259" w:lineRule="auto"/>
              <w:jc w:val="left"/>
            </w:pPr>
            <w:r>
              <w:rPr>
                <w:rFonts w:ascii="Calibri" w:hAnsi="Calibri"/>
                <w:color w:val="000000"/>
                <w:sz w:val="18"/>
              </w:rPr>
              <w:t>Mac CPU · large-v3</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1.65%</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1.99%</w:t>
            </w:r>
          </w:p>
        </w:tc>
        <w:tc>
          <w:tcPr>
            <w:tcW w:type="dxa" w:w="1600"/>
            <w:vAlign w:val="center"/>
            <w:tcMar>
              <w:top w:w="80" w:type="dxa"/>
              <w:bottom w:w="80" w:type="dxa"/>
              <w:start w:w="120" w:type="dxa"/>
              <w:end w:w="120" w:type="dxa"/>
            </w:tcMar>
          </w:tcPr>
          <w:p>
            <w:pPr>
              <w:spacing w:after="0" w:line="259" w:lineRule="auto"/>
              <w:jc w:val="center"/>
            </w:pPr>
            <w:r>
              <w:rPr>
                <w:rFonts w:ascii="Calibri" w:hAnsi="Calibri"/>
                <w:color w:val="000000"/>
                <w:sz w:val="18"/>
              </w:rPr>
              <w:t>29.63 s</w:t>
            </w:r>
          </w:p>
        </w:tc>
        <w:tc>
          <w:tcPr>
            <w:tcW w:type="dxa" w:w="1100"/>
            <w:vAlign w:val="center"/>
            <w:tcMar>
              <w:top w:w="80" w:type="dxa"/>
              <w:bottom w:w="80" w:type="dxa"/>
              <w:start w:w="120" w:type="dxa"/>
              <w:end w:w="120" w:type="dxa"/>
            </w:tcMar>
          </w:tcPr>
          <w:p>
            <w:pPr>
              <w:spacing w:after="0" w:line="259" w:lineRule="auto"/>
              <w:jc w:val="center"/>
            </w:pPr>
            <w:r>
              <w:rPr>
                <w:rFonts w:ascii="Calibri" w:hAnsi="Calibri"/>
                <w:color w:val="000000"/>
                <w:sz w:val="18"/>
              </w:rPr>
              <w:t>0.663</w:t>
            </w:r>
          </w:p>
        </w:tc>
        <w:tc>
          <w:tcPr>
            <w:tcW w:type="dxa" w:w="2010"/>
            <w:vAlign w:val="center"/>
            <w:tcMar>
              <w:top w:w="80" w:type="dxa"/>
              <w:bottom w:w="80" w:type="dxa"/>
              <w:start w:w="120" w:type="dxa"/>
              <w:end w:w="120" w:type="dxa"/>
            </w:tcMar>
          </w:tcPr>
          <w:p>
            <w:pPr>
              <w:spacing w:after="0" w:line="259" w:lineRule="auto"/>
              <w:jc w:val="center"/>
            </w:pPr>
            <w:r>
              <w:rPr>
                <w:rFonts w:ascii="Calibri" w:hAnsi="Calibri"/>
                <w:color w:val="000000"/>
                <w:sz w:val="18"/>
              </w:rPr>
              <w:t>1.51×</w:t>
            </w:r>
          </w:p>
        </w:tc>
      </w:tr>
      <w:tr>
        <w:trPr/>
        <w:tc>
          <w:tcPr>
            <w:tcW w:type="dxa" w:w="2650"/>
            <w:vAlign w:val="center"/>
            <w:tcMar>
              <w:top w:w="80" w:type="dxa"/>
              <w:bottom w:w="80" w:type="dxa"/>
              <w:start w:w="120" w:type="dxa"/>
              <w:end w:w="120" w:type="dxa"/>
            </w:tcMar>
          </w:tcPr>
          <w:p>
            <w:pPr>
              <w:spacing w:after="0" w:line="259" w:lineRule="auto"/>
              <w:jc w:val="left"/>
            </w:pPr>
            <w:r>
              <w:rPr>
                <w:rFonts w:ascii="Calibri" w:hAnsi="Calibri"/>
                <w:color w:val="000000"/>
                <w:sz w:val="18"/>
              </w:rPr>
              <w:t>Mac CPU · Turbo</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2.48%</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2.15%</w:t>
            </w:r>
          </w:p>
        </w:tc>
        <w:tc>
          <w:tcPr>
            <w:tcW w:type="dxa" w:w="1600"/>
            <w:vAlign w:val="center"/>
            <w:tcMar>
              <w:top w:w="80" w:type="dxa"/>
              <w:bottom w:w="80" w:type="dxa"/>
              <w:start w:w="120" w:type="dxa"/>
              <w:end w:w="120" w:type="dxa"/>
            </w:tcMar>
          </w:tcPr>
          <w:p>
            <w:pPr>
              <w:spacing w:after="0" w:line="259" w:lineRule="auto"/>
              <w:jc w:val="center"/>
            </w:pPr>
            <w:r>
              <w:rPr>
                <w:rFonts w:ascii="Calibri" w:hAnsi="Calibri"/>
                <w:color w:val="000000"/>
                <w:sz w:val="18"/>
              </w:rPr>
              <w:t>19.70 s</w:t>
            </w:r>
          </w:p>
        </w:tc>
        <w:tc>
          <w:tcPr>
            <w:tcW w:type="dxa" w:w="1100"/>
            <w:vAlign w:val="center"/>
            <w:tcMar>
              <w:top w:w="80" w:type="dxa"/>
              <w:bottom w:w="80" w:type="dxa"/>
              <w:start w:w="120" w:type="dxa"/>
              <w:end w:w="120" w:type="dxa"/>
            </w:tcMar>
          </w:tcPr>
          <w:p>
            <w:pPr>
              <w:spacing w:after="0" w:line="259" w:lineRule="auto"/>
              <w:jc w:val="center"/>
            </w:pPr>
            <w:r>
              <w:rPr>
                <w:rFonts w:ascii="Calibri" w:hAnsi="Calibri"/>
                <w:color w:val="000000"/>
                <w:sz w:val="18"/>
              </w:rPr>
              <w:t>0.441</w:t>
            </w:r>
          </w:p>
        </w:tc>
        <w:tc>
          <w:tcPr>
            <w:tcW w:type="dxa" w:w="2010"/>
            <w:vAlign w:val="center"/>
            <w:tcMar>
              <w:top w:w="80" w:type="dxa"/>
              <w:bottom w:w="80" w:type="dxa"/>
              <w:start w:w="120" w:type="dxa"/>
              <w:end w:w="120" w:type="dxa"/>
            </w:tcMar>
          </w:tcPr>
          <w:p>
            <w:pPr>
              <w:spacing w:after="0" w:line="259" w:lineRule="auto"/>
              <w:jc w:val="center"/>
            </w:pPr>
            <w:r>
              <w:rPr>
                <w:rFonts w:ascii="Calibri" w:hAnsi="Calibri"/>
                <w:color w:val="000000"/>
                <w:sz w:val="18"/>
              </w:rPr>
              <w:t>2.27×</w:t>
            </w:r>
          </w:p>
        </w:tc>
      </w:tr>
    </w:tbl>
    <w:p>
      <w:pPr>
        <w:spacing w:after="40"/>
      </w:pPr>
    </w:p>
    <w:p>
      <w:pPr>
        <w:pStyle w:val="TableCitation"/>
      </w:pPr>
      <w:r>
        <w:rPr>
          <w:rFonts w:ascii="Calibri" w:hAnsi="Calibri"/>
          <w:i/>
          <w:color w:val="626B75"/>
          <w:sz w:val="17"/>
        </w:rPr>
        <w:t>Medians across three warm corpus passes; strict normalized metrics from benchmarks/run.py.</w:t>
      </w:r>
    </w:p>
    <w:p>
      <w:pPr>
        <w:spacing w:after="0"/>
        <w:jc w:val="center"/>
      </w:pPr>
      <w:r>
        <w:drawing>
          <wp:inline xmlns:a="http://schemas.openxmlformats.org/drawingml/2006/main" xmlns:pic="http://schemas.openxmlformats.org/drawingml/2006/picture">
            <wp:extent cx="5715000" cy="3214688"/>
            <wp:docPr id="1" name="Picture 1" descr="Scatter plot of strict WER versus median end-to-end time. Windows CUDA large-v3 is at 2.94 seconds and 2.48 percent WER; Mac Turbo at 19.70 seconds and 2.48 percent; Mac large-v3 at 29.63 seconds and 1.65 percent." title="Figure 1. Controlled-corpus accuracy–latency frontier."/>
            <wp:cNvGraphicFramePr>
              <a:graphicFrameLocks noChangeAspect="1"/>
            </wp:cNvGraphicFramePr>
            <a:graphic>
              <a:graphicData uri="http://schemas.openxmlformats.org/drawingml/2006/picture">
                <pic:pic>
                  <pic:nvPicPr>
                    <pic:cNvPr id="0" name="transcript-accuracy-pareto.png"/>
                    <pic:cNvPicPr/>
                  </pic:nvPicPr>
                  <pic:blipFill>
                    <a:blip r:embed="rId11"/>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626B75"/>
          <w:sz w:val="18"/>
        </w:rPr>
        <w:t>Figure 1. Controlled-corpus accuracy–latency frontier.</w:t>
      </w:r>
    </w:p>
    <w:p>
      <w:pPr>
        <w:pStyle w:val="Heading2"/>
      </w:pPr>
      <w:r>
        <w:t>2.1 Error analysis</w:t>
      </w:r>
    </w:p>
    <w:tbl>
      <w:tblPr>
        <w:tblStyle w:val="TableGrid"/>
        <w:tblW w:type="dxa" w:w="9360"/>
        <w:jc w:val="left"/>
        <w:tblLayout w:type="fixed"/>
        <w:tblLook w:firstColumn="1" w:firstRow="1" w:lastColumn="0" w:lastRow="0" w:noHBand="0" w:noVBand="1" w:val="04A0"/>
        <w:tblInd w:type="dxa" w:w="120"/>
      </w:tblPr>
      <w:tblGrid>
        <w:gridCol w:w="1250"/>
        <w:gridCol w:w="1450"/>
        <w:gridCol w:w="1350"/>
        <w:gridCol w:w="1200"/>
        <w:gridCol w:w="4110"/>
      </w:tblGrid>
      <w:tr>
        <w:trPr>
          <w:tblHeader w:val="true"/>
        </w:trPr>
        <w:tc>
          <w:tcPr>
            <w:tcW w:type="dxa" w:w="1250"/>
            <w:shd w:fill="F2F4F7"/>
            <w:vAlign w:val="center"/>
            <w:tcMar>
              <w:top w:w="80" w:type="dxa"/>
              <w:bottom w:w="80" w:type="dxa"/>
              <w:start w:w="120" w:type="dxa"/>
              <w:end w:w="120" w:type="dxa"/>
            </w:tcMar>
          </w:tcPr>
          <w:p>
            <w:pPr>
              <w:spacing w:after="0" w:line="252" w:lineRule="auto"/>
            </w:pPr>
            <w:r>
              <w:rPr>
                <w:rFonts w:ascii="Calibri" w:hAnsi="Calibri"/>
                <w:b/>
                <w:color w:val="0B2545"/>
                <w:sz w:val="17"/>
              </w:rPr>
              <w:t>Clip</w:t>
            </w:r>
          </w:p>
        </w:tc>
        <w:tc>
          <w:tcPr>
            <w:tcW w:type="dxa" w:w="1450"/>
            <w:shd w:fill="F2F4F7"/>
            <w:vAlign w:val="center"/>
            <w:tcMar>
              <w:top w:w="80" w:type="dxa"/>
              <w:bottom w:w="80" w:type="dxa"/>
              <w:start w:w="120" w:type="dxa"/>
              <w:end w:w="120" w:type="dxa"/>
            </w:tcMar>
          </w:tcPr>
          <w:p>
            <w:pPr>
              <w:spacing w:after="0" w:line="252" w:lineRule="auto"/>
            </w:pPr>
            <w:r>
              <w:rPr>
                <w:rFonts w:ascii="Calibri" w:hAnsi="Calibri"/>
                <w:b/>
                <w:color w:val="0B2545"/>
                <w:sz w:val="17"/>
              </w:rPr>
              <w:t>Windows large-v3</w:t>
            </w:r>
          </w:p>
        </w:tc>
        <w:tc>
          <w:tcPr>
            <w:tcW w:type="dxa" w:w="1350"/>
            <w:shd w:fill="F2F4F7"/>
            <w:vAlign w:val="center"/>
            <w:tcMar>
              <w:top w:w="80" w:type="dxa"/>
              <w:bottom w:w="80" w:type="dxa"/>
              <w:start w:w="120" w:type="dxa"/>
              <w:end w:w="120" w:type="dxa"/>
            </w:tcMar>
          </w:tcPr>
          <w:p>
            <w:pPr>
              <w:spacing w:after="0" w:line="252" w:lineRule="auto"/>
            </w:pPr>
            <w:r>
              <w:rPr>
                <w:rFonts w:ascii="Calibri" w:hAnsi="Calibri"/>
                <w:b/>
                <w:color w:val="0B2545"/>
                <w:sz w:val="17"/>
              </w:rPr>
              <w:t>Mac large-v3</w:t>
            </w:r>
          </w:p>
        </w:tc>
        <w:tc>
          <w:tcPr>
            <w:tcW w:type="dxa" w:w="1200"/>
            <w:shd w:fill="F2F4F7"/>
            <w:vAlign w:val="center"/>
            <w:tcMar>
              <w:top w:w="80" w:type="dxa"/>
              <w:bottom w:w="80" w:type="dxa"/>
              <w:start w:w="120" w:type="dxa"/>
              <w:end w:w="120" w:type="dxa"/>
            </w:tcMar>
          </w:tcPr>
          <w:p>
            <w:pPr>
              <w:spacing w:after="0" w:line="252" w:lineRule="auto"/>
            </w:pPr>
            <w:r>
              <w:rPr>
                <w:rFonts w:ascii="Calibri" w:hAnsi="Calibri"/>
                <w:b/>
                <w:color w:val="0B2545"/>
                <w:sz w:val="17"/>
              </w:rPr>
              <w:t>Mac Turbo</w:t>
            </w:r>
          </w:p>
        </w:tc>
        <w:tc>
          <w:tcPr>
            <w:tcW w:type="dxa" w:w="4110"/>
            <w:shd w:fill="F2F4F7"/>
            <w:vAlign w:val="center"/>
            <w:tcMar>
              <w:top w:w="80" w:type="dxa"/>
              <w:bottom w:w="80" w:type="dxa"/>
              <w:start w:w="120" w:type="dxa"/>
              <w:end w:w="120" w:type="dxa"/>
            </w:tcMar>
          </w:tcPr>
          <w:p>
            <w:pPr>
              <w:spacing w:after="0" w:line="252" w:lineRule="auto"/>
            </w:pPr>
            <w:r>
              <w:rPr>
                <w:rFonts w:ascii="Calibri" w:hAnsi="Calibri"/>
                <w:b/>
                <w:color w:val="0B2545"/>
                <w:sz w:val="17"/>
              </w:rPr>
              <w:t>Observed issue</w:t>
            </w:r>
          </w:p>
        </w:tc>
      </w:tr>
      <w:tr>
        <w:trPr/>
        <w:tc>
          <w:tcPr>
            <w:tcW w:type="dxa" w:w="1250"/>
            <w:vAlign w:val="center"/>
            <w:tcMar>
              <w:top w:w="80" w:type="dxa"/>
              <w:bottom w:w="80" w:type="dxa"/>
              <w:start w:w="120" w:type="dxa"/>
              <w:end w:w="120" w:type="dxa"/>
            </w:tcMar>
          </w:tcPr>
          <w:p>
            <w:pPr>
              <w:spacing w:after="0" w:line="259" w:lineRule="auto"/>
              <w:jc w:val="left"/>
            </w:pPr>
            <w:r>
              <w:rPr>
                <w:rFonts w:ascii="Calibri" w:hAnsi="Calibri"/>
                <w:color w:val="000000"/>
                <w:sz w:val="17"/>
              </w:rPr>
              <w:t>Clean US</w:t>
            </w:r>
          </w:p>
        </w:tc>
        <w:tc>
          <w:tcPr>
            <w:tcW w:type="dxa" w:w="145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135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4110"/>
            <w:vAlign w:val="center"/>
            <w:tcMar>
              <w:top w:w="80" w:type="dxa"/>
              <w:bottom w:w="80" w:type="dxa"/>
              <w:start w:w="120" w:type="dxa"/>
              <w:end w:w="120" w:type="dxa"/>
            </w:tcMar>
          </w:tcPr>
          <w:p>
            <w:pPr>
              <w:spacing w:after="0" w:line="259" w:lineRule="auto"/>
              <w:jc w:val="left"/>
            </w:pPr>
            <w:r>
              <w:rPr>
                <w:rFonts w:ascii="Calibri" w:hAnsi="Calibri"/>
                <w:color w:val="000000"/>
                <w:sz w:val="17"/>
              </w:rPr>
              <w:t>Exact normalized match</w:t>
            </w:r>
          </w:p>
        </w:tc>
      </w:tr>
      <w:tr>
        <w:trPr/>
        <w:tc>
          <w:tcPr>
            <w:tcW w:type="dxa" w:w="1250"/>
            <w:vAlign w:val="center"/>
            <w:tcMar>
              <w:top w:w="80" w:type="dxa"/>
              <w:bottom w:w="80" w:type="dxa"/>
              <w:start w:w="120" w:type="dxa"/>
              <w:end w:w="120" w:type="dxa"/>
            </w:tcMar>
          </w:tcPr>
          <w:p>
            <w:pPr>
              <w:spacing w:after="0" w:line="259" w:lineRule="auto"/>
              <w:jc w:val="left"/>
            </w:pPr>
            <w:r>
              <w:rPr>
                <w:rFonts w:ascii="Calibri" w:hAnsi="Calibri"/>
                <w:color w:val="000000"/>
                <w:sz w:val="17"/>
              </w:rPr>
              <w:t>Technical UK</w:t>
            </w:r>
          </w:p>
        </w:tc>
        <w:tc>
          <w:tcPr>
            <w:tcW w:type="dxa" w:w="1450"/>
            <w:vAlign w:val="center"/>
            <w:tcMar>
              <w:top w:w="80" w:type="dxa"/>
              <w:bottom w:w="80" w:type="dxa"/>
              <w:start w:w="120" w:type="dxa"/>
              <w:end w:w="120" w:type="dxa"/>
            </w:tcMar>
          </w:tcPr>
          <w:p>
            <w:pPr>
              <w:spacing w:after="0" w:line="259" w:lineRule="auto"/>
              <w:jc w:val="center"/>
            </w:pPr>
            <w:r>
              <w:rPr>
                <w:rFonts w:ascii="Calibri" w:hAnsi="Calibri"/>
                <w:color w:val="000000"/>
                <w:sz w:val="17"/>
              </w:rPr>
              <w:t>6.67%</w:t>
            </w:r>
          </w:p>
        </w:tc>
        <w:tc>
          <w:tcPr>
            <w:tcW w:type="dxa" w:w="1350"/>
            <w:vAlign w:val="center"/>
            <w:tcMar>
              <w:top w:w="80" w:type="dxa"/>
              <w:bottom w:w="80" w:type="dxa"/>
              <w:start w:w="120" w:type="dxa"/>
              <w:end w:w="120" w:type="dxa"/>
            </w:tcMar>
          </w:tcPr>
          <w:p>
            <w:pPr>
              <w:spacing w:after="0" w:line="259" w:lineRule="auto"/>
              <w:jc w:val="center"/>
            </w:pPr>
            <w:r>
              <w:rPr>
                <w:rFonts w:ascii="Calibri" w:hAnsi="Calibri"/>
                <w:color w:val="000000"/>
                <w:sz w:val="17"/>
              </w:rPr>
              <w:t>6.67%</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6.67%</w:t>
            </w:r>
          </w:p>
        </w:tc>
        <w:tc>
          <w:tcPr>
            <w:tcW w:type="dxa" w:w="4110"/>
            <w:vAlign w:val="center"/>
            <w:tcMar>
              <w:top w:w="80" w:type="dxa"/>
              <w:bottom w:w="80" w:type="dxa"/>
              <w:start w:w="120" w:type="dxa"/>
              <w:end w:w="120" w:type="dxa"/>
            </w:tcMar>
          </w:tcPr>
          <w:p>
            <w:pPr>
              <w:spacing w:after="0" w:line="259" w:lineRule="auto"/>
              <w:jc w:val="left"/>
            </w:pPr>
            <w:r>
              <w:rPr>
                <w:rFonts w:ascii="Calibri" w:hAnsi="Calibri"/>
                <w:color w:val="000000"/>
                <w:sz w:val="17"/>
              </w:rPr>
              <w:t>“sixteen kilohertz” → “16 kHz”</w:t>
            </w:r>
          </w:p>
        </w:tc>
      </w:tr>
      <w:tr>
        <w:trPr/>
        <w:tc>
          <w:tcPr>
            <w:tcW w:type="dxa" w:w="1250"/>
            <w:vAlign w:val="center"/>
            <w:tcMar>
              <w:top w:w="80" w:type="dxa"/>
              <w:bottom w:w="80" w:type="dxa"/>
              <w:start w:w="120" w:type="dxa"/>
              <w:end w:w="120" w:type="dxa"/>
            </w:tcMar>
          </w:tcPr>
          <w:p>
            <w:pPr>
              <w:spacing w:after="0" w:line="259" w:lineRule="auto"/>
              <w:jc w:val="left"/>
            </w:pPr>
            <w:r>
              <w:rPr>
                <w:rFonts w:ascii="Calibri" w:hAnsi="Calibri"/>
                <w:color w:val="000000"/>
                <w:sz w:val="17"/>
              </w:rPr>
              <w:t>Fast AU</w:t>
            </w:r>
          </w:p>
        </w:tc>
        <w:tc>
          <w:tcPr>
            <w:tcW w:type="dxa" w:w="145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135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4110"/>
            <w:vAlign w:val="center"/>
            <w:tcMar>
              <w:top w:w="80" w:type="dxa"/>
              <w:bottom w:w="80" w:type="dxa"/>
              <w:start w:w="120" w:type="dxa"/>
              <w:end w:w="120" w:type="dxa"/>
            </w:tcMar>
          </w:tcPr>
          <w:p>
            <w:pPr>
              <w:spacing w:after="0" w:line="259" w:lineRule="auto"/>
              <w:jc w:val="left"/>
            </w:pPr>
            <w:r>
              <w:rPr>
                <w:rFonts w:ascii="Calibri" w:hAnsi="Calibri"/>
                <w:color w:val="000000"/>
                <w:sz w:val="17"/>
              </w:rPr>
              <w:t>Exact normalized match</w:t>
            </w:r>
          </w:p>
        </w:tc>
      </w:tr>
      <w:tr>
        <w:trPr/>
        <w:tc>
          <w:tcPr>
            <w:tcW w:type="dxa" w:w="1250"/>
            <w:vAlign w:val="center"/>
            <w:tcMar>
              <w:top w:w="80" w:type="dxa"/>
              <w:bottom w:w="80" w:type="dxa"/>
              <w:start w:w="120" w:type="dxa"/>
              <w:end w:w="120" w:type="dxa"/>
            </w:tcMar>
          </w:tcPr>
          <w:p>
            <w:pPr>
              <w:spacing w:after="0" w:line="259" w:lineRule="auto"/>
              <w:jc w:val="left"/>
            </w:pPr>
            <w:r>
              <w:rPr>
                <w:rFonts w:ascii="Calibri" w:hAnsi="Calibri"/>
                <w:color w:val="000000"/>
                <w:sz w:val="17"/>
              </w:rPr>
              <w:t>Noisy IE</w:t>
            </w:r>
          </w:p>
        </w:tc>
        <w:tc>
          <w:tcPr>
            <w:tcW w:type="dxa" w:w="1450"/>
            <w:vAlign w:val="center"/>
            <w:tcMar>
              <w:top w:w="80" w:type="dxa"/>
              <w:bottom w:w="80" w:type="dxa"/>
              <w:start w:w="120" w:type="dxa"/>
              <w:end w:w="120" w:type="dxa"/>
            </w:tcMar>
          </w:tcPr>
          <w:p>
            <w:pPr>
              <w:spacing w:after="0" w:line="259" w:lineRule="auto"/>
              <w:jc w:val="center"/>
            </w:pPr>
            <w:r>
              <w:rPr>
                <w:rFonts w:ascii="Calibri" w:hAnsi="Calibri"/>
                <w:color w:val="000000"/>
                <w:sz w:val="17"/>
              </w:rPr>
              <w:t>3.45%</w:t>
            </w:r>
          </w:p>
        </w:tc>
        <w:tc>
          <w:tcPr>
            <w:tcW w:type="dxa" w:w="1350"/>
            <w:vAlign w:val="center"/>
            <w:tcMar>
              <w:top w:w="80" w:type="dxa"/>
              <w:bottom w:w="80" w:type="dxa"/>
              <w:start w:w="120" w:type="dxa"/>
              <w:end w:w="120" w:type="dxa"/>
            </w:tcMar>
          </w:tcPr>
          <w:p>
            <w:pPr>
              <w:spacing w:after="0" w:line="259" w:lineRule="auto"/>
              <w:jc w:val="center"/>
            </w:pPr>
            <w:r>
              <w:rPr>
                <w:rFonts w:ascii="Calibri" w:hAnsi="Calibri"/>
                <w:color w:val="000000"/>
                <w:sz w:val="17"/>
              </w:rPr>
              <w:t>0.00%</w:t>
            </w:r>
          </w:p>
        </w:tc>
        <w:tc>
          <w:tcPr>
            <w:tcW w:type="dxa" w:w="1200"/>
            <w:vAlign w:val="center"/>
            <w:tcMar>
              <w:top w:w="80" w:type="dxa"/>
              <w:bottom w:w="80" w:type="dxa"/>
              <w:start w:w="120" w:type="dxa"/>
              <w:end w:w="120" w:type="dxa"/>
            </w:tcMar>
          </w:tcPr>
          <w:p>
            <w:pPr>
              <w:spacing w:after="0" w:line="259" w:lineRule="auto"/>
              <w:jc w:val="center"/>
            </w:pPr>
            <w:r>
              <w:rPr>
                <w:rFonts w:ascii="Calibri" w:hAnsi="Calibri"/>
                <w:color w:val="000000"/>
                <w:sz w:val="17"/>
              </w:rPr>
              <w:t>3.45%</w:t>
            </w:r>
          </w:p>
        </w:tc>
        <w:tc>
          <w:tcPr>
            <w:tcW w:type="dxa" w:w="4110"/>
            <w:vAlign w:val="center"/>
            <w:tcMar>
              <w:top w:w="80" w:type="dxa"/>
              <w:bottom w:w="80" w:type="dxa"/>
              <w:start w:w="120" w:type="dxa"/>
              <w:end w:w="120" w:type="dxa"/>
            </w:tcMar>
          </w:tcPr>
          <w:p>
            <w:pPr>
              <w:spacing w:after="0" w:line="259" w:lineRule="auto"/>
              <w:jc w:val="left"/>
            </w:pPr>
            <w:r>
              <w:rPr>
                <w:rFonts w:ascii="Calibri" w:hAnsi="Calibri"/>
                <w:color w:val="000000"/>
                <w:sz w:val="17"/>
              </w:rPr>
              <w:t>“Maria” → “Mario” on Windows/Turbo</w:t>
            </w:r>
          </w:p>
        </w:tc>
      </w:tr>
    </w:tbl>
    <w:p>
      <w:pPr>
        <w:spacing w:after="40"/>
      </w:pPr>
    </w:p>
    <w:p>
      <w:pPr>
        <w:spacing w:before="120" w:after="200" w:line="269" w:lineRule="auto"/>
        <w:ind w:left="173" w:right="173"/>
        <w:shd w:fill="F4F7FA"/>
        <w:pBdr>
          <w:left w:val="single" w:sz="18" w:space="7" w:color="2E74B5"/>
        </w:pBdr>
      </w:pPr>
      <w:r>
        <w:rPr>
          <w:rFonts w:ascii="Calibri" w:hAnsi="Calibri"/>
          <w:b/>
          <w:color w:val="0B2545"/>
        </w:rPr>
        <w:t xml:space="preserve">Interpretation: </w:t>
      </w:r>
      <w:r>
        <w:rPr>
          <w:rFonts w:ascii="Calibri" w:hAnsi="Calibri"/>
          <w:color w:val="0B2545"/>
        </w:rPr>
        <w:t>Two of the three strict Windows/Turbo word errors are number-and-unit formatting, not lost content. The remaining error is a proper-name substitution in noise. A semantic scoring policy would yield approximately 0.83% content WER for Windows/Turbo and 0% for Mac large-v3 on this corpus; the formal benchmark intentionally preserves the stricter result.</w:t>
      </w:r>
    </w:p>
    <w:p>
      <w:pPr>
        <w:pStyle w:val="Heading1"/>
      </w:pPr>
      <w:r>
        <w:t>3. Real-meeting result: AMI ES2010a</w:t>
      </w:r>
    </w:p>
    <w:p>
      <w:r>
        <w:rPr>
          <w:rFonts w:ascii="Calibri" w:hAnsi="Calibri"/>
          <w:color w:val="000000"/>
        </w:rPr>
        <w:t>The 70-second AMI excerpt adds real voices, spontaneous disfluency, overlap, laughter, and backchannels. Its reference merges all four speakers into one time-ordered text. Whisper produces one linear transcript and may omit a secondary overlapping speaker, so the absolute WER is useful as an exploratory regression measure—not a complete meeting-quality score.</w:t>
      </w:r>
    </w:p>
    <w:tbl>
      <w:tblPr>
        <w:tblStyle w:val="TableGrid"/>
        <w:tblW w:type="dxa" w:w="9360"/>
        <w:jc w:val="left"/>
        <w:tblLayout w:type="fixed"/>
        <w:tblLook w:firstColumn="1" w:firstRow="1" w:lastColumn="0" w:lastRow="0" w:noHBand="0" w:noVBand="1" w:val="04A0"/>
        <w:tblInd w:type="dxa" w:w="120"/>
      </w:tblPr>
      <w:tblGrid>
        <w:gridCol w:w="2650"/>
        <w:gridCol w:w="1000"/>
        <w:gridCol w:w="1000"/>
        <w:gridCol w:w="1600"/>
        <w:gridCol w:w="1100"/>
        <w:gridCol w:w="2010"/>
      </w:tblGrid>
      <w:tr>
        <w:trPr>
          <w:tblHeader w:val="true"/>
        </w:trPr>
        <w:tc>
          <w:tcPr>
            <w:tcW w:type="dxa" w:w="2650"/>
            <w:shd w:fill="F2F4F7"/>
            <w:vAlign w:val="center"/>
            <w:tcMar>
              <w:top w:w="80" w:type="dxa"/>
              <w:bottom w:w="80" w:type="dxa"/>
              <w:start w:w="120" w:type="dxa"/>
              <w:end w:w="120" w:type="dxa"/>
            </w:tcMar>
          </w:tcPr>
          <w:p>
            <w:pPr>
              <w:spacing w:after="0" w:line="252" w:lineRule="auto"/>
            </w:pPr>
            <w:r>
              <w:rPr>
                <w:rFonts w:ascii="Calibri" w:hAnsi="Calibri"/>
                <w:b/>
                <w:color w:val="0B2545"/>
                <w:sz w:val="18"/>
              </w:rPr>
              <w:t>Configuration</w:t>
            </w:r>
          </w:p>
        </w:tc>
        <w:tc>
          <w:tcPr>
            <w:tcW w:type="dxa" w:w="1000"/>
            <w:shd w:fill="F2F4F7"/>
            <w:vAlign w:val="center"/>
            <w:tcMar>
              <w:top w:w="80" w:type="dxa"/>
              <w:bottom w:w="80" w:type="dxa"/>
              <w:start w:w="120" w:type="dxa"/>
              <w:end w:w="120" w:type="dxa"/>
            </w:tcMar>
          </w:tcPr>
          <w:p>
            <w:pPr>
              <w:spacing w:after="0" w:line="252" w:lineRule="auto"/>
            </w:pPr>
            <w:r>
              <w:rPr>
                <w:rFonts w:ascii="Calibri" w:hAnsi="Calibri"/>
                <w:b/>
                <w:color w:val="0B2545"/>
                <w:sz w:val="18"/>
              </w:rPr>
              <w:t>WER</w:t>
            </w:r>
          </w:p>
        </w:tc>
        <w:tc>
          <w:tcPr>
            <w:tcW w:type="dxa" w:w="1000"/>
            <w:shd w:fill="F2F4F7"/>
            <w:vAlign w:val="center"/>
            <w:tcMar>
              <w:top w:w="80" w:type="dxa"/>
              <w:bottom w:w="80" w:type="dxa"/>
              <w:start w:w="120" w:type="dxa"/>
              <w:end w:w="120" w:type="dxa"/>
            </w:tcMar>
          </w:tcPr>
          <w:p>
            <w:pPr>
              <w:spacing w:after="0" w:line="252" w:lineRule="auto"/>
            </w:pPr>
            <w:r>
              <w:rPr>
                <w:rFonts w:ascii="Calibri" w:hAnsi="Calibri"/>
                <w:b/>
                <w:color w:val="0B2545"/>
                <w:sz w:val="18"/>
              </w:rPr>
              <w:t>CER</w:t>
            </w:r>
          </w:p>
        </w:tc>
        <w:tc>
          <w:tcPr>
            <w:tcW w:type="dxa" w:w="1600"/>
            <w:shd w:fill="F2F4F7"/>
            <w:vAlign w:val="center"/>
            <w:tcMar>
              <w:top w:w="80" w:type="dxa"/>
              <w:bottom w:w="80" w:type="dxa"/>
              <w:start w:w="120" w:type="dxa"/>
              <w:end w:w="120" w:type="dxa"/>
            </w:tcMar>
          </w:tcPr>
          <w:p>
            <w:pPr>
              <w:spacing w:after="0" w:line="252" w:lineRule="auto"/>
            </w:pPr>
            <w:r>
              <w:rPr>
                <w:rFonts w:ascii="Calibri" w:hAnsi="Calibri"/>
                <w:b/>
                <w:color w:val="0B2545"/>
                <w:sz w:val="18"/>
              </w:rPr>
              <w:t>E2E time</w:t>
            </w:r>
          </w:p>
        </w:tc>
        <w:tc>
          <w:tcPr>
            <w:tcW w:type="dxa" w:w="1100"/>
            <w:shd w:fill="F2F4F7"/>
            <w:vAlign w:val="center"/>
            <w:tcMar>
              <w:top w:w="80" w:type="dxa"/>
              <w:bottom w:w="80" w:type="dxa"/>
              <w:start w:w="120" w:type="dxa"/>
              <w:end w:w="120" w:type="dxa"/>
            </w:tcMar>
          </w:tcPr>
          <w:p>
            <w:pPr>
              <w:spacing w:after="0" w:line="252" w:lineRule="auto"/>
            </w:pPr>
            <w:r>
              <w:rPr>
                <w:rFonts w:ascii="Calibri" w:hAnsi="Calibri"/>
                <w:b/>
                <w:color w:val="0B2545"/>
                <w:sz w:val="18"/>
              </w:rPr>
              <w:t>RTF</w:t>
            </w:r>
          </w:p>
        </w:tc>
        <w:tc>
          <w:tcPr>
            <w:tcW w:type="dxa" w:w="2010"/>
            <w:shd w:fill="F2F4F7"/>
            <w:vAlign w:val="center"/>
            <w:tcMar>
              <w:top w:w="80" w:type="dxa"/>
              <w:bottom w:w="80" w:type="dxa"/>
              <w:start w:w="120" w:type="dxa"/>
              <w:end w:w="120" w:type="dxa"/>
            </w:tcMar>
          </w:tcPr>
          <w:p>
            <w:pPr>
              <w:spacing w:after="0" w:line="252" w:lineRule="auto"/>
            </w:pPr>
            <w:r>
              <w:rPr>
                <w:rFonts w:ascii="Calibri" w:hAnsi="Calibri"/>
                <w:b/>
                <w:color w:val="0B2545"/>
                <w:sz w:val="18"/>
              </w:rPr>
              <w:t>Throughput</w:t>
            </w:r>
          </w:p>
        </w:tc>
      </w:tr>
      <w:tr>
        <w:trPr/>
        <w:tc>
          <w:tcPr>
            <w:tcW w:type="dxa" w:w="2650"/>
            <w:vAlign w:val="center"/>
            <w:tcMar>
              <w:top w:w="80" w:type="dxa"/>
              <w:bottom w:w="80" w:type="dxa"/>
              <w:start w:w="120" w:type="dxa"/>
              <w:end w:w="120" w:type="dxa"/>
            </w:tcMar>
          </w:tcPr>
          <w:p>
            <w:pPr>
              <w:spacing w:after="0" w:line="259" w:lineRule="auto"/>
              <w:jc w:val="left"/>
            </w:pPr>
            <w:r>
              <w:rPr>
                <w:rFonts w:ascii="Calibri" w:hAnsi="Calibri"/>
                <w:color w:val="000000"/>
                <w:sz w:val="18"/>
              </w:rPr>
              <w:t>Windows CUDA · large-v3</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18.14%</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12.67%</w:t>
            </w:r>
          </w:p>
        </w:tc>
        <w:tc>
          <w:tcPr>
            <w:tcW w:type="dxa" w:w="1600"/>
            <w:vAlign w:val="center"/>
            <w:tcMar>
              <w:top w:w="80" w:type="dxa"/>
              <w:bottom w:w="80" w:type="dxa"/>
              <w:start w:w="120" w:type="dxa"/>
              <w:end w:w="120" w:type="dxa"/>
            </w:tcMar>
          </w:tcPr>
          <w:p>
            <w:pPr>
              <w:spacing w:after="0" w:line="259" w:lineRule="auto"/>
              <w:jc w:val="center"/>
            </w:pPr>
            <w:r>
              <w:rPr>
                <w:rFonts w:ascii="Calibri" w:hAnsi="Calibri"/>
                <w:color w:val="000000"/>
                <w:sz w:val="18"/>
              </w:rPr>
              <w:t>1.68 s</w:t>
            </w:r>
          </w:p>
        </w:tc>
        <w:tc>
          <w:tcPr>
            <w:tcW w:type="dxa" w:w="1100"/>
            <w:vAlign w:val="center"/>
            <w:tcMar>
              <w:top w:w="80" w:type="dxa"/>
              <w:bottom w:w="80" w:type="dxa"/>
              <w:start w:w="120" w:type="dxa"/>
              <w:end w:w="120" w:type="dxa"/>
            </w:tcMar>
          </w:tcPr>
          <w:p>
            <w:pPr>
              <w:spacing w:after="0" w:line="259" w:lineRule="auto"/>
              <w:jc w:val="center"/>
            </w:pPr>
            <w:r>
              <w:rPr>
                <w:rFonts w:ascii="Calibri" w:hAnsi="Calibri"/>
                <w:color w:val="000000"/>
                <w:sz w:val="18"/>
              </w:rPr>
              <w:t>0.024</w:t>
            </w:r>
          </w:p>
        </w:tc>
        <w:tc>
          <w:tcPr>
            <w:tcW w:type="dxa" w:w="2010"/>
            <w:vAlign w:val="center"/>
            <w:tcMar>
              <w:top w:w="80" w:type="dxa"/>
              <w:bottom w:w="80" w:type="dxa"/>
              <w:start w:w="120" w:type="dxa"/>
              <w:end w:w="120" w:type="dxa"/>
            </w:tcMar>
          </w:tcPr>
          <w:p>
            <w:pPr>
              <w:spacing w:after="0" w:line="259" w:lineRule="auto"/>
              <w:jc w:val="center"/>
            </w:pPr>
            <w:r>
              <w:rPr>
                <w:rFonts w:ascii="Calibri" w:hAnsi="Calibri"/>
                <w:color w:val="000000"/>
                <w:sz w:val="18"/>
              </w:rPr>
              <w:t>41.62×</w:t>
            </w:r>
          </w:p>
        </w:tc>
      </w:tr>
      <w:tr>
        <w:trPr/>
        <w:tc>
          <w:tcPr>
            <w:tcW w:type="dxa" w:w="2650"/>
            <w:vAlign w:val="center"/>
            <w:tcMar>
              <w:top w:w="80" w:type="dxa"/>
              <w:bottom w:w="80" w:type="dxa"/>
              <w:start w:w="120" w:type="dxa"/>
              <w:end w:w="120" w:type="dxa"/>
            </w:tcMar>
          </w:tcPr>
          <w:p>
            <w:pPr>
              <w:spacing w:after="0" w:line="259" w:lineRule="auto"/>
              <w:jc w:val="left"/>
            </w:pPr>
            <w:r>
              <w:rPr>
                <w:rFonts w:ascii="Calibri" w:hAnsi="Calibri"/>
                <w:color w:val="000000"/>
                <w:sz w:val="18"/>
              </w:rPr>
              <w:t>Mac CPU · large-v3</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18.14%</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12.67%</w:t>
            </w:r>
          </w:p>
        </w:tc>
        <w:tc>
          <w:tcPr>
            <w:tcW w:type="dxa" w:w="1600"/>
            <w:vAlign w:val="center"/>
            <w:tcMar>
              <w:top w:w="80" w:type="dxa"/>
              <w:bottom w:w="80" w:type="dxa"/>
              <w:start w:w="120" w:type="dxa"/>
              <w:end w:w="120" w:type="dxa"/>
            </w:tcMar>
          </w:tcPr>
          <w:p>
            <w:pPr>
              <w:spacing w:after="0" w:line="259" w:lineRule="auto"/>
              <w:jc w:val="center"/>
            </w:pPr>
            <w:r>
              <w:rPr>
                <w:rFonts w:ascii="Calibri" w:hAnsi="Calibri"/>
                <w:color w:val="000000"/>
                <w:sz w:val="18"/>
              </w:rPr>
              <w:t>30.54 s</w:t>
            </w:r>
          </w:p>
        </w:tc>
        <w:tc>
          <w:tcPr>
            <w:tcW w:type="dxa" w:w="1100"/>
            <w:vAlign w:val="center"/>
            <w:tcMar>
              <w:top w:w="80" w:type="dxa"/>
              <w:bottom w:w="80" w:type="dxa"/>
              <w:start w:w="120" w:type="dxa"/>
              <w:end w:w="120" w:type="dxa"/>
            </w:tcMar>
          </w:tcPr>
          <w:p>
            <w:pPr>
              <w:spacing w:after="0" w:line="259" w:lineRule="auto"/>
              <w:jc w:val="center"/>
            </w:pPr>
            <w:r>
              <w:rPr>
                <w:rFonts w:ascii="Calibri" w:hAnsi="Calibri"/>
                <w:color w:val="000000"/>
                <w:sz w:val="18"/>
              </w:rPr>
              <w:t>0.436</w:t>
            </w:r>
          </w:p>
        </w:tc>
        <w:tc>
          <w:tcPr>
            <w:tcW w:type="dxa" w:w="2010"/>
            <w:vAlign w:val="center"/>
            <w:tcMar>
              <w:top w:w="80" w:type="dxa"/>
              <w:bottom w:w="80" w:type="dxa"/>
              <w:start w:w="120" w:type="dxa"/>
              <w:end w:w="120" w:type="dxa"/>
            </w:tcMar>
          </w:tcPr>
          <w:p>
            <w:pPr>
              <w:spacing w:after="0" w:line="259" w:lineRule="auto"/>
              <w:jc w:val="center"/>
            </w:pPr>
            <w:r>
              <w:rPr>
                <w:rFonts w:ascii="Calibri" w:hAnsi="Calibri"/>
                <w:color w:val="000000"/>
                <w:sz w:val="18"/>
              </w:rPr>
              <w:t>2.29×</w:t>
            </w:r>
          </w:p>
        </w:tc>
      </w:tr>
      <w:tr>
        <w:trPr/>
        <w:tc>
          <w:tcPr>
            <w:tcW w:type="dxa" w:w="2650"/>
            <w:vAlign w:val="center"/>
            <w:tcMar>
              <w:top w:w="80" w:type="dxa"/>
              <w:bottom w:w="80" w:type="dxa"/>
              <w:start w:w="120" w:type="dxa"/>
              <w:end w:w="120" w:type="dxa"/>
            </w:tcMar>
          </w:tcPr>
          <w:p>
            <w:pPr>
              <w:spacing w:after="0" w:line="259" w:lineRule="auto"/>
              <w:jc w:val="left"/>
            </w:pPr>
            <w:r>
              <w:rPr>
                <w:rFonts w:ascii="Calibri" w:hAnsi="Calibri"/>
                <w:color w:val="000000"/>
                <w:sz w:val="18"/>
              </w:rPr>
              <w:t>Mac CPU · Turbo</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19.47%</w:t>
            </w:r>
          </w:p>
        </w:tc>
        <w:tc>
          <w:tcPr>
            <w:tcW w:type="dxa" w:w="1000"/>
            <w:vAlign w:val="center"/>
            <w:tcMar>
              <w:top w:w="80" w:type="dxa"/>
              <w:bottom w:w="80" w:type="dxa"/>
              <w:start w:w="120" w:type="dxa"/>
              <w:end w:w="120" w:type="dxa"/>
            </w:tcMar>
          </w:tcPr>
          <w:p>
            <w:pPr>
              <w:spacing w:after="0" w:line="259" w:lineRule="auto"/>
              <w:jc w:val="center"/>
            </w:pPr>
            <w:r>
              <w:rPr>
                <w:rFonts w:ascii="Calibri" w:hAnsi="Calibri"/>
                <w:color w:val="000000"/>
                <w:sz w:val="18"/>
              </w:rPr>
              <w:t>13.03%</w:t>
            </w:r>
          </w:p>
        </w:tc>
        <w:tc>
          <w:tcPr>
            <w:tcW w:type="dxa" w:w="1600"/>
            <w:vAlign w:val="center"/>
            <w:tcMar>
              <w:top w:w="80" w:type="dxa"/>
              <w:bottom w:w="80" w:type="dxa"/>
              <w:start w:w="120" w:type="dxa"/>
              <w:end w:w="120" w:type="dxa"/>
            </w:tcMar>
          </w:tcPr>
          <w:p>
            <w:pPr>
              <w:spacing w:after="0" w:line="259" w:lineRule="auto"/>
              <w:jc w:val="center"/>
            </w:pPr>
            <w:r>
              <w:rPr>
                <w:rFonts w:ascii="Calibri" w:hAnsi="Calibri"/>
                <w:color w:val="000000"/>
                <w:sz w:val="18"/>
              </w:rPr>
              <w:t>17.77 s</w:t>
            </w:r>
          </w:p>
        </w:tc>
        <w:tc>
          <w:tcPr>
            <w:tcW w:type="dxa" w:w="1100"/>
            <w:vAlign w:val="center"/>
            <w:tcMar>
              <w:top w:w="80" w:type="dxa"/>
              <w:bottom w:w="80" w:type="dxa"/>
              <w:start w:w="120" w:type="dxa"/>
              <w:end w:w="120" w:type="dxa"/>
            </w:tcMar>
          </w:tcPr>
          <w:p>
            <w:pPr>
              <w:spacing w:after="0" w:line="259" w:lineRule="auto"/>
              <w:jc w:val="center"/>
            </w:pPr>
            <w:r>
              <w:rPr>
                <w:rFonts w:ascii="Calibri" w:hAnsi="Calibri"/>
                <w:color w:val="000000"/>
                <w:sz w:val="18"/>
              </w:rPr>
              <w:t>0.254</w:t>
            </w:r>
          </w:p>
        </w:tc>
        <w:tc>
          <w:tcPr>
            <w:tcW w:type="dxa" w:w="2010"/>
            <w:vAlign w:val="center"/>
            <w:tcMar>
              <w:top w:w="80" w:type="dxa"/>
              <w:bottom w:w="80" w:type="dxa"/>
              <w:start w:w="120" w:type="dxa"/>
              <w:end w:w="120" w:type="dxa"/>
            </w:tcMar>
          </w:tcPr>
          <w:p>
            <w:pPr>
              <w:spacing w:after="0" w:line="259" w:lineRule="auto"/>
              <w:jc w:val="center"/>
            </w:pPr>
            <w:r>
              <w:rPr>
                <w:rFonts w:ascii="Calibri" w:hAnsi="Calibri"/>
                <w:color w:val="000000"/>
                <w:sz w:val="18"/>
              </w:rPr>
              <w:t>3.94×</w:t>
            </w:r>
          </w:p>
        </w:tc>
      </w:tr>
    </w:tbl>
    <w:p>
      <w:pPr>
        <w:spacing w:after="40"/>
      </w:pPr>
    </w:p>
    <w:p>
      <w:pPr>
        <w:pStyle w:val="TableCitation"/>
      </w:pPr>
      <w:r>
        <w:rPr>
          <w:rFonts w:ascii="Calibri" w:hAnsi="Calibri"/>
          <w:i/>
          <w:color w:val="626B75"/>
          <w:sz w:val="17"/>
        </w:rPr>
        <w:t>AMI manual reference: 226 normalized words. All outputs identical across three runs.</w:t>
      </w:r>
    </w:p>
    <w:p>
      <w:pPr>
        <w:spacing w:before="120" w:after="200" w:line="269" w:lineRule="auto"/>
        <w:ind w:left="173" w:right="173"/>
        <w:shd w:fill="E8EEF5"/>
        <w:pBdr>
          <w:left w:val="single" w:sz="18" w:space="7" w:color="2E74B5"/>
        </w:pBdr>
      </w:pPr>
      <w:r>
        <w:rPr>
          <w:rFonts w:ascii="Calibri" w:hAnsi="Calibri"/>
          <w:b/>
          <w:color w:val="0B2545"/>
        </w:rPr>
        <w:t xml:space="preserve">Measured trade-off: </w:t>
      </w:r>
      <w:r>
        <w:rPr>
          <w:rFonts w:ascii="Calibri" w:hAnsi="Calibri"/>
          <w:color w:val="0B2545"/>
        </w:rPr>
        <w:t>Turbo reduced Mac time by 41.8% (30.54 → 17.77 seconds) but increased WER by 1.33 percentage points (18.14% → 19.47%). Windows matched Mac large-v3 accuracy and completed the same excerpt 18.2× faster end to end.</w:t>
      </w:r>
    </w:p>
    <w:p>
      <w:pPr>
        <w:pStyle w:val="Heading2"/>
      </w:pPr>
      <w:r>
        <w:t>3.1 What the current sample can—and cannot—prove</w:t>
      </w:r>
    </w:p>
    <w:p>
      <w:pPr>
        <w:pStyle w:val="ListBullet"/>
      </w:pPr>
      <w:r>
        <w:rPr>
          <w:rFonts w:ascii="Calibri" w:hAnsi="Calibri"/>
          <w:color w:val="000000"/>
        </w:rPr>
        <w:t>It confirms the benchmark detects both real content errors and repeatable speed differences.</w:t>
      </w:r>
    </w:p>
    <w:p>
      <w:pPr>
        <w:pStyle w:val="ListBullet"/>
      </w:pPr>
      <w:r>
        <w:rPr>
          <w:rFonts w:ascii="Calibri" w:hAnsi="Calibri"/>
          <w:color w:val="000000"/>
        </w:rPr>
        <w:t>It is too small for confidence intervals or an organization-wide WER claim.</w:t>
      </w:r>
    </w:p>
    <w:p>
      <w:pPr>
        <w:pStyle w:val="ListBullet"/>
      </w:pPr>
      <w:r>
        <w:rPr>
          <w:rFonts w:ascii="Calibri" w:hAnsi="Calibri"/>
          <w:color w:val="000000"/>
        </w:rPr>
        <w:t>It does not score diarization, speaker-attributed WER, or word timestamp error.</w:t>
      </w:r>
    </w:p>
    <w:p>
      <w:pPr>
        <w:pStyle w:val="ListBullet"/>
      </w:pPr>
      <w:r>
        <w:rPr>
          <w:rFonts w:ascii="Calibri" w:hAnsi="Calibri"/>
          <w:color w:val="000000"/>
        </w:rPr>
        <w:t>Overlap makes a single linear WER reference incomplete; future scoring should add speaker-aware annotations.</w:t>
      </w:r>
    </w:p>
    <w:p>
      <w:pPr>
        <w:pStyle w:val="Heading1"/>
      </w:pPr>
      <w:r>
        <w:t>4. Additional performance probes</w:t>
      </w:r>
    </w:p>
    <w:tbl>
      <w:tblPr>
        <w:tblStyle w:val="TableGrid"/>
        <w:tblW w:type="dxa" w:w="9360"/>
        <w:jc w:val="left"/>
        <w:tblLayout w:type="fixed"/>
        <w:tblLook w:firstColumn="1" w:firstRow="1" w:lastColumn="0" w:lastRow="0" w:noHBand="0" w:noVBand="1" w:val="04A0"/>
        <w:tblInd w:type="dxa" w:w="120"/>
      </w:tblPr>
      <w:tblGrid>
        <w:gridCol w:w="1600"/>
        <w:gridCol w:w="2350"/>
        <w:gridCol w:w="2350"/>
        <w:gridCol w:w="1300"/>
        <w:gridCol w:w="1760"/>
      </w:tblGrid>
      <w:tr>
        <w:trPr>
          <w:tblHeader w:val="true"/>
        </w:trPr>
        <w:tc>
          <w:tcPr>
            <w:tcW w:type="dxa" w:w="1600"/>
            <w:shd w:fill="F2F4F7"/>
            <w:vAlign w:val="center"/>
            <w:tcMar>
              <w:top w:w="80" w:type="dxa"/>
              <w:bottom w:w="80" w:type="dxa"/>
              <w:start w:w="120" w:type="dxa"/>
              <w:end w:w="120" w:type="dxa"/>
            </w:tcMar>
          </w:tcPr>
          <w:p>
            <w:pPr>
              <w:spacing w:after="0" w:line="252" w:lineRule="auto"/>
            </w:pPr>
            <w:r>
              <w:rPr>
                <w:rFonts w:ascii="Calibri" w:hAnsi="Calibri"/>
                <w:b/>
                <w:color w:val="0B2545"/>
                <w:sz w:val="16"/>
              </w:rPr>
              <w:t>Probe</w:t>
            </w:r>
          </w:p>
        </w:tc>
        <w:tc>
          <w:tcPr>
            <w:tcW w:type="dxa" w:w="2350"/>
            <w:shd w:fill="F2F4F7"/>
            <w:vAlign w:val="center"/>
            <w:tcMar>
              <w:top w:w="80" w:type="dxa"/>
              <w:bottom w:w="80" w:type="dxa"/>
              <w:start w:w="120" w:type="dxa"/>
              <w:end w:w="120" w:type="dxa"/>
            </w:tcMar>
          </w:tcPr>
          <w:p>
            <w:pPr>
              <w:spacing w:after="0" w:line="252" w:lineRule="auto"/>
            </w:pPr>
            <w:r>
              <w:rPr>
                <w:rFonts w:ascii="Calibri" w:hAnsi="Calibri"/>
                <w:b/>
                <w:color w:val="0B2545"/>
                <w:sz w:val="16"/>
              </w:rPr>
              <w:t>Baseline</w:t>
            </w:r>
          </w:p>
        </w:tc>
        <w:tc>
          <w:tcPr>
            <w:tcW w:type="dxa" w:w="2350"/>
            <w:shd w:fill="F2F4F7"/>
            <w:vAlign w:val="center"/>
            <w:tcMar>
              <w:top w:w="80" w:type="dxa"/>
              <w:bottom w:w="80" w:type="dxa"/>
              <w:start w:w="120" w:type="dxa"/>
              <w:end w:w="120" w:type="dxa"/>
            </w:tcMar>
          </w:tcPr>
          <w:p>
            <w:pPr>
              <w:spacing w:after="0" w:line="252" w:lineRule="auto"/>
            </w:pPr>
            <w:r>
              <w:rPr>
                <w:rFonts w:ascii="Calibri" w:hAnsi="Calibri"/>
                <w:b/>
                <w:color w:val="0B2545"/>
                <w:sz w:val="16"/>
              </w:rPr>
              <w:t>Candidate</w:t>
            </w:r>
          </w:p>
        </w:tc>
        <w:tc>
          <w:tcPr>
            <w:tcW w:type="dxa" w:w="1300"/>
            <w:shd w:fill="F2F4F7"/>
            <w:vAlign w:val="center"/>
            <w:tcMar>
              <w:top w:w="80" w:type="dxa"/>
              <w:bottom w:w="80" w:type="dxa"/>
              <w:start w:w="120" w:type="dxa"/>
              <w:end w:w="120" w:type="dxa"/>
            </w:tcMar>
          </w:tcPr>
          <w:p>
            <w:pPr>
              <w:spacing w:after="0" w:line="252" w:lineRule="auto"/>
            </w:pPr>
            <w:r>
              <w:rPr>
                <w:rFonts w:ascii="Calibri" w:hAnsi="Calibri"/>
                <w:b/>
                <w:color w:val="0B2545"/>
                <w:sz w:val="16"/>
              </w:rPr>
              <w:t>Time change</w:t>
            </w:r>
          </w:p>
        </w:tc>
        <w:tc>
          <w:tcPr>
            <w:tcW w:type="dxa" w:w="1760"/>
            <w:shd w:fill="F2F4F7"/>
            <w:vAlign w:val="center"/>
            <w:tcMar>
              <w:top w:w="80" w:type="dxa"/>
              <w:bottom w:w="80" w:type="dxa"/>
              <w:start w:w="120" w:type="dxa"/>
              <w:end w:w="120" w:type="dxa"/>
            </w:tcMar>
          </w:tcPr>
          <w:p>
            <w:pPr>
              <w:spacing w:after="0" w:line="252" w:lineRule="auto"/>
            </w:pPr>
            <w:r>
              <w:rPr>
                <w:rFonts w:ascii="Calibri" w:hAnsi="Calibri"/>
                <w:b/>
                <w:color w:val="0B2545"/>
                <w:sz w:val="16"/>
              </w:rPr>
              <w:t>Accuracy evidence</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6"/>
              </w:rPr>
              <w:t>Mac dense 60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large-v3, beam 5 · 24.15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large-v3, beam 1 · 19.46 s</w:t>
            </w:r>
          </w:p>
        </w:tc>
        <w:tc>
          <w:tcPr>
            <w:tcW w:type="dxa" w:w="1300"/>
            <w:vAlign w:val="center"/>
            <w:tcMar>
              <w:top w:w="80" w:type="dxa"/>
              <w:bottom w:w="80" w:type="dxa"/>
              <w:start w:w="120" w:type="dxa"/>
              <w:end w:w="120" w:type="dxa"/>
            </w:tcMar>
          </w:tcPr>
          <w:p>
            <w:pPr>
              <w:spacing w:after="0" w:line="259" w:lineRule="auto"/>
              <w:jc w:val="center"/>
            </w:pPr>
            <w:r>
              <w:rPr>
                <w:rFonts w:ascii="Calibri" w:hAnsi="Calibri"/>
                <w:color w:val="000000"/>
                <w:sz w:val="16"/>
              </w:rPr>
              <w:t>−19.4%</w:t>
            </w:r>
          </w:p>
        </w:tc>
        <w:tc>
          <w:tcPr>
            <w:tcW w:type="dxa" w:w="1760"/>
            <w:vAlign w:val="center"/>
            <w:tcMar>
              <w:top w:w="80" w:type="dxa"/>
              <w:bottom w:w="80" w:type="dxa"/>
              <w:start w:w="120" w:type="dxa"/>
              <w:end w:w="120" w:type="dxa"/>
            </w:tcMar>
          </w:tcPr>
          <w:p>
            <w:pPr>
              <w:spacing w:after="0" w:line="259" w:lineRule="auto"/>
              <w:jc w:val="left"/>
            </w:pPr>
            <w:r>
              <w:rPr>
                <w:rFonts w:ascii="Calibri" w:hAnsi="Calibri"/>
                <w:color w:val="000000"/>
                <w:sz w:val="16"/>
              </w:rPr>
              <w:t>Same text hash on one clean sample</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6"/>
              </w:rPr>
              <w:t>Mac dense 60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large-v3, beam 5 · 24.15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Turbo, beam 5 · 16.12 s</w:t>
            </w:r>
          </w:p>
        </w:tc>
        <w:tc>
          <w:tcPr>
            <w:tcW w:type="dxa" w:w="1300"/>
            <w:vAlign w:val="center"/>
            <w:tcMar>
              <w:top w:w="80" w:type="dxa"/>
              <w:bottom w:w="80" w:type="dxa"/>
              <w:start w:w="120" w:type="dxa"/>
              <w:end w:w="120" w:type="dxa"/>
            </w:tcMar>
          </w:tcPr>
          <w:p>
            <w:pPr>
              <w:spacing w:after="0" w:line="259" w:lineRule="auto"/>
              <w:jc w:val="center"/>
            </w:pPr>
            <w:r>
              <w:rPr>
                <w:rFonts w:ascii="Calibri" w:hAnsi="Calibri"/>
                <w:color w:val="000000"/>
                <w:sz w:val="16"/>
              </w:rPr>
              <w:t>−33.3%</w:t>
            </w:r>
          </w:p>
        </w:tc>
        <w:tc>
          <w:tcPr>
            <w:tcW w:type="dxa" w:w="1760"/>
            <w:vAlign w:val="center"/>
            <w:tcMar>
              <w:top w:w="80" w:type="dxa"/>
              <w:bottom w:w="80" w:type="dxa"/>
              <w:start w:w="120" w:type="dxa"/>
              <w:end w:w="120" w:type="dxa"/>
            </w:tcMar>
          </w:tcPr>
          <w:p>
            <w:pPr>
              <w:spacing w:after="0" w:line="259" w:lineRule="auto"/>
              <w:jc w:val="left"/>
            </w:pPr>
            <w:r>
              <w:rPr>
                <w:rFonts w:ascii="Calibri" w:hAnsi="Calibri"/>
                <w:color w:val="000000"/>
                <w:sz w:val="16"/>
              </w:rPr>
              <w:t>Same text hash on one clean sample</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6"/>
              </w:rPr>
              <w:t>Mac dense 60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large-v3, beam 5 · 24.15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Turbo, beam 1 · 15.47 s</w:t>
            </w:r>
          </w:p>
        </w:tc>
        <w:tc>
          <w:tcPr>
            <w:tcW w:type="dxa" w:w="1300"/>
            <w:vAlign w:val="center"/>
            <w:tcMar>
              <w:top w:w="80" w:type="dxa"/>
              <w:bottom w:w="80" w:type="dxa"/>
              <w:start w:w="120" w:type="dxa"/>
              <w:end w:w="120" w:type="dxa"/>
            </w:tcMar>
          </w:tcPr>
          <w:p>
            <w:pPr>
              <w:spacing w:after="0" w:line="259" w:lineRule="auto"/>
              <w:jc w:val="center"/>
            </w:pPr>
            <w:r>
              <w:rPr>
                <w:rFonts w:ascii="Calibri" w:hAnsi="Calibri"/>
                <w:color w:val="000000"/>
                <w:sz w:val="16"/>
              </w:rPr>
              <w:t>−35.9%</w:t>
            </w:r>
          </w:p>
        </w:tc>
        <w:tc>
          <w:tcPr>
            <w:tcW w:type="dxa" w:w="1760"/>
            <w:vAlign w:val="center"/>
            <w:tcMar>
              <w:top w:w="80" w:type="dxa"/>
              <w:bottom w:w="80" w:type="dxa"/>
              <w:start w:w="120" w:type="dxa"/>
              <w:end w:w="120" w:type="dxa"/>
            </w:tcMar>
          </w:tcPr>
          <w:p>
            <w:pPr>
              <w:spacing w:after="0" w:line="259" w:lineRule="auto"/>
              <w:jc w:val="left"/>
            </w:pPr>
            <w:r>
              <w:rPr>
                <w:rFonts w:ascii="Calibri" w:hAnsi="Calibri"/>
                <w:color w:val="000000"/>
                <w:sz w:val="16"/>
              </w:rPr>
              <w:t>Same text hash on one clean sample</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6"/>
              </w:rPr>
              <w:t>Mac aligned 120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CPU stages · 47.72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MPS VAD + align · 41.86 s</w:t>
            </w:r>
          </w:p>
        </w:tc>
        <w:tc>
          <w:tcPr>
            <w:tcW w:type="dxa" w:w="1300"/>
            <w:vAlign w:val="center"/>
            <w:tcMar>
              <w:top w:w="80" w:type="dxa"/>
              <w:bottom w:w="80" w:type="dxa"/>
              <w:start w:w="120" w:type="dxa"/>
              <w:end w:w="120" w:type="dxa"/>
            </w:tcMar>
          </w:tcPr>
          <w:p>
            <w:pPr>
              <w:spacing w:after="0" w:line="259" w:lineRule="auto"/>
              <w:jc w:val="center"/>
            </w:pPr>
            <w:r>
              <w:rPr>
                <w:rFonts w:ascii="Calibri" w:hAnsi="Calibri"/>
                <w:color w:val="000000"/>
                <w:sz w:val="16"/>
              </w:rPr>
              <w:t>≈−12%</w:t>
            </w:r>
          </w:p>
        </w:tc>
        <w:tc>
          <w:tcPr>
            <w:tcW w:type="dxa" w:w="1760"/>
            <w:vAlign w:val="center"/>
            <w:tcMar>
              <w:top w:w="80" w:type="dxa"/>
              <w:bottom w:w="80" w:type="dxa"/>
              <w:start w:w="120" w:type="dxa"/>
              <w:end w:w="120" w:type="dxa"/>
            </w:tcMar>
          </w:tcPr>
          <w:p>
            <w:pPr>
              <w:spacing w:after="0" w:line="259" w:lineRule="auto"/>
              <w:jc w:val="left"/>
            </w:pPr>
            <w:r>
              <w:rPr>
                <w:rFonts w:ascii="Calibri" w:hAnsi="Calibri"/>
                <w:color w:val="000000"/>
                <w:sz w:val="16"/>
              </w:rPr>
              <w:t>Minor harness difference; no diarization token</w:t>
            </w:r>
          </w:p>
        </w:tc>
      </w:tr>
      <w:tr>
        <w:trPr/>
        <w:tc>
          <w:tcPr>
            <w:tcW w:type="dxa" w:w="1600"/>
            <w:vAlign w:val="center"/>
            <w:tcMar>
              <w:top w:w="80" w:type="dxa"/>
              <w:bottom w:w="80" w:type="dxa"/>
              <w:start w:w="120" w:type="dxa"/>
              <w:end w:w="120" w:type="dxa"/>
            </w:tcMar>
          </w:tcPr>
          <w:p>
            <w:pPr>
              <w:spacing w:after="0" w:line="259" w:lineRule="auto"/>
              <w:jc w:val="left"/>
            </w:pPr>
            <w:r>
              <w:rPr>
                <w:rFonts w:ascii="Calibri" w:hAnsi="Calibri"/>
                <w:color w:val="000000"/>
                <w:sz w:val="16"/>
              </w:rPr>
              <w:t>ASR 120 s</w:t>
            </w:r>
          </w:p>
        </w:tc>
        <w:tc>
          <w:tcPr>
            <w:tcW w:type="dxa" w:w="2350"/>
            <w:vAlign w:val="center"/>
            <w:tcMar>
              <w:top w:w="80" w:type="dxa"/>
              <w:bottom w:w="80" w:type="dxa"/>
              <w:start w:w="120" w:type="dxa"/>
              <w:end w:w="120" w:type="dxa"/>
            </w:tcMar>
          </w:tcPr>
          <w:p>
            <w:pPr>
              <w:spacing w:after="0" w:line="259" w:lineRule="auto"/>
              <w:jc w:val="center"/>
            </w:pPr>
            <w:r>
              <w:rPr>
                <w:rFonts w:ascii="Calibri" w:hAnsi="Calibri"/>
                <w:color w:val="000000"/>
                <w:sz w:val="16"/>
              </w:rPr>
              <w:t>Mac CPU · 45.47 s</w:t>
            </w:r>
          </w:p>
        </w:tc>
        <w:tc>
          <w:tcPr>
            <w:tcW w:type="dxa" w:w="2350"/>
            <w:vAlign w:val="center"/>
            <w:tcMar>
              <w:top w:w="80" w:type="dxa"/>
              <w:bottom w:w="80" w:type="dxa"/>
              <w:start w:w="120" w:type="dxa"/>
              <w:end w:w="120" w:type="dxa"/>
            </w:tcMar>
          </w:tcPr>
          <w:p>
            <w:pPr>
              <w:spacing w:after="0" w:line="259" w:lineRule="auto"/>
              <w:jc w:val="left"/>
            </w:pPr>
            <w:r>
              <w:rPr>
                <w:rFonts w:ascii="Calibri" w:hAnsi="Calibri"/>
                <w:color w:val="000000"/>
                <w:sz w:val="16"/>
              </w:rPr>
              <w:t>Windows CUDA · 1.81 s</w:t>
            </w:r>
          </w:p>
        </w:tc>
        <w:tc>
          <w:tcPr>
            <w:tcW w:type="dxa" w:w="1300"/>
            <w:vAlign w:val="center"/>
            <w:tcMar>
              <w:top w:w="80" w:type="dxa"/>
              <w:bottom w:w="80" w:type="dxa"/>
              <w:start w:w="120" w:type="dxa"/>
              <w:end w:w="120" w:type="dxa"/>
            </w:tcMar>
          </w:tcPr>
          <w:p>
            <w:pPr>
              <w:spacing w:after="0" w:line="259" w:lineRule="auto"/>
              <w:jc w:val="left"/>
            </w:pPr>
            <w:r>
              <w:rPr>
                <w:rFonts w:ascii="Calibri" w:hAnsi="Calibri"/>
                <w:color w:val="000000"/>
                <w:sz w:val="16"/>
              </w:rPr>
              <w:t>Windows 25.1× faster</w:t>
            </w:r>
          </w:p>
        </w:tc>
        <w:tc>
          <w:tcPr>
            <w:tcW w:type="dxa" w:w="1760"/>
            <w:vAlign w:val="center"/>
            <w:tcMar>
              <w:top w:w="80" w:type="dxa"/>
              <w:bottom w:w="80" w:type="dxa"/>
              <w:start w:w="120" w:type="dxa"/>
              <w:end w:w="120" w:type="dxa"/>
            </w:tcMar>
          </w:tcPr>
          <w:p>
            <w:pPr>
              <w:spacing w:after="0" w:line="259" w:lineRule="auto"/>
              <w:jc w:val="left"/>
            </w:pPr>
            <w:r>
              <w:rPr>
                <w:rFonts w:ascii="Calibri" w:hAnsi="Calibri"/>
                <w:color w:val="000000"/>
                <w:sz w:val="16"/>
              </w:rPr>
              <w:t>Same segment/text counts; byte hash differed</w:t>
            </w:r>
          </w:p>
        </w:tc>
      </w:tr>
    </w:tbl>
    <w:p>
      <w:pPr>
        <w:spacing w:after="40"/>
      </w:pPr>
    </w:p>
    <w:p>
      <w:pPr>
        <w:pStyle w:val="TableCitation"/>
      </w:pPr>
      <w:r>
        <w:rPr>
          <w:rFonts w:ascii="Calibri" w:hAnsi="Calibri"/>
          <w:i/>
          <w:color w:val="626B75"/>
          <w:sz w:val="17"/>
        </w:rPr>
        <w:t>Secondary probes use separate synthetic inputs and are not pooled with corpus WER results.</w:t>
      </w:r>
    </w:p>
    <w:p>
      <w:pPr>
        <w:pStyle w:val="Heading1"/>
      </w:pPr>
      <w:r>
        <w:t>5. Platform optimization assessment</w:t>
      </w:r>
    </w:p>
    <w:p>
      <w:pPr>
        <w:pStyle w:val="Heading2"/>
      </w:pPr>
      <w:r>
        <w:t>5.1 Windows CUDA</w:t>
      </w:r>
    </w:p>
    <w:p>
      <w:r>
        <w:rPr>
          <w:rFonts w:ascii="Calibri" w:hAnsi="Calibri"/>
          <w:color w:val="000000"/>
        </w:rPr>
        <w:t>The Windows host is already compute-efficient for a single warm job. Its largest remaining user-visible gains come from reducing client polling delay and avoiding full-video uploads. Larger batches can improve throughput on long recordings, but the short corpus under-fills the current batch of 16. Turbo and beam 1 remain unmeasured on this service and must be A/B tested before deployment.</w:t>
      </w:r>
    </w:p>
    <w:p>
      <w:pPr>
        <w:pStyle w:val="ListBullet"/>
      </w:pPr>
      <w:r>
        <w:rPr>
          <w:rFonts w:ascii="Calibri" w:hAnsi="Calibri"/>
          <w:color w:val="000000"/>
        </w:rPr>
        <w:t>Keep large-v3/float16 as the accuracy baseline.</w:t>
      </w:r>
    </w:p>
    <w:p>
      <w:pPr>
        <w:pStyle w:val="ListBullet"/>
      </w:pPr>
      <w:r>
        <w:rPr>
          <w:rFonts w:ascii="Calibri" w:hAnsi="Calibri"/>
          <w:color w:val="000000"/>
        </w:rPr>
        <w:t>Use --language when known and a 0.1–0.25 second LAN poll interval.</w:t>
      </w:r>
    </w:p>
    <w:p>
      <w:pPr>
        <w:pStyle w:val="ListBullet"/>
      </w:pPr>
      <w:r>
        <w:rPr>
          <w:rFonts w:ascii="Calibri" w:hAnsi="Calibri"/>
          <w:color w:val="000000"/>
        </w:rPr>
        <w:t>Upload 16 kHz mono FLAC for transcript-only jobs instead of the full video.</w:t>
      </w:r>
    </w:p>
    <w:p>
      <w:pPr>
        <w:pStyle w:val="ListBullet"/>
      </w:pPr>
      <w:r>
        <w:rPr>
          <w:rFonts w:ascii="Calibri" w:hAnsi="Calibri"/>
          <w:color w:val="000000"/>
        </w:rPr>
        <w:t>Test batch 16/32/64 only on representative 30–60 minute files while recording VRAM.</w:t>
      </w:r>
    </w:p>
    <w:p>
      <w:pPr>
        <w:pStyle w:val="Heading2"/>
      </w:pPr>
      <w:r>
        <w:t>5.2 macOS</w:t>
      </w:r>
    </w:p>
    <w:p>
      <w:r>
        <w:rPr>
          <w:rFonts w:ascii="Calibri" w:hAnsi="Calibri"/>
          <w:color w:val="000000"/>
        </w:rPr>
        <w:t>CTranslate2 currently supports CPU and NVIDIA CUDA, not Apple MPS for Whisper ASR. The directly measured low-effort option is therefore the smaller Turbo model on CPU. Hybrid MPS can accelerate PyTorch VAD, alignment, and diarization stages, but it cannot remove the dominant CTranslate2 CPU ASR cost. True Apple-GPU ASR requires a separate MLX or whisper.cpp backend and a new output-parity test surface.</w:t>
      </w:r>
    </w:p>
    <w:p>
      <w:pPr>
        <w:pStyle w:val="ListBullet"/>
      </w:pPr>
      <w:r>
        <w:rPr>
          <w:rFonts w:ascii="Calibri" w:hAnsi="Calibri"/>
          <w:color w:val="000000"/>
        </w:rPr>
        <w:t>Keep CTranslate2 at four CPU threads; 8 and 12 were slower on the tested M4 Pro.</w:t>
      </w:r>
    </w:p>
    <w:p>
      <w:pPr>
        <w:pStyle w:val="ListBullet"/>
      </w:pPr>
      <w:r>
        <w:rPr>
          <w:rFonts w:ascii="Calibri" w:hAnsi="Calibri"/>
          <w:color w:val="000000"/>
        </w:rPr>
        <w:t>Offer Turbo as an explicit fast mode, not the quality default.</w:t>
      </w:r>
    </w:p>
    <w:p>
      <w:pPr>
        <w:pStyle w:val="ListBullet"/>
      </w:pPr>
      <w:r>
        <w:rPr>
          <w:rFonts w:ascii="Calibri" w:hAnsi="Calibri"/>
          <w:color w:val="000000"/>
        </w:rPr>
        <w:t>Add optional MPS routing for VAD/alignment/diarization only after token-enabled end-to-end validation.</w:t>
      </w:r>
    </w:p>
    <w:p>
      <w:pPr>
        <w:pStyle w:val="ListBullet"/>
      </w:pPr>
      <w:r>
        <w:rPr>
          <w:rFonts w:ascii="Calibri" w:hAnsi="Calibri"/>
          <w:color w:val="000000"/>
        </w:rPr>
        <w:t>Spike MLX only if offline Mac transcription is a product requirement; remote Windows remains much faster.</w:t>
      </w:r>
    </w:p>
    <w:p>
      <w:pPr>
        <w:pStyle w:val="Heading1"/>
      </w:pPr>
      <w:r>
        <w:t>6. Recommendation</w:t>
      </w:r>
    </w:p>
    <w:tbl>
      <w:tblPr>
        <w:tblStyle w:val="TableGrid"/>
        <w:tblW w:type="dxa" w:w="9360"/>
        <w:jc w:val="left"/>
        <w:tblLayout w:type="fixed"/>
        <w:tblLook w:firstColumn="1" w:firstRow="1" w:lastColumn="0" w:lastRow="0" w:noHBand="0" w:noVBand="1" w:val="04A0"/>
        <w:tblInd w:type="dxa" w:w="120"/>
      </w:tblPr>
      <w:tblGrid>
        <w:gridCol w:w="2050"/>
        <w:gridCol w:w="2600"/>
        <w:gridCol w:w="4710"/>
      </w:tblGrid>
      <w:tr>
        <w:trPr>
          <w:tblHeader w:val="true"/>
        </w:trPr>
        <w:tc>
          <w:tcPr>
            <w:tcW w:type="dxa" w:w="2050"/>
            <w:shd w:fill="F2F4F7"/>
            <w:vAlign w:val="center"/>
            <w:tcMar>
              <w:top w:w="80" w:type="dxa"/>
              <w:bottom w:w="80" w:type="dxa"/>
              <w:start w:w="120" w:type="dxa"/>
              <w:end w:w="120" w:type="dxa"/>
            </w:tcMar>
          </w:tcPr>
          <w:p>
            <w:pPr>
              <w:spacing w:after="0" w:line="252" w:lineRule="auto"/>
            </w:pPr>
            <w:r>
              <w:rPr>
                <w:rFonts w:ascii="Calibri" w:hAnsi="Calibri"/>
                <w:b/>
                <w:color w:val="0B2545"/>
                <w:sz w:val="17"/>
              </w:rPr>
              <w:t>Use case</w:t>
            </w:r>
          </w:p>
        </w:tc>
        <w:tc>
          <w:tcPr>
            <w:tcW w:type="dxa" w:w="2600"/>
            <w:shd w:fill="F2F4F7"/>
            <w:vAlign w:val="center"/>
            <w:tcMar>
              <w:top w:w="80" w:type="dxa"/>
              <w:bottom w:w="80" w:type="dxa"/>
              <w:start w:w="120" w:type="dxa"/>
              <w:end w:w="120" w:type="dxa"/>
            </w:tcMar>
          </w:tcPr>
          <w:p>
            <w:pPr>
              <w:spacing w:after="0" w:line="252" w:lineRule="auto"/>
            </w:pPr>
            <w:r>
              <w:rPr>
                <w:rFonts w:ascii="Calibri" w:hAnsi="Calibri"/>
                <w:b/>
                <w:color w:val="0B2545"/>
                <w:sz w:val="17"/>
              </w:rPr>
              <w:t>Recommended profile</w:t>
            </w:r>
          </w:p>
        </w:tc>
        <w:tc>
          <w:tcPr>
            <w:tcW w:type="dxa" w:w="4710"/>
            <w:shd w:fill="F2F4F7"/>
            <w:vAlign w:val="center"/>
            <w:tcMar>
              <w:top w:w="80" w:type="dxa"/>
              <w:bottom w:w="80" w:type="dxa"/>
              <w:start w:w="120" w:type="dxa"/>
              <w:end w:w="120" w:type="dxa"/>
            </w:tcMar>
          </w:tcPr>
          <w:p>
            <w:pPr>
              <w:spacing w:after="0" w:line="252" w:lineRule="auto"/>
            </w:pPr>
            <w:r>
              <w:rPr>
                <w:rFonts w:ascii="Calibri" w:hAnsi="Calibri"/>
                <w:b/>
                <w:color w:val="0B2545"/>
                <w:sz w:val="17"/>
              </w:rPr>
              <w:t>Reason</w:t>
            </w:r>
          </w:p>
        </w:tc>
      </w:tr>
      <w:tr>
        <w:trPr/>
        <w:tc>
          <w:tcPr>
            <w:tcW w:type="dxa" w:w="2050"/>
            <w:vAlign w:val="center"/>
            <w:tcMar>
              <w:top w:w="80" w:type="dxa"/>
              <w:bottom w:w="80" w:type="dxa"/>
              <w:start w:w="120" w:type="dxa"/>
              <w:end w:w="120" w:type="dxa"/>
            </w:tcMar>
          </w:tcPr>
          <w:p>
            <w:pPr>
              <w:spacing w:after="0" w:line="259" w:lineRule="auto"/>
              <w:jc w:val="left"/>
            </w:pPr>
            <w:r>
              <w:rPr>
                <w:rFonts w:ascii="Calibri" w:hAnsi="Calibri"/>
                <w:color w:val="000000"/>
                <w:sz w:val="17"/>
              </w:rPr>
              <w:t>Connected production</w:t>
            </w:r>
          </w:p>
        </w:tc>
        <w:tc>
          <w:tcPr>
            <w:tcW w:type="dxa" w:w="2600"/>
            <w:vAlign w:val="center"/>
            <w:tcMar>
              <w:top w:w="80" w:type="dxa"/>
              <w:bottom w:w="80" w:type="dxa"/>
              <w:start w:w="120" w:type="dxa"/>
              <w:end w:w="120" w:type="dxa"/>
            </w:tcMar>
          </w:tcPr>
          <w:p>
            <w:pPr>
              <w:spacing w:after="0" w:line="259" w:lineRule="auto"/>
              <w:jc w:val="left"/>
            </w:pPr>
            <w:r>
              <w:rPr>
                <w:rFonts w:ascii="Calibri" w:hAnsi="Calibri"/>
                <w:color w:val="000000"/>
                <w:sz w:val="17"/>
              </w:rPr>
              <w:t>Windows CUDA · large-v3/float16</w:t>
            </w:r>
          </w:p>
        </w:tc>
        <w:tc>
          <w:tcPr>
            <w:tcW w:type="dxa" w:w="4710"/>
            <w:vAlign w:val="center"/>
            <w:tcMar>
              <w:top w:w="80" w:type="dxa"/>
              <w:bottom w:w="80" w:type="dxa"/>
              <w:start w:w="120" w:type="dxa"/>
              <w:end w:w="120" w:type="dxa"/>
            </w:tcMar>
          </w:tcPr>
          <w:p>
            <w:pPr>
              <w:spacing w:after="0" w:line="259" w:lineRule="auto"/>
              <w:jc w:val="left"/>
            </w:pPr>
            <w:r>
              <w:rPr>
                <w:rFonts w:ascii="Calibri" w:hAnsi="Calibri"/>
                <w:color w:val="000000"/>
                <w:sz w:val="17"/>
              </w:rPr>
              <w:t>Best measured accuracy–latency balance; 15–42× realtime in scored tests</w:t>
            </w:r>
          </w:p>
        </w:tc>
      </w:tr>
      <w:tr>
        <w:trPr/>
        <w:tc>
          <w:tcPr>
            <w:tcW w:type="dxa" w:w="2050"/>
            <w:vAlign w:val="center"/>
            <w:tcMar>
              <w:top w:w="80" w:type="dxa"/>
              <w:bottom w:w="80" w:type="dxa"/>
              <w:start w:w="120" w:type="dxa"/>
              <w:end w:w="120" w:type="dxa"/>
            </w:tcMar>
          </w:tcPr>
          <w:p>
            <w:pPr>
              <w:spacing w:after="0" w:line="259" w:lineRule="auto"/>
              <w:jc w:val="left"/>
            </w:pPr>
            <w:r>
              <w:rPr>
                <w:rFonts w:ascii="Calibri" w:hAnsi="Calibri"/>
                <w:color w:val="000000"/>
                <w:sz w:val="17"/>
              </w:rPr>
              <w:t>Offline Mac, accuracy-first</w:t>
            </w:r>
          </w:p>
        </w:tc>
        <w:tc>
          <w:tcPr>
            <w:tcW w:type="dxa" w:w="2600"/>
            <w:vAlign w:val="center"/>
            <w:tcMar>
              <w:top w:w="80" w:type="dxa"/>
              <w:bottom w:w="80" w:type="dxa"/>
              <w:start w:w="120" w:type="dxa"/>
              <w:end w:w="120" w:type="dxa"/>
            </w:tcMar>
          </w:tcPr>
          <w:p>
            <w:pPr>
              <w:spacing w:after="0" w:line="259" w:lineRule="auto"/>
              <w:jc w:val="left"/>
            </w:pPr>
            <w:r>
              <w:rPr>
                <w:rFonts w:ascii="Calibri" w:hAnsi="Calibri"/>
                <w:color w:val="000000"/>
                <w:sz w:val="17"/>
              </w:rPr>
              <w:t>Mac CPU · large-v3/int8</w:t>
            </w:r>
          </w:p>
        </w:tc>
        <w:tc>
          <w:tcPr>
            <w:tcW w:type="dxa" w:w="4710"/>
            <w:vAlign w:val="center"/>
            <w:tcMar>
              <w:top w:w="80" w:type="dxa"/>
              <w:bottom w:w="80" w:type="dxa"/>
              <w:start w:w="120" w:type="dxa"/>
              <w:end w:w="120" w:type="dxa"/>
            </w:tcMar>
          </w:tcPr>
          <w:p>
            <w:pPr>
              <w:spacing w:after="0" w:line="259" w:lineRule="auto"/>
              <w:jc w:val="left"/>
            </w:pPr>
            <w:r>
              <w:rPr>
                <w:rFonts w:ascii="Calibri" w:hAnsi="Calibri"/>
                <w:color w:val="000000"/>
                <w:sz w:val="17"/>
              </w:rPr>
              <w:t>Lowest strict WER on controlled corpus; matches Windows large-v3 on AMI</w:t>
            </w:r>
          </w:p>
        </w:tc>
      </w:tr>
      <w:tr>
        <w:trPr/>
        <w:tc>
          <w:tcPr>
            <w:tcW w:type="dxa" w:w="2050"/>
            <w:vAlign w:val="center"/>
            <w:tcMar>
              <w:top w:w="80" w:type="dxa"/>
              <w:bottom w:w="80" w:type="dxa"/>
              <w:start w:w="120" w:type="dxa"/>
              <w:end w:w="120" w:type="dxa"/>
            </w:tcMar>
          </w:tcPr>
          <w:p>
            <w:pPr>
              <w:spacing w:after="0" w:line="259" w:lineRule="auto"/>
              <w:jc w:val="left"/>
            </w:pPr>
            <w:r>
              <w:rPr>
                <w:rFonts w:ascii="Calibri" w:hAnsi="Calibri"/>
                <w:color w:val="000000"/>
                <w:sz w:val="17"/>
              </w:rPr>
              <w:t>Offline Mac, speed-first</w:t>
            </w:r>
          </w:p>
        </w:tc>
        <w:tc>
          <w:tcPr>
            <w:tcW w:type="dxa" w:w="2600"/>
            <w:vAlign w:val="center"/>
            <w:tcMar>
              <w:top w:w="80" w:type="dxa"/>
              <w:bottom w:w="80" w:type="dxa"/>
              <w:start w:w="120" w:type="dxa"/>
              <w:end w:w="120" w:type="dxa"/>
            </w:tcMar>
          </w:tcPr>
          <w:p>
            <w:pPr>
              <w:spacing w:after="0" w:line="259" w:lineRule="auto"/>
              <w:jc w:val="left"/>
            </w:pPr>
            <w:r>
              <w:rPr>
                <w:rFonts w:ascii="Calibri" w:hAnsi="Calibri"/>
                <w:color w:val="000000"/>
                <w:sz w:val="17"/>
              </w:rPr>
              <w:t>Mac CPU · Turbo/int8</w:t>
            </w:r>
          </w:p>
        </w:tc>
        <w:tc>
          <w:tcPr>
            <w:tcW w:type="dxa" w:w="4710"/>
            <w:vAlign w:val="center"/>
            <w:tcMar>
              <w:top w:w="80" w:type="dxa"/>
              <w:bottom w:w="80" w:type="dxa"/>
              <w:start w:w="120" w:type="dxa"/>
              <w:end w:w="120" w:type="dxa"/>
            </w:tcMar>
          </w:tcPr>
          <w:p>
            <w:pPr>
              <w:spacing w:after="0" w:line="259" w:lineRule="auto"/>
              <w:jc w:val="left"/>
            </w:pPr>
            <w:r>
              <w:rPr>
                <w:rFonts w:ascii="Calibri" w:hAnsi="Calibri"/>
                <w:color w:val="000000"/>
                <w:sz w:val="17"/>
              </w:rPr>
              <w:t>34–42% faster locally; accept measured WER increase and label output as fast profile</w:t>
            </w:r>
          </w:p>
        </w:tc>
      </w:tr>
      <w:tr>
        <w:trPr/>
        <w:tc>
          <w:tcPr>
            <w:tcW w:type="dxa" w:w="2050"/>
            <w:vAlign w:val="center"/>
            <w:tcMar>
              <w:top w:w="80" w:type="dxa"/>
              <w:bottom w:w="80" w:type="dxa"/>
              <w:start w:w="120" w:type="dxa"/>
              <w:end w:w="120" w:type="dxa"/>
            </w:tcMar>
          </w:tcPr>
          <w:p>
            <w:pPr>
              <w:spacing w:after="0" w:line="259" w:lineRule="auto"/>
              <w:jc w:val="left"/>
            </w:pPr>
            <w:r>
              <w:rPr>
                <w:rFonts w:ascii="Calibri" w:hAnsi="Calibri"/>
                <w:color w:val="000000"/>
                <w:sz w:val="17"/>
              </w:rPr>
              <w:t>Mac post-processing</w:t>
            </w:r>
          </w:p>
        </w:tc>
        <w:tc>
          <w:tcPr>
            <w:tcW w:type="dxa" w:w="2600"/>
            <w:vAlign w:val="center"/>
            <w:tcMar>
              <w:top w:w="80" w:type="dxa"/>
              <w:bottom w:w="80" w:type="dxa"/>
              <w:start w:w="120" w:type="dxa"/>
              <w:end w:w="120" w:type="dxa"/>
            </w:tcMar>
          </w:tcPr>
          <w:p>
            <w:pPr>
              <w:spacing w:after="0" w:line="259" w:lineRule="auto"/>
              <w:jc w:val="left"/>
            </w:pPr>
            <w:r>
              <w:rPr>
                <w:rFonts w:ascii="Calibri" w:hAnsi="Calibri"/>
                <w:color w:val="000000"/>
                <w:sz w:val="17"/>
              </w:rPr>
              <w:t>Experimental hybrid MPS</w:t>
            </w:r>
          </w:p>
        </w:tc>
        <w:tc>
          <w:tcPr>
            <w:tcW w:type="dxa" w:w="4710"/>
            <w:vAlign w:val="center"/>
            <w:tcMar>
              <w:top w:w="80" w:type="dxa"/>
              <w:bottom w:w="80" w:type="dxa"/>
              <w:start w:w="120" w:type="dxa"/>
              <w:end w:w="120" w:type="dxa"/>
            </w:tcMar>
          </w:tcPr>
          <w:p>
            <w:pPr>
              <w:spacing w:after="0" w:line="259" w:lineRule="auto"/>
              <w:jc w:val="left"/>
            </w:pPr>
            <w:r>
              <w:rPr>
                <w:rFonts w:ascii="Calibri" w:hAnsi="Calibri"/>
                <w:color w:val="000000"/>
                <w:sz w:val="17"/>
              </w:rPr>
              <w:t>Incremental gain for VAD/alignment/diarization; ASR remains CPU</w:t>
            </w:r>
          </w:p>
        </w:tc>
      </w:tr>
      <w:tr>
        <w:trPr/>
        <w:tc>
          <w:tcPr>
            <w:tcW w:type="dxa" w:w="2050"/>
            <w:vAlign w:val="center"/>
            <w:tcMar>
              <w:top w:w="80" w:type="dxa"/>
              <w:bottom w:w="80" w:type="dxa"/>
              <w:start w:w="120" w:type="dxa"/>
              <w:end w:w="120" w:type="dxa"/>
            </w:tcMar>
          </w:tcPr>
          <w:p>
            <w:pPr>
              <w:spacing w:after="0" w:line="259" w:lineRule="auto"/>
              <w:jc w:val="left"/>
            </w:pPr>
            <w:r>
              <w:rPr>
                <w:rFonts w:ascii="Calibri" w:hAnsi="Calibri"/>
                <w:color w:val="000000"/>
                <w:sz w:val="17"/>
              </w:rPr>
              <w:t>Future local-Mac ceiling</w:t>
            </w:r>
          </w:p>
        </w:tc>
        <w:tc>
          <w:tcPr>
            <w:tcW w:type="dxa" w:w="2600"/>
            <w:vAlign w:val="center"/>
            <w:tcMar>
              <w:top w:w="80" w:type="dxa"/>
              <w:bottom w:w="80" w:type="dxa"/>
              <w:start w:w="120" w:type="dxa"/>
              <w:end w:w="120" w:type="dxa"/>
            </w:tcMar>
          </w:tcPr>
          <w:p>
            <w:pPr>
              <w:spacing w:after="0" w:line="259" w:lineRule="auto"/>
              <w:jc w:val="center"/>
            </w:pPr>
            <w:r>
              <w:rPr>
                <w:rFonts w:ascii="Calibri" w:hAnsi="Calibri"/>
                <w:color w:val="000000"/>
                <w:sz w:val="17"/>
              </w:rPr>
              <w:t>MLX Turbo spike</w:t>
            </w:r>
          </w:p>
        </w:tc>
        <w:tc>
          <w:tcPr>
            <w:tcW w:type="dxa" w:w="4710"/>
            <w:vAlign w:val="center"/>
            <w:tcMar>
              <w:top w:w="80" w:type="dxa"/>
              <w:bottom w:w="80" w:type="dxa"/>
              <w:start w:w="120" w:type="dxa"/>
              <w:end w:w="120" w:type="dxa"/>
            </w:tcMar>
          </w:tcPr>
          <w:p>
            <w:pPr>
              <w:spacing w:after="0" w:line="259" w:lineRule="auto"/>
              <w:jc w:val="left"/>
            </w:pPr>
            <w:r>
              <w:rPr>
                <w:rFonts w:ascii="Calibri" w:hAnsi="Calibri"/>
                <w:color w:val="000000"/>
                <w:sz w:val="17"/>
              </w:rPr>
              <w:t>Only warranted if local offline latency remains a requirement after simpler options</w:t>
            </w:r>
          </w:p>
        </w:tc>
      </w:tr>
    </w:tbl>
    <w:p>
      <w:pPr>
        <w:spacing w:after="40"/>
      </w:pPr>
    </w:p>
    <w:p>
      <w:r>
        <w:br w:type="page"/>
      </w:r>
    </w:p>
    <w:p>
      <w:pPr>
        <w:pStyle w:val="Heading1"/>
      </w:pPr>
      <w:r>
        <w:t>7. Production acceptance plan</w:t>
      </w:r>
    </w:p>
    <w:p>
      <w:r>
        <w:rPr>
          <w:rFonts w:ascii="Calibri" w:hAnsi="Calibri"/>
          <w:color w:val="000000"/>
        </w:rPr>
        <w:t>The current study is sufficient to choose a deployment direction, but not to certify a new model. Run at least 20 human-annotated recordings totaling roughly three hours, covering accents, microphones, noise, overlap, names, acronyms, dates, and amounts. Randomize configuration order and report paired bootstrap confidence intervals by recording.</w:t>
      </w:r>
    </w:p>
    <w:tbl>
      <w:tblPr>
        <w:tblStyle w:val="TableGrid"/>
        <w:tblW w:type="dxa" w:w="9360"/>
        <w:jc w:val="left"/>
        <w:tblLayout w:type="fixed"/>
        <w:tblLook w:firstColumn="1" w:firstRow="1" w:lastColumn="0" w:lastRow="0" w:noHBand="0" w:noVBand="1" w:val="04A0"/>
        <w:tblInd w:type="dxa" w:w="120"/>
      </w:tblPr>
      <w:tblGrid>
        <w:gridCol w:w="1500"/>
        <w:gridCol w:w="5310"/>
        <w:gridCol w:w="2550"/>
      </w:tblGrid>
      <w:tr>
        <w:trPr>
          <w:tblHeader w:val="true"/>
        </w:trPr>
        <w:tc>
          <w:tcPr>
            <w:tcW w:type="dxa" w:w="1500"/>
            <w:shd w:fill="F2F4F7"/>
            <w:vAlign w:val="center"/>
            <w:tcMar>
              <w:top w:w="80" w:type="dxa"/>
              <w:bottom w:w="80" w:type="dxa"/>
              <w:start w:w="120" w:type="dxa"/>
              <w:end w:w="120" w:type="dxa"/>
            </w:tcMar>
          </w:tcPr>
          <w:p>
            <w:pPr>
              <w:spacing w:after="0" w:line="252" w:lineRule="auto"/>
            </w:pPr>
            <w:r>
              <w:rPr>
                <w:rFonts w:ascii="Calibri" w:hAnsi="Calibri"/>
                <w:b/>
                <w:color w:val="0B2545"/>
                <w:sz w:val="17"/>
              </w:rPr>
              <w:t>Change</w:t>
            </w:r>
          </w:p>
        </w:tc>
        <w:tc>
          <w:tcPr>
            <w:tcW w:type="dxa" w:w="5310"/>
            <w:shd w:fill="F2F4F7"/>
            <w:vAlign w:val="center"/>
            <w:tcMar>
              <w:top w:w="80" w:type="dxa"/>
              <w:bottom w:w="80" w:type="dxa"/>
              <w:start w:w="120" w:type="dxa"/>
              <w:end w:w="120" w:type="dxa"/>
            </w:tcMar>
          </w:tcPr>
          <w:p>
            <w:pPr>
              <w:spacing w:after="0" w:line="252" w:lineRule="auto"/>
            </w:pPr>
            <w:r>
              <w:rPr>
                <w:rFonts w:ascii="Calibri" w:hAnsi="Calibri"/>
                <w:b/>
                <w:color w:val="0B2545"/>
                <w:sz w:val="17"/>
              </w:rPr>
              <w:t>Provisional quality gate</w:t>
            </w:r>
          </w:p>
        </w:tc>
        <w:tc>
          <w:tcPr>
            <w:tcW w:type="dxa" w:w="2550"/>
            <w:shd w:fill="F2F4F7"/>
            <w:vAlign w:val="center"/>
            <w:tcMar>
              <w:top w:w="80" w:type="dxa"/>
              <w:bottom w:w="80" w:type="dxa"/>
              <w:start w:w="120" w:type="dxa"/>
              <w:end w:w="120" w:type="dxa"/>
            </w:tcMar>
          </w:tcPr>
          <w:p>
            <w:pPr>
              <w:spacing w:after="0" w:line="252" w:lineRule="auto"/>
            </w:pPr>
            <w:r>
              <w:rPr>
                <w:rFonts w:ascii="Calibri" w:hAnsi="Calibri"/>
                <w:b/>
                <w:color w:val="0B2545"/>
                <w:sz w:val="17"/>
              </w:rPr>
              <w:t>Required speed benefit</w:t>
            </w:r>
          </w:p>
        </w:tc>
      </w:tr>
      <w:tr>
        <w:trPr/>
        <w:tc>
          <w:tcPr>
            <w:tcW w:type="dxa" w:w="1500"/>
            <w:vAlign w:val="center"/>
            <w:tcMar>
              <w:top w:w="80" w:type="dxa"/>
              <w:bottom w:w="80" w:type="dxa"/>
              <w:start w:w="120" w:type="dxa"/>
              <w:end w:w="120" w:type="dxa"/>
            </w:tcMar>
          </w:tcPr>
          <w:p>
            <w:pPr>
              <w:spacing w:after="0" w:line="259" w:lineRule="auto"/>
              <w:jc w:val="left"/>
            </w:pPr>
            <w:r>
              <w:rPr>
                <w:rFonts w:ascii="Calibri" w:hAnsi="Calibri"/>
                <w:color w:val="000000"/>
                <w:sz w:val="17"/>
              </w:rPr>
              <w:t>Turbo</w:t>
            </w:r>
          </w:p>
        </w:tc>
        <w:tc>
          <w:tcPr>
            <w:tcW w:type="dxa" w:w="5310"/>
            <w:vAlign w:val="center"/>
            <w:tcMar>
              <w:top w:w="80" w:type="dxa"/>
              <w:bottom w:w="80" w:type="dxa"/>
              <w:start w:w="120" w:type="dxa"/>
              <w:end w:w="120" w:type="dxa"/>
            </w:tcMar>
          </w:tcPr>
          <w:p>
            <w:pPr>
              <w:spacing w:after="0" w:line="259" w:lineRule="auto"/>
              <w:jc w:val="left"/>
            </w:pPr>
            <w:r>
              <w:rPr>
                <w:rFonts w:ascii="Calibri" w:hAnsi="Calibri"/>
                <w:color w:val="000000"/>
                <w:sz w:val="17"/>
              </w:rPr>
              <w:t>Upper 95% CI for ΔWER ≤ +0.5 pp overall; no risk slice &gt; +1.5 pp; critical-token recall loss ≤ 1 pp</w:t>
            </w:r>
          </w:p>
        </w:tc>
        <w:tc>
          <w:tcPr>
            <w:tcW w:type="dxa" w:w="2550"/>
            <w:vAlign w:val="center"/>
            <w:tcMar>
              <w:top w:w="80" w:type="dxa"/>
              <w:bottom w:w="80" w:type="dxa"/>
              <w:start w:w="120" w:type="dxa"/>
              <w:end w:w="120" w:type="dxa"/>
            </w:tcMar>
          </w:tcPr>
          <w:p>
            <w:pPr>
              <w:spacing w:after="0" w:line="259" w:lineRule="auto"/>
              <w:jc w:val="left"/>
            </w:pPr>
            <w:r>
              <w:rPr>
                <w:rFonts w:ascii="Calibri" w:hAnsi="Calibri"/>
                <w:color w:val="000000"/>
                <w:sz w:val="17"/>
              </w:rPr>
              <w:t>≥25% lower ASR latency</w:t>
            </w:r>
          </w:p>
        </w:tc>
      </w:tr>
      <w:tr>
        <w:trPr/>
        <w:tc>
          <w:tcPr>
            <w:tcW w:type="dxa" w:w="1500"/>
            <w:vAlign w:val="center"/>
            <w:tcMar>
              <w:top w:w="80" w:type="dxa"/>
              <w:bottom w:w="80" w:type="dxa"/>
              <w:start w:w="120" w:type="dxa"/>
              <w:end w:w="120" w:type="dxa"/>
            </w:tcMar>
          </w:tcPr>
          <w:p>
            <w:pPr>
              <w:spacing w:after="0" w:line="259" w:lineRule="auto"/>
              <w:jc w:val="left"/>
            </w:pPr>
            <w:r>
              <w:rPr>
                <w:rFonts w:ascii="Calibri" w:hAnsi="Calibri"/>
                <w:color w:val="000000"/>
                <w:sz w:val="17"/>
              </w:rPr>
              <w:t>Beam 1</w:t>
            </w:r>
          </w:p>
        </w:tc>
        <w:tc>
          <w:tcPr>
            <w:tcW w:type="dxa" w:w="5310"/>
            <w:vAlign w:val="center"/>
            <w:tcMar>
              <w:top w:w="80" w:type="dxa"/>
              <w:bottom w:w="80" w:type="dxa"/>
              <w:start w:w="120" w:type="dxa"/>
              <w:end w:w="120" w:type="dxa"/>
            </w:tcMar>
          </w:tcPr>
          <w:p>
            <w:pPr>
              <w:spacing w:after="0" w:line="259" w:lineRule="auto"/>
              <w:jc w:val="left"/>
            </w:pPr>
            <w:r>
              <w:rPr>
                <w:rFonts w:ascii="Calibri" w:hAnsi="Calibri"/>
                <w:color w:val="000000"/>
                <w:sz w:val="17"/>
              </w:rPr>
              <w:t>ΔWER ≤ +0.25 pp; critical-token recall loss ≤ 0.5 pp; no hallucination regression</w:t>
            </w:r>
          </w:p>
        </w:tc>
        <w:tc>
          <w:tcPr>
            <w:tcW w:type="dxa" w:w="2550"/>
            <w:vAlign w:val="center"/>
            <w:tcMar>
              <w:top w:w="80" w:type="dxa"/>
              <w:bottom w:w="80" w:type="dxa"/>
              <w:start w:w="120" w:type="dxa"/>
              <w:end w:w="120" w:type="dxa"/>
            </w:tcMar>
          </w:tcPr>
          <w:p>
            <w:pPr>
              <w:spacing w:after="0" w:line="259" w:lineRule="auto"/>
              <w:jc w:val="left"/>
            </w:pPr>
            <w:r>
              <w:rPr>
                <w:rFonts w:ascii="Calibri" w:hAnsi="Calibri"/>
                <w:color w:val="000000"/>
                <w:sz w:val="17"/>
              </w:rPr>
              <w:t>≥15% lower ASR latency</w:t>
            </w:r>
          </w:p>
        </w:tc>
      </w:tr>
      <w:tr>
        <w:trPr/>
        <w:tc>
          <w:tcPr>
            <w:tcW w:type="dxa" w:w="1500"/>
            <w:vAlign w:val="center"/>
            <w:tcMar>
              <w:top w:w="80" w:type="dxa"/>
              <w:bottom w:w="80" w:type="dxa"/>
              <w:start w:w="120" w:type="dxa"/>
              <w:end w:w="120" w:type="dxa"/>
            </w:tcMar>
          </w:tcPr>
          <w:p>
            <w:pPr>
              <w:spacing w:after="0" w:line="259" w:lineRule="auto"/>
              <w:jc w:val="left"/>
            </w:pPr>
            <w:r>
              <w:rPr>
                <w:rFonts w:ascii="Calibri" w:hAnsi="Calibri"/>
                <w:color w:val="000000"/>
                <w:sz w:val="17"/>
              </w:rPr>
              <w:t>Hybrid MPS</w:t>
            </w:r>
          </w:p>
        </w:tc>
        <w:tc>
          <w:tcPr>
            <w:tcW w:type="dxa" w:w="5310"/>
            <w:vAlign w:val="center"/>
            <w:tcMar>
              <w:top w:w="80" w:type="dxa"/>
              <w:bottom w:w="80" w:type="dxa"/>
              <w:start w:w="120" w:type="dxa"/>
              <w:end w:w="120" w:type="dxa"/>
            </w:tcMar>
          </w:tcPr>
          <w:p>
            <w:pPr>
              <w:spacing w:after="0" w:line="259" w:lineRule="auto"/>
              <w:jc w:val="left"/>
            </w:pPr>
            <w:r>
              <w:rPr>
                <w:rFonts w:ascii="Calibri" w:hAnsi="Calibri"/>
                <w:color w:val="000000"/>
                <w:sz w:val="17"/>
              </w:rPr>
              <w:t>ΔWER ≤ +0.2 pp; ΔDER ≤ +0.5 pp; timestamp p95 degradation ≤ 50 ms</w:t>
            </w:r>
          </w:p>
        </w:tc>
        <w:tc>
          <w:tcPr>
            <w:tcW w:type="dxa" w:w="2550"/>
            <w:vAlign w:val="center"/>
            <w:tcMar>
              <w:top w:w="80" w:type="dxa"/>
              <w:bottom w:w="80" w:type="dxa"/>
              <w:start w:w="120" w:type="dxa"/>
              <w:end w:w="120" w:type="dxa"/>
            </w:tcMar>
          </w:tcPr>
          <w:p>
            <w:pPr>
              <w:spacing w:after="0" w:line="259" w:lineRule="auto"/>
              <w:jc w:val="left"/>
            </w:pPr>
            <w:r>
              <w:rPr>
                <w:rFonts w:ascii="Calibri" w:hAnsi="Calibri"/>
                <w:color w:val="000000"/>
                <w:sz w:val="17"/>
              </w:rPr>
              <w:t>≥10% lower end-to-end latency</w:t>
            </w:r>
          </w:p>
        </w:tc>
      </w:tr>
      <w:tr>
        <w:trPr/>
        <w:tc>
          <w:tcPr>
            <w:tcW w:type="dxa" w:w="1500"/>
            <w:vAlign w:val="center"/>
            <w:tcMar>
              <w:top w:w="80" w:type="dxa"/>
              <w:bottom w:w="80" w:type="dxa"/>
              <w:start w:w="120" w:type="dxa"/>
              <w:end w:w="120" w:type="dxa"/>
            </w:tcMar>
          </w:tcPr>
          <w:p>
            <w:pPr>
              <w:spacing w:after="0" w:line="259" w:lineRule="auto"/>
              <w:jc w:val="left"/>
            </w:pPr>
            <w:r>
              <w:rPr>
                <w:rFonts w:ascii="Calibri" w:hAnsi="Calibri"/>
                <w:color w:val="000000"/>
                <w:sz w:val="17"/>
              </w:rPr>
              <w:t>MLX backend</w:t>
            </w:r>
          </w:p>
        </w:tc>
        <w:tc>
          <w:tcPr>
            <w:tcW w:type="dxa" w:w="5310"/>
            <w:vAlign w:val="center"/>
            <w:tcMar>
              <w:top w:w="80" w:type="dxa"/>
              <w:bottom w:w="80" w:type="dxa"/>
              <w:start w:w="120" w:type="dxa"/>
              <w:end w:w="120" w:type="dxa"/>
            </w:tcMar>
          </w:tcPr>
          <w:p>
            <w:pPr>
              <w:spacing w:after="0" w:line="259" w:lineRule="auto"/>
              <w:jc w:val="left"/>
            </w:pPr>
            <w:r>
              <w:rPr>
                <w:rFonts w:ascii="Calibri" w:hAnsi="Calibri"/>
                <w:color w:val="000000"/>
                <w:sz w:val="17"/>
              </w:rPr>
              <w:t>ΔWER ≤ +0.5 pp overall; names/numbers and hallucination gates equal to Turbo</w:t>
            </w:r>
          </w:p>
        </w:tc>
        <w:tc>
          <w:tcPr>
            <w:tcW w:type="dxa" w:w="2550"/>
            <w:vAlign w:val="center"/>
            <w:tcMar>
              <w:top w:w="80" w:type="dxa"/>
              <w:bottom w:w="80" w:type="dxa"/>
              <w:start w:w="120" w:type="dxa"/>
              <w:end w:w="120" w:type="dxa"/>
            </w:tcMar>
          </w:tcPr>
          <w:p>
            <w:pPr>
              <w:spacing w:after="0" w:line="259" w:lineRule="auto"/>
              <w:jc w:val="left"/>
            </w:pPr>
            <w:r>
              <w:rPr>
                <w:rFonts w:ascii="Calibri" w:hAnsi="Calibri"/>
                <w:color w:val="000000"/>
                <w:sz w:val="17"/>
              </w:rPr>
              <w:t>≥30% lower Mac ASR latency</w:t>
            </w:r>
          </w:p>
        </w:tc>
      </w:tr>
    </w:tbl>
    <w:p>
      <w:pPr>
        <w:spacing w:after="40"/>
      </w:pPr>
    </w:p>
    <w:p>
      <w:pPr>
        <w:spacing w:before="120" w:after="200" w:line="269" w:lineRule="auto"/>
        <w:ind w:left="173" w:right="173"/>
        <w:shd w:fill="FFF8E8"/>
        <w:pBdr>
          <w:left w:val="single" w:sz="18" w:space="7" w:color="2E74B5"/>
        </w:pBdr>
      </w:pPr>
      <w:r>
        <w:rPr>
          <w:rFonts w:ascii="Calibri" w:hAnsi="Calibri"/>
          <w:b/>
          <w:color w:val="8A6410"/>
        </w:rPr>
        <w:t xml:space="preserve">Current gate status: </w:t>
      </w:r>
      <w:r>
        <w:rPr>
          <w:rFonts w:ascii="Calibri" w:hAnsi="Calibri"/>
          <w:color w:val="8A6410"/>
        </w:rPr>
        <w:t>Turbo passes the provisional speed gate, but the observed ΔWER is +0.83 pp on controlled speech and +1.33 pp on AMI—above the provisional +0.5 pp limit. Because the sample is small, the decision is “continue evaluation,” not “reject.”</w:t>
      </w:r>
    </w:p>
    <w:p>
      <w:pPr>
        <w:pStyle w:val="Heading2"/>
      </w:pPr>
      <w:r>
        <w:t>7.1 Metrics to add for meeting quality</w:t>
      </w:r>
    </w:p>
    <w:p>
      <w:pPr>
        <w:pStyle w:val="ListBullet"/>
      </w:pPr>
      <w:r>
        <w:rPr>
          <w:rFonts w:ascii="Calibri" w:hAnsi="Calibri"/>
          <w:color w:val="000000"/>
        </w:rPr>
        <w:t>Critical-token accuracy for people, acronyms, dates, amounts, and domain terms.</w:t>
      </w:r>
    </w:p>
    <w:p>
      <w:pPr>
        <w:pStyle w:val="ListBullet"/>
      </w:pPr>
      <w:r>
        <w:rPr>
          <w:rFonts w:ascii="Calibri" w:hAnsi="Calibri"/>
          <w:color w:val="000000"/>
        </w:rPr>
        <w:t>Hallucination words per hour and insertions during annotated silence/non-speech.</w:t>
      </w:r>
    </w:p>
    <w:p>
      <w:pPr>
        <w:pStyle w:val="ListBullet"/>
      </w:pPr>
      <w:r>
        <w:rPr>
          <w:rFonts w:ascii="Calibri" w:hAnsi="Calibri"/>
          <w:color w:val="000000"/>
        </w:rPr>
        <w:t>Diarization error rate (DER) and speaker-attributed WER with an explicit overlap policy.</w:t>
      </w:r>
    </w:p>
    <w:p>
      <w:pPr>
        <w:pStyle w:val="ListBullet"/>
      </w:pPr>
      <w:r>
        <w:rPr>
          <w:rFonts w:ascii="Calibri" w:hAnsi="Calibri"/>
          <w:color w:val="000000"/>
        </w:rPr>
        <w:t>Median and p95 word start/end error plus aligned-word coverage.</w:t>
      </w:r>
    </w:p>
    <w:p>
      <w:pPr>
        <w:pStyle w:val="ListBullet"/>
      </w:pPr>
      <w:r>
        <w:rPr>
          <w:rFonts w:ascii="Calibri" w:hAnsi="Calibri"/>
          <w:color w:val="000000"/>
        </w:rPr>
        <w:t>Cold start, warm p50/p95, peak RAM/VRAM/unified memory, and failure rate.</w:t>
      </w:r>
    </w:p>
    <w:p>
      <w:pPr>
        <w:pStyle w:val="Heading1"/>
      </w:pPr>
      <w:r>
        <w:t>8. Reproducibility</w:t>
      </w:r>
    </w:p>
    <w:p>
      <w:r>
        <w:rPr>
          <w:rFonts w:ascii="Calibri" w:hAnsi="Calibri"/>
          <w:color w:val="000000"/>
        </w:rPr>
        <w:t>The repository now contains benchmarks/run.py and a pure unit test for normalization, Levenshtein scoring, digest validation, aggregation, and WER/RTF gates. Benchmark media remains external so the repository does not acquire large or license-sensitive fixtures.</w:t>
      </w:r>
    </w:p>
    <w:p>
      <w:pPr>
        <w:pStyle w:val="CodeBlock"/>
        <w:shd w:fill="F2F4F7"/>
      </w:pPr>
      <w:r>
        <w:rPr>
          <w:rFonts w:ascii="Menlo" w:hAnsi="Menlo"/>
          <w:color w:val="000000"/>
          <w:sz w:val="17"/>
        </w:rPr>
        <w:t>PYTHONPATH=src python benchmarks/run.py /path/to/cases.json \</w:t>
      </w:r>
    </w:p>
    <w:p>
      <w:pPr>
        <w:pStyle w:val="CodeBlock"/>
        <w:shd w:fill="F2F4F7"/>
      </w:pPr>
      <w:r>
        <w:rPr>
          <w:rFonts w:ascii="Menlo" w:hAnsi="Menlo"/>
          <w:color w:val="000000"/>
          <w:sz w:val="17"/>
        </w:rPr>
        <w:t xml:space="preserve">  --backend local --model large-v3 --device cpu --compute-type int8 \</w:t>
      </w:r>
    </w:p>
    <w:p>
      <w:pPr>
        <w:pStyle w:val="CodeBlock"/>
        <w:shd w:fill="F2F4F7"/>
      </w:pPr>
      <w:r>
        <w:rPr>
          <w:rFonts w:ascii="Menlo" w:hAnsi="Menlo"/>
          <w:color w:val="000000"/>
          <w:sz w:val="17"/>
        </w:rPr>
        <w:t xml:space="preserve">  --max-wer 0.05 --max-rtf 1.0 --output mac.json</w:t>
      </w:r>
    </w:p>
    <w:p>
      <w:pPr>
        <w:pStyle w:val="CodeBlock"/>
        <w:shd w:fill="F2F4F7"/>
      </w:pPr>
      <w:r>
        <w:rPr>
          <w:rFonts w:ascii="Menlo" w:hAnsi="Menlo"/>
          <w:color w:val="000000"/>
          <w:sz w:val="17"/>
        </w:rPr>
        <w:t>PYTHONPATH=src python benchmarks/run.py /path/to/cases.json \</w:t>
      </w:r>
    </w:p>
    <w:p>
      <w:pPr>
        <w:pStyle w:val="CodeBlock"/>
        <w:shd w:fill="F2F4F7"/>
      </w:pPr>
      <w:r>
        <w:rPr>
          <w:rFonts w:ascii="Menlo" w:hAnsi="Menlo"/>
          <w:color w:val="000000"/>
          <w:sz w:val="17"/>
        </w:rPr>
        <w:t xml:space="preserve">  --backend remote --max-wer 0.05 --max-rtf 0.1 --output windows.json</w:t>
      </w:r>
    </w:p>
    <w:p>
      <w:r>
        <w:rPr>
          <w:rFonts w:ascii="Calibri" w:hAnsi="Calibri"/>
          <w:color w:val="000000"/>
        </w:rPr>
        <w:t>Remote authentication is read only from TRANSCRIPT_TOKEN. The study document and saved reports contain no bearer token. The remote runner deletes each terminal job it creates after fetching the result.</w:t>
      </w:r>
    </w:p>
    <w:p>
      <w:pPr>
        <w:pStyle w:val="Heading1"/>
      </w:pPr>
      <w:r>
        <w:t>9. Limitations</w:t>
      </w:r>
    </w:p>
    <w:p>
      <w:pPr>
        <w:pStyle w:val="ListBullet"/>
      </w:pPr>
      <w:r>
        <w:rPr>
          <w:rFonts w:ascii="Calibri" w:hAnsi="Calibri"/>
          <w:color w:val="000000"/>
        </w:rPr>
        <w:t>The controlled corpus is synthetic and only 121 words; it cannot represent natural meeting WER.</w:t>
      </w:r>
    </w:p>
    <w:p>
      <w:pPr>
        <w:pStyle w:val="ListBullet"/>
      </w:pPr>
      <w:r>
        <w:rPr>
          <w:rFonts w:ascii="Calibri" w:hAnsi="Calibri"/>
          <w:color w:val="000000"/>
        </w:rPr>
        <w:t>The AMI clip is 70 seconds and role-played; its all-speaker linear reference is ambiguous during overlap.</w:t>
      </w:r>
    </w:p>
    <w:p>
      <w:pPr>
        <w:pStyle w:val="ListBullet"/>
      </w:pPr>
      <w:r>
        <w:rPr>
          <w:rFonts w:ascii="Calibri" w:hAnsi="Calibri"/>
          <w:color w:val="000000"/>
        </w:rPr>
        <w:t>The Windows service was not reconfigured to Turbo or beam 1, so those cross-platform A/B cells remain open.</w:t>
      </w:r>
    </w:p>
    <w:p>
      <w:pPr>
        <w:pStyle w:val="ListBullet"/>
      </w:pPr>
      <w:r>
        <w:rPr>
          <w:rFonts w:ascii="Calibri" w:hAnsi="Calibri"/>
          <w:color w:val="000000"/>
        </w:rPr>
        <w:t>Alignment, diarization, timestamp accuracy, energy use, and memory were outside the scored comparison.</w:t>
      </w:r>
    </w:p>
    <w:p>
      <w:pPr>
        <w:pStyle w:val="ListBullet"/>
      </w:pPr>
      <w:r>
        <w:rPr>
          <w:rFonts w:ascii="Calibri" w:hAnsi="Calibri"/>
          <w:color w:val="000000"/>
        </w:rPr>
        <w:t>Model/backend outputs may differ by precision and hardware even when the configuration name is unchanged.</w:t>
      </w:r>
    </w:p>
    <w:p>
      <w:r>
        <w:br w:type="page"/>
      </w:r>
    </w:p>
    <w:p>
      <w:pPr>
        <w:pStyle w:val="Heading1"/>
      </w:pPr>
      <w:r>
        <w:t>Sources</w:t>
      </w:r>
    </w:p>
    <w:p>
      <w:pPr>
        <w:pStyle w:val="ListNumber"/>
        <w:spacing w:after="100"/>
      </w:pPr>
      <w:r>
        <w:rPr>
          <w:rFonts w:ascii="Calibri" w:hAnsi="Calibri"/>
          <w:color w:val="000000"/>
          <w:sz w:val="20"/>
        </w:rPr>
        <w:t xml:space="preserve">OpenAI Whisper model table and Turbo guidance. </w:t>
      </w:r>
      <w:hyperlink r:id="rId12">
        <w:r>
          <w:rPr>
            <w:rFonts w:ascii="Calibri" w:hAnsi="Calibri"/>
            <w:color w:val="2E74B5"/>
            <w:u w:val="single"/>
          </w:rPr>
          <w:t>Open source</w:t>
        </w:r>
      </w:hyperlink>
    </w:p>
    <w:p>
      <w:pPr>
        <w:pStyle w:val="ListNumber"/>
        <w:spacing w:after="100"/>
      </w:pPr>
      <w:r>
        <w:rPr>
          <w:rFonts w:ascii="Calibri" w:hAnsi="Calibri"/>
          <w:color w:val="000000"/>
          <w:sz w:val="20"/>
        </w:rPr>
        <w:t xml:space="preserve">WhisperX 3.8.6 batching, alignment, and diarization guidance. </w:t>
      </w:r>
      <w:hyperlink r:id="rId13">
        <w:r>
          <w:rPr>
            <w:rFonts w:ascii="Calibri" w:hAnsi="Calibri"/>
            <w:color w:val="2E74B5"/>
            <w:u w:val="single"/>
          </w:rPr>
          <w:t>Open source</w:t>
        </w:r>
      </w:hyperlink>
    </w:p>
    <w:p>
      <w:pPr>
        <w:pStyle w:val="ListNumber"/>
        <w:spacing w:after="100"/>
      </w:pPr>
      <w:r>
        <w:rPr>
          <w:rFonts w:ascii="Calibri" w:hAnsi="Calibri"/>
          <w:color w:val="000000"/>
          <w:sz w:val="20"/>
        </w:rPr>
        <w:t xml:space="preserve">CTranslate2 4.7.2 hardware support. </w:t>
      </w:r>
      <w:hyperlink r:id="rId14">
        <w:r>
          <w:rPr>
            <w:rFonts w:ascii="Calibri" w:hAnsi="Calibri"/>
            <w:color w:val="2E74B5"/>
            <w:u w:val="single"/>
          </w:rPr>
          <w:t>Open source</w:t>
        </w:r>
      </w:hyperlink>
    </w:p>
    <w:p>
      <w:pPr>
        <w:pStyle w:val="ListNumber"/>
        <w:spacing w:after="100"/>
      </w:pPr>
      <w:r>
        <w:rPr>
          <w:rFonts w:ascii="Calibri" w:hAnsi="Calibri"/>
          <w:color w:val="000000"/>
          <w:sz w:val="20"/>
        </w:rPr>
        <w:t xml:space="preserve">CTranslate2 performance recommendations. </w:t>
      </w:r>
      <w:hyperlink r:id="rId15">
        <w:r>
          <w:rPr>
            <w:rFonts w:ascii="Calibri" w:hAnsi="Calibri"/>
            <w:color w:val="2E74B5"/>
            <w:u w:val="single"/>
          </w:rPr>
          <w:t>Open source</w:t>
        </w:r>
      </w:hyperlink>
    </w:p>
    <w:p>
      <w:pPr>
        <w:pStyle w:val="ListNumber"/>
        <w:spacing w:after="100"/>
      </w:pPr>
      <w:r>
        <w:rPr>
          <w:rFonts w:ascii="Calibri" w:hAnsi="Calibri"/>
          <w:color w:val="000000"/>
          <w:sz w:val="20"/>
        </w:rPr>
        <w:t xml:space="preserve">PyTorch MPS backend notes. </w:t>
      </w:r>
      <w:hyperlink r:id="rId16">
        <w:r>
          <w:rPr>
            <w:rFonts w:ascii="Calibri" w:hAnsi="Calibri"/>
            <w:color w:val="2E74B5"/>
            <w:u w:val="single"/>
          </w:rPr>
          <w:t>Open source</w:t>
        </w:r>
      </w:hyperlink>
    </w:p>
    <w:p>
      <w:pPr>
        <w:pStyle w:val="ListNumber"/>
        <w:spacing w:after="100"/>
      </w:pPr>
      <w:r>
        <w:rPr>
          <w:rFonts w:ascii="Calibri" w:hAnsi="Calibri"/>
          <w:color w:val="000000"/>
          <w:sz w:val="20"/>
        </w:rPr>
        <w:t xml:space="preserve">Apple MLX Whisper example and word timestamps. </w:t>
      </w:r>
      <w:hyperlink r:id="rId17">
        <w:r>
          <w:rPr>
            <w:rFonts w:ascii="Calibri" w:hAnsi="Calibri"/>
            <w:color w:val="2E74B5"/>
            <w:u w:val="single"/>
          </w:rPr>
          <w:t>Open source</w:t>
        </w:r>
      </w:hyperlink>
    </w:p>
    <w:p>
      <w:pPr>
        <w:pStyle w:val="ListNumber"/>
        <w:spacing w:after="100"/>
      </w:pPr>
      <w:r>
        <w:rPr>
          <w:rFonts w:ascii="Calibri" w:hAnsi="Calibri"/>
          <w:color w:val="000000"/>
          <w:sz w:val="20"/>
        </w:rPr>
        <w:t xml:space="preserve">AMI Meeting Corpus license (CC BY 4.0). </w:t>
      </w:r>
      <w:hyperlink r:id="rId18">
        <w:r>
          <w:rPr>
            <w:rFonts w:ascii="Calibri" w:hAnsi="Calibri"/>
            <w:color w:val="2E74B5"/>
            <w:u w:val="single"/>
          </w:rPr>
          <w:t>Open source</w:t>
        </w:r>
      </w:hyperlink>
    </w:p>
    <w:p>
      <w:pPr>
        <w:pStyle w:val="ListNumber"/>
        <w:spacing w:after="100"/>
      </w:pPr>
      <w:r>
        <w:rPr>
          <w:rFonts w:ascii="Calibri" w:hAnsi="Calibri"/>
          <w:color w:val="000000"/>
          <w:sz w:val="20"/>
        </w:rPr>
        <w:t xml:space="preserve">AMI transcription and review process. </w:t>
      </w:r>
      <w:hyperlink r:id="rId19">
        <w:r>
          <w:rPr>
            <w:rFonts w:ascii="Calibri" w:hAnsi="Calibri"/>
            <w:color w:val="2E74B5"/>
            <w:u w:val="single"/>
          </w:rPr>
          <w:t>Open source</w:t>
        </w:r>
      </w:hyperlink>
    </w:p>
    <w:p>
      <w:pPr>
        <w:pStyle w:val="ListNumber"/>
        <w:spacing w:after="100"/>
      </w:pPr>
      <w:r>
        <w:rPr>
          <w:rFonts w:ascii="Calibri" w:hAnsi="Calibri"/>
          <w:color w:val="000000"/>
          <w:sz w:val="20"/>
        </w:rPr>
        <w:t xml:space="preserve">Requests multipart file encoding implementation. </w:t>
      </w:r>
      <w:hyperlink r:id="rId20">
        <w:r>
          <w:rPr>
            <w:rFonts w:ascii="Calibri" w:hAnsi="Calibri"/>
            <w:color w:val="2E74B5"/>
            <w:u w:val="single"/>
          </w:rPr>
          <w:t>Open source</w:t>
        </w:r>
      </w:hyperlink>
    </w:p>
    <w:p>
      <w:pPr>
        <w:pStyle w:val="Heading1"/>
      </w:pPr>
      <w:r>
        <w:t>Appendix A. Result identifiers</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F2F4F7"/>
            <w:vAlign w:val="center"/>
            <w:tcMar>
              <w:top w:w="80" w:type="dxa"/>
              <w:bottom w:w="80" w:type="dxa"/>
              <w:start w:w="120" w:type="dxa"/>
              <w:end w:w="120" w:type="dxa"/>
            </w:tcMar>
          </w:tcPr>
          <w:p>
            <w:pPr>
              <w:spacing w:after="0" w:line="252" w:lineRule="auto"/>
            </w:pPr>
            <w:r>
              <w:rPr>
                <w:rFonts w:ascii="Calibri" w:hAnsi="Calibri"/>
                <w:b/>
                <w:color w:val="0B2545"/>
                <w:sz w:val="17"/>
              </w:rPr>
              <w:t>Artifact</w:t>
            </w:r>
          </w:p>
        </w:tc>
        <w:tc>
          <w:tcPr>
            <w:tcW w:type="dxa" w:w="6860"/>
            <w:shd w:fill="F2F4F7"/>
            <w:vAlign w:val="center"/>
            <w:tcMar>
              <w:top w:w="80" w:type="dxa"/>
              <w:bottom w:w="80" w:type="dxa"/>
              <w:start w:w="120" w:type="dxa"/>
              <w:end w:w="120" w:type="dxa"/>
            </w:tcMar>
          </w:tcPr>
          <w:p>
            <w:pPr>
              <w:spacing w:after="0" w:line="252" w:lineRule="auto"/>
            </w:pPr>
            <w:r>
              <w:rPr>
                <w:rFonts w:ascii="Calibri" w:hAnsi="Calibri"/>
                <w:b/>
                <w:color w:val="0B2545"/>
                <w:sz w:val="17"/>
              </w:rPr>
              <w:t>SHA-256 / location</w:t>
            </w:r>
          </w:p>
        </w:tc>
      </w:tr>
      <w:tr>
        <w:trPr/>
        <w:tc>
          <w:tcPr>
            <w:tcW w:type="dxa" w:w="2500"/>
            <w:vAlign w:val="center"/>
            <w:tcMar>
              <w:top w:w="80" w:type="dxa"/>
              <w:bottom w:w="80" w:type="dxa"/>
              <w:start w:w="120" w:type="dxa"/>
              <w:end w:w="120" w:type="dxa"/>
            </w:tcMar>
          </w:tcPr>
          <w:p>
            <w:pPr>
              <w:spacing w:after="0" w:line="259" w:lineRule="auto"/>
              <w:jc w:val="left"/>
            </w:pPr>
            <w:r>
              <w:rPr>
                <w:rFonts w:ascii="Calibri" w:hAnsi="Calibri"/>
                <w:color w:val="000000"/>
                <w:sz w:val="17"/>
              </w:rPr>
              <w:t>Controlled corpus manifest</w:t>
            </w:r>
          </w:p>
        </w:tc>
        <w:tc>
          <w:tcPr>
            <w:tcW w:type="dxa" w:w="6860"/>
            <w:vAlign w:val="center"/>
            <w:tcMar>
              <w:top w:w="80" w:type="dxa"/>
              <w:bottom w:w="80" w:type="dxa"/>
              <w:start w:w="120" w:type="dxa"/>
              <w:end w:w="120" w:type="dxa"/>
            </w:tcMar>
          </w:tcPr>
          <w:p>
            <w:pPr>
              <w:spacing w:after="0" w:line="259" w:lineRule="auto"/>
              <w:jc w:val="left"/>
            </w:pPr>
            <w:r>
              <w:rPr>
                <w:rFonts w:ascii="Calibri" w:hAnsi="Calibri"/>
                <w:color w:val="000000"/>
                <w:sz w:val="17"/>
              </w:rPr>
              <w:t>Pinned manifest used by all three configurations; SHA stored in benchmark JSON</w:t>
            </w:r>
          </w:p>
        </w:tc>
      </w:tr>
      <w:tr>
        <w:trPr/>
        <w:tc>
          <w:tcPr>
            <w:tcW w:type="dxa" w:w="2500"/>
            <w:vAlign w:val="center"/>
            <w:tcMar>
              <w:top w:w="80" w:type="dxa"/>
              <w:bottom w:w="80" w:type="dxa"/>
              <w:start w:w="120" w:type="dxa"/>
              <w:end w:w="120" w:type="dxa"/>
            </w:tcMar>
          </w:tcPr>
          <w:p>
            <w:pPr>
              <w:spacing w:after="0" w:line="259" w:lineRule="auto"/>
              <w:jc w:val="left"/>
            </w:pPr>
            <w:r>
              <w:rPr>
                <w:rFonts w:ascii="Calibri" w:hAnsi="Calibri"/>
                <w:color w:val="000000"/>
                <w:sz w:val="17"/>
              </w:rPr>
              <w:t>AMI audio</w:t>
            </w:r>
          </w:p>
        </w:tc>
        <w:tc>
          <w:tcPr>
            <w:tcW w:type="dxa" w:w="6860"/>
            <w:vAlign w:val="center"/>
            <w:tcMar>
              <w:top w:w="80" w:type="dxa"/>
              <w:bottom w:w="80" w:type="dxa"/>
              <w:start w:w="120" w:type="dxa"/>
              <w:end w:w="120" w:type="dxa"/>
            </w:tcMar>
          </w:tcPr>
          <w:p>
            <w:pPr>
              <w:spacing w:after="0" w:line="259" w:lineRule="auto"/>
              <w:jc w:val="left"/>
            </w:pPr>
            <w:r>
              <w:rPr>
                <w:rFonts w:ascii="Calibri" w:hAnsi="Calibri"/>
                <w:color w:val="000000"/>
                <w:sz w:val="17"/>
              </w:rPr>
              <w:t>4b4508fa1b4aecf36d578e32f28cdace8ae18e26909fe8392773567cbbafcfbe</w:t>
            </w:r>
          </w:p>
        </w:tc>
      </w:tr>
      <w:tr>
        <w:trPr/>
        <w:tc>
          <w:tcPr>
            <w:tcW w:type="dxa" w:w="2500"/>
            <w:vAlign w:val="center"/>
            <w:tcMar>
              <w:top w:w="80" w:type="dxa"/>
              <w:bottom w:w="80" w:type="dxa"/>
              <w:start w:w="120" w:type="dxa"/>
              <w:end w:w="120" w:type="dxa"/>
            </w:tcMar>
          </w:tcPr>
          <w:p>
            <w:pPr>
              <w:spacing w:after="0" w:line="259" w:lineRule="auto"/>
              <w:jc w:val="left"/>
            </w:pPr>
            <w:r>
              <w:rPr>
                <w:rFonts w:ascii="Calibri" w:hAnsi="Calibri"/>
                <w:color w:val="000000"/>
                <w:sz w:val="17"/>
              </w:rPr>
              <w:t>AMI reference</w:t>
            </w:r>
          </w:p>
        </w:tc>
        <w:tc>
          <w:tcPr>
            <w:tcW w:type="dxa" w:w="6860"/>
            <w:vAlign w:val="center"/>
            <w:tcMar>
              <w:top w:w="80" w:type="dxa"/>
              <w:bottom w:w="80" w:type="dxa"/>
              <w:start w:w="120" w:type="dxa"/>
              <w:end w:w="120" w:type="dxa"/>
            </w:tcMar>
          </w:tcPr>
          <w:p>
            <w:pPr>
              <w:spacing w:after="0" w:line="259" w:lineRule="auto"/>
              <w:jc w:val="left"/>
            </w:pPr>
            <w:r>
              <w:rPr>
                <w:rFonts w:ascii="Calibri" w:hAnsi="Calibri"/>
                <w:color w:val="000000"/>
                <w:sz w:val="17"/>
              </w:rPr>
              <w:t>ad216442efc833beb8643344c11398eeb3ddb8fb526181e7abea2275be9962a0</w:t>
            </w:r>
          </w:p>
        </w:tc>
      </w:tr>
      <w:tr>
        <w:trPr/>
        <w:tc>
          <w:tcPr>
            <w:tcW w:type="dxa" w:w="2500"/>
            <w:vAlign w:val="center"/>
            <w:tcMar>
              <w:top w:w="80" w:type="dxa"/>
              <w:bottom w:w="80" w:type="dxa"/>
              <w:start w:w="120" w:type="dxa"/>
              <w:end w:w="120" w:type="dxa"/>
            </w:tcMar>
          </w:tcPr>
          <w:p>
            <w:pPr>
              <w:spacing w:after="0" w:line="259" w:lineRule="auto"/>
              <w:jc w:val="left"/>
            </w:pPr>
            <w:r>
              <w:rPr>
                <w:rFonts w:ascii="Calibri" w:hAnsi="Calibri"/>
                <w:color w:val="000000"/>
                <w:sz w:val="17"/>
              </w:rPr>
              <w:t>AMI manifest</w:t>
            </w:r>
          </w:p>
        </w:tc>
        <w:tc>
          <w:tcPr>
            <w:tcW w:type="dxa" w:w="6860"/>
            <w:vAlign w:val="center"/>
            <w:tcMar>
              <w:top w:w="80" w:type="dxa"/>
              <w:bottom w:w="80" w:type="dxa"/>
              <w:start w:w="120" w:type="dxa"/>
              <w:end w:w="120" w:type="dxa"/>
            </w:tcMar>
          </w:tcPr>
          <w:p>
            <w:pPr>
              <w:spacing w:after="0" w:line="259" w:lineRule="auto"/>
              <w:jc w:val="left"/>
            </w:pPr>
            <w:r>
              <w:rPr>
                <w:rFonts w:ascii="Calibri" w:hAnsi="Calibri"/>
                <w:color w:val="000000"/>
                <w:sz w:val="17"/>
              </w:rPr>
              <w:t>a653f9319445854c0fa10e175df1303e8be87817ada49b9e87e2abbf3d173435</w:t>
            </w:r>
          </w:p>
        </w:tc>
      </w:tr>
      <w:tr>
        <w:trPr/>
        <w:tc>
          <w:tcPr>
            <w:tcW w:type="dxa" w:w="2500"/>
            <w:vAlign w:val="center"/>
            <w:tcMar>
              <w:top w:w="80" w:type="dxa"/>
              <w:bottom w:w="80" w:type="dxa"/>
              <w:start w:w="120" w:type="dxa"/>
              <w:end w:w="120" w:type="dxa"/>
            </w:tcMar>
          </w:tcPr>
          <w:p>
            <w:pPr>
              <w:spacing w:after="0" w:line="259" w:lineRule="auto"/>
              <w:jc w:val="left"/>
            </w:pPr>
            <w:r>
              <w:rPr>
                <w:rFonts w:ascii="Calibri" w:hAnsi="Calibri"/>
                <w:color w:val="000000"/>
                <w:sz w:val="17"/>
              </w:rPr>
              <w:t>Benchmark implementation</w:t>
            </w:r>
          </w:p>
        </w:tc>
        <w:tc>
          <w:tcPr>
            <w:tcW w:type="dxa" w:w="6860"/>
            <w:vAlign w:val="center"/>
            <w:tcMar>
              <w:top w:w="80" w:type="dxa"/>
              <w:bottom w:w="80" w:type="dxa"/>
              <w:start w:w="120" w:type="dxa"/>
              <w:end w:w="120" w:type="dxa"/>
            </w:tcMar>
          </w:tcPr>
          <w:p>
            <w:pPr>
              <w:spacing w:after="0" w:line="259" w:lineRule="auto"/>
              <w:jc w:val="left"/>
            </w:pPr>
            <w:r>
              <w:rPr>
                <w:rFonts w:ascii="Calibri" w:hAnsi="Calibri"/>
                <w:color w:val="000000"/>
                <w:sz w:val="17"/>
              </w:rPr>
              <w:t>benchmarks/run.py (repository working tree, July 17, 2026)</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26B75"/>
        <w:sz w:val="17"/>
      </w:rPr>
      <w:t xml:space="preserve">Page </w:t>
    </w:r>
    <w:r>
      <w:rPr>
        <w:rFonts w:ascii="Calibri" w:hAnsi="Calibri"/>
        <w:color w:val="626B75"/>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26B75"/>
        <w:sz w:val="16"/>
      </w:rPr>
      <w:t>TRANSCRIPT ACCURACY &amp; PERFORMANCE STUDY</w:t>
    </w:r>
    <w:r>
      <w:rPr>
        <w:rFonts w:ascii="Calibri" w:hAnsi="Calibri"/>
        <w:color w:val="626B75"/>
        <w:sz w:val="16"/>
      </w:rPr>
      <w:tab/>
      <w:t>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basedOn w:val="Normal"/>
    <w:pPr>
      <w:spacing w:before="80" w:after="80"/>
    </w:pPr>
    <w:rPr>
      <w:rFonts w:ascii="Calibri" w:hAnsi="Calibri"/>
      <w:color w:val="626B75"/>
      <w:sz w:val="17"/>
    </w:rPr>
  </w:style>
  <w:style w:type="paragraph" w:customStyle="1" w:styleId="CodeBlock">
    <w:name w:val="Code Block"/>
    <w:basedOn w:val="Normal"/>
    <w:pPr>
      <w:spacing w:before="80" w:after="120" w:line="240" w:lineRule="auto"/>
      <w:ind w:left="259" w:right="259"/>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openai/whisper#available-models-and-languages" TargetMode="External"/><Relationship Id="rId13" Type="http://schemas.openxmlformats.org/officeDocument/2006/relationships/hyperlink" Target="https://github.com/m-bain/whisperX/blob/v3.8.6/README.md" TargetMode="External"/><Relationship Id="rId14" Type="http://schemas.openxmlformats.org/officeDocument/2006/relationships/hyperlink" Target="https://github.com/OpenNMT/CTranslate2/blob/v4.7.2/docs/hardware_support.md" TargetMode="External"/><Relationship Id="rId15" Type="http://schemas.openxmlformats.org/officeDocument/2006/relationships/hyperlink" Target="https://opennmt.net/CTranslate2/performance.html" TargetMode="External"/><Relationship Id="rId16" Type="http://schemas.openxmlformats.org/officeDocument/2006/relationships/hyperlink" Target="https://docs.pytorch.org/docs/stable/notes/mps" TargetMode="External"/><Relationship Id="rId17" Type="http://schemas.openxmlformats.org/officeDocument/2006/relationships/hyperlink" Target="https://github.com/ml-explore/mlx-examples/blob/main/whisper/README.md" TargetMode="External"/><Relationship Id="rId18" Type="http://schemas.openxmlformats.org/officeDocument/2006/relationships/hyperlink" Target="https://groups.inf.ed.ac.uk/ami/corpus/license.shtml" TargetMode="External"/><Relationship Id="rId19" Type="http://schemas.openxmlformats.org/officeDocument/2006/relationships/hyperlink" Target="https://groups.inf.ed.ac.uk/ami/corpus/transcription.shtml" TargetMode="External"/><Relationship Id="rId20" Type="http://schemas.openxmlformats.org/officeDocument/2006/relationships/hyperlink" Target="https://github.com/psf/requests/blob/v2.32.5/src/requests/models.py#L190-L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 Accuracy and Performance Study</dc:title>
  <dc:subject>Windows CUDA and macOS accuracy–latency comparison</dc:subject>
  <dc:creator>transcript project</dc:creator>
  <cp:keywords>WhisperX, transcription, WER, latency, CUDA, macOS, MPS</cp:keywords>
  <dc:description>generated by python-docx</dc:description>
  <cp:lastModifiedBy/>
  <cp:revision>1</cp:revision>
  <dcterms:created xsi:type="dcterms:W3CDTF">2013-12-23T23:15:00Z</dcterms:created>
  <dcterms:modified xsi:type="dcterms:W3CDTF">2013-12-23T23:15:00Z</dcterms:modified>
  <cp:category/>
</cp:coreProperties>
</file>